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96EFF9" w14:textId="77777777" w:rsidR="00997991" w:rsidRPr="004674DB" w:rsidRDefault="00997991" w:rsidP="00997991">
      <w:pPr>
        <w:spacing w:after="0" w:line="240" w:lineRule="auto"/>
        <w:jc w:val="center"/>
        <w:rPr>
          <w:rFonts w:ascii="Palatino Linotype" w:hAnsi="Palatino Linotype"/>
          <w:b/>
          <w:sz w:val="24"/>
          <w:szCs w:val="24"/>
        </w:rPr>
      </w:pPr>
      <w:bookmarkStart w:id="0" w:name="_GoBack"/>
      <w:bookmarkEnd w:id="0"/>
      <w:r w:rsidRPr="004674DB">
        <w:rPr>
          <w:rFonts w:ascii="Palatino Linotype" w:hAnsi="Palatino Linotype"/>
          <w:b/>
          <w:sz w:val="24"/>
          <w:szCs w:val="24"/>
        </w:rPr>
        <w:t>RESOLUCIÓN No. CDMQ-XXX-202</w:t>
      </w:r>
      <w:r w:rsidR="00A14674">
        <w:rPr>
          <w:rFonts w:ascii="Palatino Linotype" w:hAnsi="Palatino Linotype"/>
          <w:b/>
          <w:sz w:val="24"/>
          <w:szCs w:val="24"/>
        </w:rPr>
        <w:t>6</w:t>
      </w:r>
    </w:p>
    <w:p w14:paraId="4480E252" w14:textId="77777777" w:rsidR="00997991" w:rsidRPr="004674DB" w:rsidRDefault="00997991" w:rsidP="00997991">
      <w:pPr>
        <w:spacing w:after="0" w:line="240" w:lineRule="auto"/>
        <w:jc w:val="center"/>
        <w:rPr>
          <w:rFonts w:ascii="Palatino Linotype" w:hAnsi="Palatino Linotype"/>
          <w:b/>
          <w:sz w:val="24"/>
          <w:szCs w:val="24"/>
        </w:rPr>
      </w:pPr>
      <w:r w:rsidRPr="004674DB">
        <w:rPr>
          <w:rFonts w:ascii="Palatino Linotype" w:hAnsi="Palatino Linotype"/>
          <w:b/>
          <w:sz w:val="24"/>
          <w:szCs w:val="24"/>
        </w:rPr>
        <w:br/>
        <w:t>EL CONCEJO METROPOLITANO DE QUITO</w:t>
      </w:r>
    </w:p>
    <w:p w14:paraId="1F774CD7" w14:textId="77777777" w:rsidR="00997991" w:rsidRPr="004674DB" w:rsidRDefault="00997991" w:rsidP="00997991">
      <w:pPr>
        <w:spacing w:after="0" w:line="240" w:lineRule="auto"/>
        <w:jc w:val="center"/>
        <w:rPr>
          <w:rFonts w:ascii="Palatino Linotype" w:hAnsi="Palatino Linotype"/>
          <w:b/>
          <w:sz w:val="24"/>
          <w:szCs w:val="24"/>
        </w:rPr>
      </w:pPr>
    </w:p>
    <w:p w14:paraId="3ECBA0E8" w14:textId="77777777" w:rsidR="00997991" w:rsidRPr="004674DB" w:rsidRDefault="00997991" w:rsidP="00997991">
      <w:pPr>
        <w:spacing w:after="0" w:line="240" w:lineRule="auto"/>
        <w:jc w:val="center"/>
        <w:rPr>
          <w:rFonts w:ascii="Palatino Linotype" w:hAnsi="Palatino Linotype"/>
          <w:b/>
          <w:sz w:val="24"/>
          <w:szCs w:val="24"/>
        </w:rPr>
      </w:pPr>
      <w:r w:rsidRPr="004674DB">
        <w:rPr>
          <w:rFonts w:ascii="Palatino Linotype" w:hAnsi="Palatino Linotype"/>
          <w:b/>
          <w:sz w:val="24"/>
          <w:szCs w:val="24"/>
        </w:rPr>
        <w:t>CONSIDERANDO:</w:t>
      </w:r>
    </w:p>
    <w:p w14:paraId="24E8C517" w14:textId="77777777" w:rsidR="00997991" w:rsidRPr="004674DB" w:rsidRDefault="00997991" w:rsidP="00997991">
      <w:pPr>
        <w:spacing w:after="0" w:line="240" w:lineRule="auto"/>
        <w:rPr>
          <w:rFonts w:ascii="Palatino Linotype" w:hAnsi="Palatino Linotype"/>
          <w:sz w:val="24"/>
          <w:szCs w:val="24"/>
        </w:rPr>
      </w:pPr>
    </w:p>
    <w:p w14:paraId="10DDD0E9" w14:textId="77777777" w:rsidR="00997991" w:rsidRPr="004674DB"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Pr>
          <w:rFonts w:ascii="Palatino Linotype" w:hAnsi="Palatino Linotype"/>
          <w:b/>
          <w:sz w:val="24"/>
          <w:szCs w:val="24"/>
        </w:rPr>
        <w:tab/>
      </w:r>
      <w:r w:rsidRPr="004674DB">
        <w:rPr>
          <w:rFonts w:ascii="Palatino Linotype" w:hAnsi="Palatino Linotype"/>
          <w:sz w:val="24"/>
          <w:szCs w:val="24"/>
        </w:rPr>
        <w:t xml:space="preserve">el artículo 14 de la Constitución de la República del Ecuador, en adelante Constitución, detalla: </w:t>
      </w:r>
      <w:r w:rsidRPr="004674DB">
        <w:rPr>
          <w:rFonts w:ascii="Palatino Linotype" w:hAnsi="Palatino Linotype"/>
          <w:i/>
          <w:sz w:val="24"/>
          <w:szCs w:val="24"/>
        </w:rPr>
        <w:t xml:space="preserve">“(…) Se reconoce el derecho de la población a vivir en un ambiente sano y ecológicamente equilibrado, que garantice la sostenibilidad y el buen vivir, </w:t>
      </w:r>
      <w:proofErr w:type="spellStart"/>
      <w:r w:rsidRPr="004674DB">
        <w:rPr>
          <w:rFonts w:ascii="Palatino Linotype" w:hAnsi="Palatino Linotype"/>
          <w:i/>
          <w:sz w:val="24"/>
          <w:szCs w:val="24"/>
        </w:rPr>
        <w:t>sumak</w:t>
      </w:r>
      <w:proofErr w:type="spellEnd"/>
      <w:r w:rsidRPr="004674DB">
        <w:rPr>
          <w:rFonts w:ascii="Palatino Linotype" w:hAnsi="Palatino Linotype"/>
          <w:i/>
          <w:sz w:val="24"/>
          <w:szCs w:val="24"/>
        </w:rPr>
        <w:t xml:space="preserve"> </w:t>
      </w:r>
      <w:proofErr w:type="spellStart"/>
      <w:r w:rsidRPr="004674DB">
        <w:rPr>
          <w:rFonts w:ascii="Palatino Linotype" w:hAnsi="Palatino Linotype"/>
          <w:i/>
          <w:sz w:val="24"/>
          <w:szCs w:val="24"/>
        </w:rPr>
        <w:t>kawsay</w:t>
      </w:r>
      <w:proofErr w:type="spellEnd"/>
      <w:r w:rsidRPr="004674DB">
        <w:rPr>
          <w:rFonts w:ascii="Palatino Linotype" w:hAnsi="Palatino Linotype"/>
          <w:i/>
          <w:sz w:val="24"/>
          <w:szCs w:val="24"/>
        </w:rPr>
        <w:t>. (…)”</w:t>
      </w:r>
      <w:r w:rsidRPr="004674DB">
        <w:rPr>
          <w:rFonts w:ascii="Palatino Linotype" w:hAnsi="Palatino Linotype"/>
          <w:sz w:val="24"/>
          <w:szCs w:val="24"/>
        </w:rPr>
        <w:t>;</w:t>
      </w:r>
    </w:p>
    <w:p w14:paraId="28A42E0C" w14:textId="77777777" w:rsidR="00997991" w:rsidRPr="004674DB" w:rsidRDefault="00997991" w:rsidP="00997991">
      <w:pPr>
        <w:spacing w:after="0" w:line="240" w:lineRule="auto"/>
        <w:rPr>
          <w:rFonts w:ascii="Palatino Linotype" w:hAnsi="Palatino Linotype"/>
          <w:sz w:val="24"/>
          <w:szCs w:val="24"/>
        </w:rPr>
      </w:pPr>
    </w:p>
    <w:p w14:paraId="3D874D10" w14:textId="77777777" w:rsidR="00997991"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sidRPr="004674DB">
        <w:rPr>
          <w:rFonts w:ascii="Palatino Linotype" w:hAnsi="Palatino Linotype"/>
          <w:b/>
          <w:sz w:val="24"/>
          <w:szCs w:val="24"/>
        </w:rPr>
        <w:tab/>
      </w:r>
      <w:r w:rsidRPr="004674DB">
        <w:rPr>
          <w:rFonts w:ascii="Palatino Linotype" w:hAnsi="Palatino Linotype"/>
          <w:sz w:val="24"/>
          <w:szCs w:val="24"/>
        </w:rPr>
        <w:t xml:space="preserve">el artículo 32 de la Constitución, establece: </w:t>
      </w:r>
      <w:r w:rsidRPr="004674DB">
        <w:rPr>
          <w:rFonts w:ascii="Palatino Linotype" w:hAnsi="Palatino Linotype"/>
          <w:i/>
          <w:sz w:val="24"/>
          <w:szCs w:val="24"/>
        </w:rPr>
        <w:t>“La salud es un derecho que garantiza el Estado, cuya realización se vincula al ejercicio de otros derechos, entre ellos el derecho al agua</w:t>
      </w:r>
      <w:r w:rsidR="00167473">
        <w:rPr>
          <w:rFonts w:ascii="Palatino Linotype" w:hAnsi="Palatino Linotype"/>
          <w:i/>
          <w:sz w:val="24"/>
          <w:szCs w:val="24"/>
        </w:rPr>
        <w:t xml:space="preserve"> (…)</w:t>
      </w:r>
      <w:r w:rsidRPr="004674DB">
        <w:rPr>
          <w:rFonts w:ascii="Palatino Linotype" w:hAnsi="Palatino Linotype"/>
          <w:i/>
          <w:sz w:val="24"/>
          <w:szCs w:val="24"/>
        </w:rPr>
        <w:t xml:space="preserve"> </w:t>
      </w:r>
      <w:r w:rsidRPr="004674DB">
        <w:rPr>
          <w:rFonts w:ascii="Palatino Linotype" w:hAnsi="Palatino Linotype"/>
          <w:b/>
          <w:i/>
          <w:sz w:val="24"/>
          <w:szCs w:val="24"/>
        </w:rPr>
        <w:t>los ambientes sanos y otros que sustentan el buen vivir.</w:t>
      </w:r>
      <w:r w:rsidRPr="004674DB">
        <w:rPr>
          <w:rFonts w:ascii="Palatino Linotype" w:hAnsi="Palatino Linotype"/>
          <w:i/>
          <w:sz w:val="24"/>
          <w:szCs w:val="24"/>
        </w:rPr>
        <w:t>”</w:t>
      </w:r>
      <w:r w:rsidRPr="004674DB">
        <w:rPr>
          <w:rFonts w:ascii="Palatino Linotype" w:hAnsi="Palatino Linotype"/>
          <w:sz w:val="24"/>
          <w:szCs w:val="24"/>
        </w:rPr>
        <w:t>. (Énfasis de negritas añadido);</w:t>
      </w:r>
    </w:p>
    <w:p w14:paraId="0AA43C54" w14:textId="77777777" w:rsidR="00997991" w:rsidRDefault="00997991" w:rsidP="00997991">
      <w:pPr>
        <w:spacing w:after="0" w:line="240" w:lineRule="auto"/>
        <w:ind w:left="708" w:hanging="708"/>
        <w:jc w:val="both"/>
        <w:rPr>
          <w:rFonts w:ascii="Palatino Linotype" w:hAnsi="Palatino Linotype"/>
          <w:sz w:val="24"/>
          <w:szCs w:val="24"/>
        </w:rPr>
      </w:pPr>
    </w:p>
    <w:p w14:paraId="59AB0A00" w14:textId="77777777" w:rsidR="00997991"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Pr>
          <w:rFonts w:ascii="Palatino Linotype" w:hAnsi="Palatino Linotype"/>
          <w:sz w:val="24"/>
          <w:szCs w:val="24"/>
        </w:rPr>
        <w:tab/>
        <w:t>e</w:t>
      </w:r>
      <w:r w:rsidRPr="004674DB">
        <w:rPr>
          <w:rFonts w:ascii="Palatino Linotype" w:hAnsi="Palatino Linotype"/>
          <w:sz w:val="24"/>
          <w:szCs w:val="24"/>
        </w:rPr>
        <w:t>l numeral</w:t>
      </w:r>
      <w:r>
        <w:rPr>
          <w:rFonts w:ascii="Palatino Linotype" w:hAnsi="Palatino Linotype"/>
          <w:sz w:val="24"/>
          <w:szCs w:val="24"/>
        </w:rPr>
        <w:t xml:space="preserve"> </w:t>
      </w:r>
      <w:r w:rsidRPr="004674DB">
        <w:rPr>
          <w:rFonts w:ascii="Palatino Linotype" w:hAnsi="Palatino Linotype"/>
          <w:sz w:val="24"/>
          <w:szCs w:val="24"/>
        </w:rPr>
        <w:t>27, del artículo 66 del texto Constitucional, reconoce y garantiza a las</w:t>
      </w:r>
      <w:r>
        <w:rPr>
          <w:rFonts w:ascii="Palatino Linotype" w:hAnsi="Palatino Linotype"/>
          <w:sz w:val="24"/>
          <w:szCs w:val="24"/>
        </w:rPr>
        <w:t xml:space="preserve"> </w:t>
      </w:r>
      <w:r w:rsidRPr="004674DB">
        <w:rPr>
          <w:rFonts w:ascii="Palatino Linotype" w:hAnsi="Palatino Linotype"/>
          <w:sz w:val="24"/>
          <w:szCs w:val="24"/>
        </w:rPr>
        <w:t xml:space="preserve">personas: </w:t>
      </w:r>
      <w:r w:rsidRPr="004674DB">
        <w:rPr>
          <w:rFonts w:ascii="Palatino Linotype" w:hAnsi="Palatino Linotype"/>
          <w:i/>
          <w:sz w:val="24"/>
          <w:szCs w:val="24"/>
        </w:rPr>
        <w:t>“(...) 27. El derecho a vivir en un ambiente sano, ecológicamente equilibrado, libre de contaminación y en armonía con la naturaleza"</w:t>
      </w:r>
      <w:r w:rsidRPr="004674DB">
        <w:rPr>
          <w:rFonts w:ascii="Palatino Linotype" w:hAnsi="Palatino Linotype"/>
          <w:sz w:val="24"/>
          <w:szCs w:val="24"/>
        </w:rPr>
        <w:t>;</w:t>
      </w:r>
    </w:p>
    <w:p w14:paraId="11AB97A4" w14:textId="77777777" w:rsidR="00997991" w:rsidRPr="004674DB" w:rsidRDefault="00997991" w:rsidP="00997991">
      <w:pPr>
        <w:spacing w:after="0" w:line="240" w:lineRule="auto"/>
        <w:ind w:left="708" w:hanging="708"/>
        <w:rPr>
          <w:rFonts w:ascii="Palatino Linotype" w:hAnsi="Palatino Linotype"/>
          <w:sz w:val="24"/>
          <w:szCs w:val="24"/>
        </w:rPr>
      </w:pPr>
    </w:p>
    <w:p w14:paraId="7EE528CB" w14:textId="77777777" w:rsidR="00997991"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sidRPr="004674DB">
        <w:rPr>
          <w:rFonts w:ascii="Palatino Linotype" w:hAnsi="Palatino Linotype"/>
          <w:sz w:val="24"/>
          <w:szCs w:val="24"/>
        </w:rPr>
        <w:tab/>
        <w:t xml:space="preserve">el artículo 82 de la Carta Suprema, consagra el: </w:t>
      </w:r>
      <w:r w:rsidRPr="004674DB">
        <w:rPr>
          <w:rFonts w:ascii="Palatino Linotype" w:hAnsi="Palatino Linotype"/>
          <w:i/>
          <w:sz w:val="24"/>
          <w:szCs w:val="24"/>
        </w:rPr>
        <w:t>“El derecho a la seguridad jurídica se fundamenta en el respeto a la Constitución y en la existencia de normas jurídicas previas, claras, públicas y aplicadas por las autoridades competentes”</w:t>
      </w:r>
      <w:r w:rsidRPr="004674DB">
        <w:rPr>
          <w:rFonts w:ascii="Palatino Linotype" w:hAnsi="Palatino Linotype"/>
          <w:sz w:val="24"/>
          <w:szCs w:val="24"/>
        </w:rPr>
        <w:t>;</w:t>
      </w:r>
    </w:p>
    <w:p w14:paraId="385AF91F" w14:textId="77777777" w:rsidR="00997991" w:rsidRDefault="00997991" w:rsidP="00997991">
      <w:pPr>
        <w:spacing w:after="0" w:line="240" w:lineRule="auto"/>
        <w:ind w:left="708" w:hanging="708"/>
        <w:jc w:val="both"/>
        <w:rPr>
          <w:rFonts w:ascii="Palatino Linotype" w:hAnsi="Palatino Linotype"/>
          <w:sz w:val="24"/>
          <w:szCs w:val="24"/>
        </w:rPr>
      </w:pPr>
    </w:p>
    <w:p w14:paraId="1513DA07" w14:textId="77777777" w:rsidR="00997991" w:rsidRPr="004674DB" w:rsidRDefault="00997991" w:rsidP="00997991">
      <w:pPr>
        <w:autoSpaceDE w:val="0"/>
        <w:autoSpaceDN w:val="0"/>
        <w:adjustRightInd w:val="0"/>
        <w:spacing w:after="0" w:line="240" w:lineRule="auto"/>
        <w:rPr>
          <w:rFonts w:ascii="Palatino Linotype" w:hAnsi="Palatino Linotype" w:cs="Palatino Linotype"/>
          <w:color w:val="000000"/>
          <w:sz w:val="24"/>
          <w:szCs w:val="24"/>
          <w:lang w:val="es-MX"/>
        </w:rPr>
      </w:pPr>
      <w:r w:rsidRPr="004674DB">
        <w:rPr>
          <w:rFonts w:ascii="Palatino Linotype" w:hAnsi="Palatino Linotype" w:cs="Palatino Linotype"/>
          <w:b/>
          <w:bCs/>
          <w:color w:val="000000"/>
          <w:sz w:val="24"/>
          <w:szCs w:val="24"/>
          <w:lang w:val="es-MX"/>
        </w:rPr>
        <w:t>Que</w:t>
      </w:r>
      <w:r w:rsidRPr="004674DB">
        <w:rPr>
          <w:rFonts w:ascii="Palatino Linotype" w:hAnsi="Palatino Linotype" w:cs="Palatino Linotype"/>
          <w:color w:val="000000"/>
          <w:sz w:val="24"/>
          <w:szCs w:val="24"/>
          <w:lang w:val="es-MX"/>
        </w:rPr>
        <w:t xml:space="preserve"> </w:t>
      </w:r>
      <w:r>
        <w:rPr>
          <w:rFonts w:ascii="Palatino Linotype" w:hAnsi="Palatino Linotype" w:cs="Palatino Linotype"/>
          <w:color w:val="000000"/>
          <w:sz w:val="24"/>
          <w:szCs w:val="24"/>
          <w:lang w:val="es-MX"/>
        </w:rPr>
        <w:tab/>
      </w:r>
      <w:r w:rsidRPr="004674DB">
        <w:rPr>
          <w:rFonts w:ascii="Palatino Linotype" w:hAnsi="Palatino Linotype" w:cs="Palatino Linotype"/>
          <w:color w:val="000000"/>
          <w:sz w:val="24"/>
          <w:szCs w:val="24"/>
          <w:lang w:val="es-MX"/>
        </w:rPr>
        <w:t>el número 6 del artículo 83 de la Constitución dispone entre los deberes y</w:t>
      </w:r>
    </w:p>
    <w:p w14:paraId="35A00820" w14:textId="77777777" w:rsidR="00997991" w:rsidRDefault="00997991" w:rsidP="005836E7">
      <w:pPr>
        <w:autoSpaceDE w:val="0"/>
        <w:autoSpaceDN w:val="0"/>
        <w:adjustRightInd w:val="0"/>
        <w:spacing w:after="0" w:line="240" w:lineRule="auto"/>
        <w:ind w:left="708"/>
        <w:jc w:val="both"/>
        <w:rPr>
          <w:rFonts w:ascii="Palatino Linotype" w:hAnsi="Palatino Linotype" w:cs="Palatino Linotype"/>
          <w:color w:val="000000"/>
          <w:sz w:val="24"/>
          <w:szCs w:val="24"/>
          <w:lang w:val="es-MX"/>
        </w:rPr>
      </w:pPr>
      <w:r w:rsidRPr="004674DB">
        <w:rPr>
          <w:rFonts w:ascii="Palatino Linotype" w:hAnsi="Palatino Linotype" w:cs="Palatino Linotype"/>
          <w:color w:val="000000"/>
          <w:sz w:val="24"/>
          <w:szCs w:val="24"/>
          <w:lang w:val="es-MX"/>
        </w:rPr>
        <w:t>responsabilidades de las ecuatorianas y los ecuatorianos, el respeto a los</w:t>
      </w:r>
      <w:r>
        <w:rPr>
          <w:rFonts w:ascii="Palatino Linotype" w:hAnsi="Palatino Linotype" w:cs="Palatino Linotype"/>
          <w:color w:val="000000"/>
          <w:sz w:val="24"/>
          <w:szCs w:val="24"/>
          <w:lang w:val="es-MX"/>
        </w:rPr>
        <w:t xml:space="preserve"> </w:t>
      </w:r>
      <w:r w:rsidRPr="004674DB">
        <w:rPr>
          <w:rFonts w:ascii="Palatino Linotype" w:hAnsi="Palatino Linotype" w:cs="Palatino Linotype"/>
          <w:color w:val="000000"/>
          <w:sz w:val="24"/>
          <w:szCs w:val="24"/>
          <w:lang w:val="es-MX"/>
        </w:rPr>
        <w:t>derechos de la naturaleza, preservar un ambiente sano y utilizar los</w:t>
      </w:r>
      <w:r>
        <w:rPr>
          <w:rFonts w:ascii="Palatino Linotype" w:hAnsi="Palatino Linotype" w:cs="Palatino Linotype"/>
          <w:color w:val="000000"/>
          <w:sz w:val="24"/>
          <w:szCs w:val="24"/>
          <w:lang w:val="es-MX"/>
        </w:rPr>
        <w:t xml:space="preserve"> </w:t>
      </w:r>
      <w:r w:rsidRPr="004674DB">
        <w:rPr>
          <w:rFonts w:ascii="Palatino Linotype" w:hAnsi="Palatino Linotype" w:cs="Palatino Linotype"/>
          <w:color w:val="000000"/>
          <w:sz w:val="24"/>
          <w:szCs w:val="24"/>
          <w:lang w:val="es-MX"/>
        </w:rPr>
        <w:t>recursos naturales de modo racional, sustentable y sostenible;</w:t>
      </w:r>
    </w:p>
    <w:p w14:paraId="57647556" w14:textId="77777777" w:rsidR="00997991" w:rsidRDefault="00997991" w:rsidP="00997991">
      <w:pPr>
        <w:autoSpaceDE w:val="0"/>
        <w:autoSpaceDN w:val="0"/>
        <w:adjustRightInd w:val="0"/>
        <w:spacing w:after="0" w:line="240" w:lineRule="auto"/>
        <w:ind w:left="708"/>
        <w:rPr>
          <w:rFonts w:ascii="Palatino Linotype" w:hAnsi="Palatino Linotype" w:cs="Palatino Linotype"/>
          <w:color w:val="000000"/>
          <w:sz w:val="24"/>
          <w:szCs w:val="24"/>
          <w:lang w:val="es-MX"/>
        </w:rPr>
      </w:pPr>
    </w:p>
    <w:p w14:paraId="43F6498C" w14:textId="77777777" w:rsidR="00997991" w:rsidRPr="00C667C5" w:rsidRDefault="00997991" w:rsidP="00997991">
      <w:pPr>
        <w:autoSpaceDE w:val="0"/>
        <w:autoSpaceDN w:val="0"/>
        <w:adjustRightInd w:val="0"/>
        <w:spacing w:after="0" w:line="240" w:lineRule="auto"/>
        <w:ind w:left="708" w:hanging="708"/>
        <w:jc w:val="both"/>
        <w:rPr>
          <w:rFonts w:ascii="Palatino Linotype" w:hAnsi="Palatino Linotype" w:cs="Palatino Linotype"/>
          <w:color w:val="000000"/>
          <w:sz w:val="24"/>
          <w:szCs w:val="24"/>
          <w:lang w:val="es-MX"/>
        </w:rPr>
      </w:pPr>
      <w:r w:rsidRPr="00C667C5">
        <w:rPr>
          <w:rFonts w:ascii="Palatino Linotype" w:hAnsi="Palatino Linotype" w:cs="Palatino Linotype"/>
          <w:b/>
          <w:bCs/>
          <w:color w:val="000000"/>
          <w:sz w:val="24"/>
          <w:szCs w:val="24"/>
          <w:lang w:val="es-MX"/>
        </w:rPr>
        <w:t>Que</w:t>
      </w:r>
      <w:r w:rsidRPr="00C667C5">
        <w:rPr>
          <w:rFonts w:ascii="Palatino Linotype" w:hAnsi="Palatino Linotype" w:cs="Palatino Linotype"/>
          <w:color w:val="000000"/>
          <w:sz w:val="24"/>
          <w:szCs w:val="24"/>
          <w:lang w:val="es-MX"/>
        </w:rPr>
        <w:t xml:space="preserve"> </w:t>
      </w:r>
      <w:r>
        <w:rPr>
          <w:rFonts w:ascii="Palatino Linotype" w:hAnsi="Palatino Linotype" w:cs="Palatino Linotype"/>
          <w:color w:val="000000"/>
          <w:sz w:val="24"/>
          <w:szCs w:val="24"/>
          <w:lang w:val="es-MX"/>
        </w:rPr>
        <w:tab/>
      </w:r>
      <w:r w:rsidRPr="00C667C5">
        <w:rPr>
          <w:rFonts w:ascii="Palatino Linotype" w:hAnsi="Palatino Linotype" w:cs="Palatino Linotype"/>
          <w:color w:val="000000"/>
          <w:sz w:val="24"/>
          <w:szCs w:val="24"/>
          <w:lang w:val="es-MX"/>
        </w:rPr>
        <w:t xml:space="preserve">el artículo 227 de la Constitución, dispone que: </w:t>
      </w:r>
      <w:r w:rsidRPr="00C667C5">
        <w:rPr>
          <w:rFonts w:ascii="Palatino Linotype" w:hAnsi="Palatino Linotype" w:cs="Palatino Linotype"/>
          <w:i/>
          <w:iCs/>
          <w:color w:val="000000"/>
          <w:sz w:val="24"/>
          <w:szCs w:val="24"/>
          <w:lang w:val="es-MX"/>
        </w:rPr>
        <w:t>“(…) la administración</w:t>
      </w:r>
      <w:r>
        <w:rPr>
          <w:rFonts w:ascii="Palatino Linotype" w:hAnsi="Palatino Linotype" w:cs="Palatino Linotype"/>
          <w:i/>
          <w:iCs/>
          <w:color w:val="000000"/>
          <w:sz w:val="24"/>
          <w:szCs w:val="24"/>
          <w:lang w:val="es-MX"/>
        </w:rPr>
        <w:t xml:space="preserve"> </w:t>
      </w:r>
      <w:r w:rsidRPr="00C667C5">
        <w:rPr>
          <w:rFonts w:ascii="Palatino Linotype" w:hAnsi="Palatino Linotype" w:cs="Palatino Linotype"/>
          <w:i/>
          <w:iCs/>
          <w:color w:val="000000"/>
          <w:sz w:val="24"/>
          <w:szCs w:val="24"/>
          <w:lang w:val="es-MX"/>
        </w:rPr>
        <w:t>pública constituye un servicio a la colectividad que se rige por los principios de</w:t>
      </w:r>
      <w:r>
        <w:rPr>
          <w:rFonts w:ascii="Palatino Linotype" w:hAnsi="Palatino Linotype" w:cs="Palatino Linotype"/>
          <w:i/>
          <w:iCs/>
          <w:color w:val="000000"/>
          <w:sz w:val="24"/>
          <w:szCs w:val="24"/>
          <w:lang w:val="es-MX"/>
        </w:rPr>
        <w:t xml:space="preserve"> </w:t>
      </w:r>
      <w:r w:rsidRPr="00C667C5">
        <w:rPr>
          <w:rFonts w:ascii="Palatino Linotype" w:hAnsi="Palatino Linotype" w:cs="Palatino Linotype"/>
          <w:i/>
          <w:iCs/>
          <w:color w:val="000000"/>
          <w:sz w:val="24"/>
          <w:szCs w:val="24"/>
          <w:lang w:val="es-MX"/>
        </w:rPr>
        <w:t>eficacia, eficiencia, calidad, jerarquía, desconcentración, descentralización,</w:t>
      </w:r>
      <w:r>
        <w:rPr>
          <w:rFonts w:ascii="Palatino Linotype" w:hAnsi="Palatino Linotype" w:cs="Palatino Linotype"/>
          <w:i/>
          <w:iCs/>
          <w:color w:val="000000"/>
          <w:sz w:val="24"/>
          <w:szCs w:val="24"/>
          <w:lang w:val="es-MX"/>
        </w:rPr>
        <w:t xml:space="preserve"> </w:t>
      </w:r>
      <w:r w:rsidRPr="00167473">
        <w:rPr>
          <w:rFonts w:ascii="Palatino Linotype" w:hAnsi="Palatino Linotype" w:cs="Palatino Linotype"/>
          <w:i/>
          <w:iCs/>
          <w:color w:val="000000"/>
          <w:sz w:val="24"/>
          <w:szCs w:val="24"/>
          <w:lang w:val="es-MX"/>
        </w:rPr>
        <w:t>coordinación, participación, planificación, transparencia y evaluación</w:t>
      </w:r>
      <w:r w:rsidR="00167473">
        <w:rPr>
          <w:rFonts w:ascii="Palatino Linotype" w:hAnsi="Palatino Linotype" w:cs="Palatino Linotype"/>
          <w:i/>
          <w:iCs/>
          <w:color w:val="000000"/>
          <w:sz w:val="24"/>
          <w:szCs w:val="24"/>
          <w:lang w:val="es-MX"/>
        </w:rPr>
        <w:t>.</w:t>
      </w:r>
      <w:r w:rsidRPr="00167473">
        <w:rPr>
          <w:rFonts w:ascii="Palatino Linotype" w:hAnsi="Palatino Linotype" w:cs="Palatino Linotype"/>
          <w:i/>
          <w:iCs/>
          <w:color w:val="000000"/>
          <w:sz w:val="24"/>
          <w:szCs w:val="24"/>
          <w:lang w:val="es-MX"/>
        </w:rPr>
        <w:t>”</w:t>
      </w:r>
      <w:r w:rsidRPr="00167473">
        <w:rPr>
          <w:rFonts w:ascii="Palatino Linotype" w:hAnsi="Palatino Linotype" w:cs="Palatino Linotype"/>
          <w:color w:val="000000"/>
          <w:sz w:val="24"/>
          <w:szCs w:val="24"/>
          <w:lang w:val="es-MX"/>
        </w:rPr>
        <w:t>;</w:t>
      </w:r>
    </w:p>
    <w:p w14:paraId="5A704983" w14:textId="77777777" w:rsidR="00997991" w:rsidRPr="00C667C5" w:rsidRDefault="00997991" w:rsidP="00997991">
      <w:pPr>
        <w:autoSpaceDE w:val="0"/>
        <w:autoSpaceDN w:val="0"/>
        <w:adjustRightInd w:val="0"/>
        <w:spacing w:after="0" w:line="240" w:lineRule="auto"/>
        <w:rPr>
          <w:rFonts w:ascii="Palatino Linotype" w:hAnsi="Palatino Linotype" w:cs="Palatino Linotype"/>
          <w:color w:val="000000"/>
          <w:sz w:val="24"/>
          <w:szCs w:val="24"/>
          <w:lang w:val="es-MX"/>
        </w:rPr>
      </w:pPr>
    </w:p>
    <w:p w14:paraId="20C115A3" w14:textId="77777777" w:rsidR="00997991" w:rsidRPr="00C667C5" w:rsidRDefault="00997991" w:rsidP="00997991">
      <w:pPr>
        <w:autoSpaceDE w:val="0"/>
        <w:autoSpaceDN w:val="0"/>
        <w:adjustRightInd w:val="0"/>
        <w:spacing w:after="0" w:line="240" w:lineRule="auto"/>
        <w:ind w:left="708" w:hanging="708"/>
        <w:jc w:val="both"/>
        <w:rPr>
          <w:rFonts w:ascii="Palatino Linotype" w:hAnsi="Palatino Linotype" w:cs="Palatino Linotype"/>
          <w:color w:val="000000"/>
          <w:sz w:val="24"/>
          <w:szCs w:val="24"/>
          <w:lang w:val="es-MX"/>
        </w:rPr>
      </w:pPr>
      <w:r w:rsidRPr="00C667C5">
        <w:rPr>
          <w:rFonts w:ascii="Palatino Linotype" w:hAnsi="Palatino Linotype" w:cs="Palatino Linotype"/>
          <w:b/>
          <w:bCs/>
          <w:color w:val="000000"/>
          <w:sz w:val="24"/>
          <w:szCs w:val="24"/>
          <w:lang w:val="es-MX"/>
        </w:rPr>
        <w:t>Que</w:t>
      </w:r>
      <w:r w:rsidRPr="00C667C5">
        <w:rPr>
          <w:rFonts w:ascii="Palatino Linotype" w:hAnsi="Palatino Linotype" w:cs="Palatino Linotype"/>
          <w:color w:val="000000"/>
          <w:sz w:val="24"/>
          <w:szCs w:val="24"/>
          <w:lang w:val="es-MX"/>
        </w:rPr>
        <w:t xml:space="preserve"> </w:t>
      </w:r>
      <w:r>
        <w:rPr>
          <w:rFonts w:ascii="Palatino Linotype" w:hAnsi="Palatino Linotype" w:cs="Palatino Linotype"/>
          <w:color w:val="000000"/>
          <w:sz w:val="24"/>
          <w:szCs w:val="24"/>
          <w:lang w:val="es-MX"/>
        </w:rPr>
        <w:tab/>
      </w:r>
      <w:r w:rsidRPr="00C667C5">
        <w:rPr>
          <w:rFonts w:ascii="Palatino Linotype" w:hAnsi="Palatino Linotype" w:cs="Palatino Linotype"/>
          <w:color w:val="000000"/>
          <w:sz w:val="24"/>
          <w:szCs w:val="24"/>
          <w:lang w:val="es-MX"/>
        </w:rPr>
        <w:t>el número 4 del artículo 264 de la Constitución dispone, entre las</w:t>
      </w:r>
      <w:r>
        <w:rPr>
          <w:rFonts w:ascii="Palatino Linotype" w:hAnsi="Palatino Linotype" w:cs="Palatino Linotype"/>
          <w:color w:val="000000"/>
          <w:sz w:val="24"/>
          <w:szCs w:val="24"/>
          <w:lang w:val="es-MX"/>
        </w:rPr>
        <w:t xml:space="preserve"> </w:t>
      </w:r>
      <w:r w:rsidRPr="00C667C5">
        <w:rPr>
          <w:rFonts w:ascii="Palatino Linotype" w:hAnsi="Palatino Linotype" w:cs="Palatino Linotype"/>
          <w:color w:val="000000"/>
          <w:sz w:val="24"/>
          <w:szCs w:val="24"/>
          <w:lang w:val="es-MX"/>
        </w:rPr>
        <w:t>competencias exclusivas de los gobiernos municipales, la de prestar los</w:t>
      </w:r>
      <w:r>
        <w:rPr>
          <w:rFonts w:ascii="Palatino Linotype" w:hAnsi="Palatino Linotype" w:cs="Palatino Linotype"/>
          <w:color w:val="000000"/>
          <w:sz w:val="24"/>
          <w:szCs w:val="24"/>
          <w:lang w:val="es-MX"/>
        </w:rPr>
        <w:t xml:space="preserve"> </w:t>
      </w:r>
      <w:r w:rsidRPr="00C667C5">
        <w:rPr>
          <w:rFonts w:ascii="Palatino Linotype" w:hAnsi="Palatino Linotype" w:cs="Palatino Linotype"/>
          <w:color w:val="000000"/>
          <w:sz w:val="24"/>
          <w:szCs w:val="24"/>
          <w:lang w:val="es-MX"/>
        </w:rPr>
        <w:t>servicios públicos de manejo de desechos sólidos y actividades de</w:t>
      </w:r>
      <w:r>
        <w:rPr>
          <w:rFonts w:ascii="Palatino Linotype" w:hAnsi="Palatino Linotype" w:cs="Palatino Linotype"/>
          <w:color w:val="000000"/>
          <w:sz w:val="24"/>
          <w:szCs w:val="24"/>
          <w:lang w:val="es-MX"/>
        </w:rPr>
        <w:t xml:space="preserve"> </w:t>
      </w:r>
      <w:r w:rsidRPr="00C667C5">
        <w:rPr>
          <w:rFonts w:ascii="Palatino Linotype" w:hAnsi="Palatino Linotype" w:cs="Palatino Linotype"/>
          <w:color w:val="000000"/>
          <w:sz w:val="24"/>
          <w:szCs w:val="24"/>
          <w:lang w:val="es-MX"/>
        </w:rPr>
        <w:t>saneamiento ambiental;</w:t>
      </w:r>
    </w:p>
    <w:p w14:paraId="2A67C909" w14:textId="77777777" w:rsidR="00997991" w:rsidRPr="004674DB" w:rsidRDefault="00997991" w:rsidP="00997991">
      <w:pPr>
        <w:autoSpaceDE w:val="0"/>
        <w:autoSpaceDN w:val="0"/>
        <w:adjustRightInd w:val="0"/>
        <w:spacing w:after="0" w:line="240" w:lineRule="auto"/>
        <w:ind w:left="708"/>
        <w:rPr>
          <w:rFonts w:ascii="Palatino Linotype" w:hAnsi="Palatino Linotype"/>
          <w:sz w:val="24"/>
          <w:szCs w:val="24"/>
          <w:lang w:val="es-MX"/>
        </w:rPr>
      </w:pPr>
    </w:p>
    <w:p w14:paraId="6A98284C" w14:textId="77777777" w:rsidR="00997991" w:rsidRPr="00C667C5" w:rsidRDefault="00997991" w:rsidP="00997991">
      <w:pPr>
        <w:spacing w:after="0" w:line="240" w:lineRule="auto"/>
        <w:rPr>
          <w:lang w:val="es-MX"/>
        </w:rPr>
      </w:pPr>
    </w:p>
    <w:p w14:paraId="6A4ED721" w14:textId="77777777" w:rsidR="00997991"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sidRPr="004674DB">
        <w:rPr>
          <w:rFonts w:ascii="Palatino Linotype" w:hAnsi="Palatino Linotype"/>
          <w:sz w:val="24"/>
          <w:szCs w:val="24"/>
        </w:rPr>
        <w:t xml:space="preserve"> </w:t>
      </w:r>
      <w:r>
        <w:rPr>
          <w:rFonts w:ascii="Palatino Linotype" w:hAnsi="Palatino Linotype"/>
          <w:sz w:val="24"/>
          <w:szCs w:val="24"/>
        </w:rPr>
        <w:tab/>
      </w:r>
      <w:r w:rsidRPr="004674DB">
        <w:rPr>
          <w:rFonts w:ascii="Palatino Linotype" w:hAnsi="Palatino Linotype"/>
          <w:sz w:val="24"/>
          <w:szCs w:val="24"/>
        </w:rPr>
        <w:t xml:space="preserve">el artículo 240 de la Constitución, precisa que: </w:t>
      </w:r>
      <w:r w:rsidRPr="004674DB">
        <w:rPr>
          <w:rFonts w:ascii="Palatino Linotype" w:hAnsi="Palatino Linotype"/>
          <w:i/>
          <w:sz w:val="24"/>
          <w:szCs w:val="24"/>
        </w:rPr>
        <w:t xml:space="preserve">“Los gobiernos autónomos descentralizados de las regiones, distritos metropolitanos, provincias y cantones </w:t>
      </w:r>
      <w:r w:rsidRPr="004674DB">
        <w:rPr>
          <w:rFonts w:ascii="Palatino Linotype" w:hAnsi="Palatino Linotype"/>
          <w:i/>
          <w:sz w:val="24"/>
          <w:szCs w:val="24"/>
        </w:rPr>
        <w:lastRenderedPageBreak/>
        <w:t>tendrán facultades legislativas en el ámbito de sus competencias y jurisdicciones territoriales (...)”</w:t>
      </w:r>
      <w:r w:rsidRPr="004674DB">
        <w:rPr>
          <w:rFonts w:ascii="Palatino Linotype" w:hAnsi="Palatino Linotype"/>
          <w:sz w:val="24"/>
          <w:szCs w:val="24"/>
        </w:rPr>
        <w:t>;</w:t>
      </w:r>
      <w:r w:rsidRPr="004674DB">
        <w:rPr>
          <w:rFonts w:ascii="Palatino Linotype" w:hAnsi="Palatino Linotype"/>
          <w:sz w:val="24"/>
          <w:szCs w:val="24"/>
        </w:rPr>
        <w:cr/>
      </w:r>
    </w:p>
    <w:p w14:paraId="6D9FFFED" w14:textId="77777777" w:rsidR="00997991" w:rsidRPr="00C667C5" w:rsidRDefault="00997991" w:rsidP="00997991">
      <w:pPr>
        <w:autoSpaceDE w:val="0"/>
        <w:autoSpaceDN w:val="0"/>
        <w:adjustRightInd w:val="0"/>
        <w:spacing w:after="0" w:line="240" w:lineRule="auto"/>
        <w:ind w:left="708" w:hanging="708"/>
        <w:jc w:val="both"/>
        <w:rPr>
          <w:rFonts w:ascii="Palatino Linotype" w:hAnsi="Palatino Linotype" w:cs="Palatino Linotype"/>
          <w:color w:val="000000"/>
          <w:sz w:val="24"/>
          <w:szCs w:val="24"/>
          <w:lang w:val="es-MX"/>
        </w:rPr>
      </w:pPr>
      <w:r w:rsidRPr="00C667C5">
        <w:rPr>
          <w:rFonts w:ascii="Palatino Linotype" w:hAnsi="Palatino Linotype" w:cs="Palatino Linotype"/>
          <w:b/>
          <w:bCs/>
          <w:color w:val="000000"/>
          <w:sz w:val="24"/>
          <w:szCs w:val="24"/>
          <w:lang w:val="es-MX"/>
        </w:rPr>
        <w:t>Que</w:t>
      </w:r>
      <w:r>
        <w:rPr>
          <w:rFonts w:ascii="Palatino Linotype" w:hAnsi="Palatino Linotype" w:cs="Palatino Linotype"/>
          <w:b/>
          <w:bCs/>
          <w:color w:val="000000"/>
          <w:sz w:val="24"/>
          <w:szCs w:val="24"/>
          <w:lang w:val="es-MX"/>
        </w:rPr>
        <w:tab/>
      </w:r>
      <w:r w:rsidRPr="00C667C5">
        <w:rPr>
          <w:rFonts w:ascii="Palatino Linotype" w:hAnsi="Palatino Linotype" w:cs="Palatino Linotype"/>
          <w:color w:val="000000"/>
          <w:sz w:val="24"/>
          <w:szCs w:val="24"/>
          <w:lang w:val="es-MX"/>
        </w:rPr>
        <w:t>el artículo 55 del C</w:t>
      </w:r>
      <w:r>
        <w:rPr>
          <w:rFonts w:ascii="Palatino Linotype" w:hAnsi="Palatino Linotype" w:cs="Palatino Linotype"/>
          <w:color w:val="000000"/>
          <w:sz w:val="24"/>
          <w:szCs w:val="24"/>
          <w:lang w:val="es-MX"/>
        </w:rPr>
        <w:t xml:space="preserve">ódigo </w:t>
      </w:r>
      <w:r w:rsidRPr="00C667C5">
        <w:rPr>
          <w:rFonts w:ascii="Palatino Linotype" w:hAnsi="Palatino Linotype" w:cs="Palatino Linotype"/>
          <w:color w:val="000000"/>
          <w:sz w:val="24"/>
          <w:szCs w:val="24"/>
          <w:lang w:val="es-MX"/>
        </w:rPr>
        <w:t>O</w:t>
      </w:r>
      <w:r>
        <w:rPr>
          <w:rFonts w:ascii="Palatino Linotype" w:hAnsi="Palatino Linotype" w:cs="Palatino Linotype"/>
          <w:color w:val="000000"/>
          <w:sz w:val="24"/>
          <w:szCs w:val="24"/>
          <w:lang w:val="es-MX"/>
        </w:rPr>
        <w:t xml:space="preserve">rgánico de </w:t>
      </w:r>
      <w:r w:rsidRPr="00C667C5">
        <w:rPr>
          <w:rFonts w:ascii="Palatino Linotype" w:hAnsi="Palatino Linotype" w:cs="Palatino Linotype"/>
          <w:color w:val="000000"/>
          <w:sz w:val="24"/>
          <w:szCs w:val="24"/>
          <w:lang w:val="es-MX"/>
        </w:rPr>
        <w:t>O</w:t>
      </w:r>
      <w:r>
        <w:rPr>
          <w:rFonts w:ascii="Palatino Linotype" w:hAnsi="Palatino Linotype" w:cs="Palatino Linotype"/>
          <w:color w:val="000000"/>
          <w:sz w:val="24"/>
          <w:szCs w:val="24"/>
          <w:lang w:val="es-MX"/>
        </w:rPr>
        <w:t xml:space="preserve">rganización </w:t>
      </w:r>
      <w:r w:rsidRPr="00C667C5">
        <w:rPr>
          <w:rFonts w:ascii="Palatino Linotype" w:hAnsi="Palatino Linotype" w:cs="Palatino Linotype"/>
          <w:color w:val="000000"/>
          <w:sz w:val="24"/>
          <w:szCs w:val="24"/>
          <w:lang w:val="es-MX"/>
        </w:rPr>
        <w:t>T</w:t>
      </w:r>
      <w:r>
        <w:rPr>
          <w:rFonts w:ascii="Palatino Linotype" w:hAnsi="Palatino Linotype" w:cs="Palatino Linotype"/>
          <w:color w:val="000000"/>
          <w:sz w:val="24"/>
          <w:szCs w:val="24"/>
          <w:lang w:val="es-MX"/>
        </w:rPr>
        <w:t xml:space="preserve">erritorial, </w:t>
      </w:r>
      <w:r w:rsidRPr="00C667C5">
        <w:rPr>
          <w:rFonts w:ascii="Palatino Linotype" w:hAnsi="Palatino Linotype" w:cs="Palatino Linotype"/>
          <w:color w:val="000000"/>
          <w:sz w:val="24"/>
          <w:szCs w:val="24"/>
          <w:lang w:val="es-MX"/>
        </w:rPr>
        <w:t>A</w:t>
      </w:r>
      <w:r>
        <w:rPr>
          <w:rFonts w:ascii="Palatino Linotype" w:hAnsi="Palatino Linotype" w:cs="Palatino Linotype"/>
          <w:color w:val="000000"/>
          <w:sz w:val="24"/>
          <w:szCs w:val="24"/>
          <w:lang w:val="es-MX"/>
        </w:rPr>
        <w:t xml:space="preserve">utonomía y </w:t>
      </w:r>
      <w:r w:rsidRPr="00C667C5">
        <w:rPr>
          <w:rFonts w:ascii="Palatino Linotype" w:hAnsi="Palatino Linotype" w:cs="Palatino Linotype"/>
          <w:color w:val="000000"/>
          <w:sz w:val="24"/>
          <w:szCs w:val="24"/>
          <w:lang w:val="es-MX"/>
        </w:rPr>
        <w:t>D</w:t>
      </w:r>
      <w:r>
        <w:rPr>
          <w:rFonts w:ascii="Palatino Linotype" w:hAnsi="Palatino Linotype" w:cs="Palatino Linotype"/>
          <w:color w:val="000000"/>
          <w:sz w:val="24"/>
          <w:szCs w:val="24"/>
          <w:lang w:val="es-MX"/>
        </w:rPr>
        <w:t>escentralización, en adelante COOTAD,</w:t>
      </w:r>
      <w:r w:rsidRPr="00C667C5">
        <w:rPr>
          <w:rFonts w:ascii="Palatino Linotype" w:hAnsi="Palatino Linotype" w:cs="Palatino Linotype"/>
          <w:color w:val="000000"/>
          <w:sz w:val="24"/>
          <w:szCs w:val="24"/>
          <w:lang w:val="es-MX"/>
        </w:rPr>
        <w:t xml:space="preserve"> entre las competencias exclusivas de los</w:t>
      </w:r>
      <w:r>
        <w:rPr>
          <w:rFonts w:ascii="Palatino Linotype" w:hAnsi="Palatino Linotype" w:cs="Palatino Linotype"/>
          <w:color w:val="000000"/>
          <w:sz w:val="24"/>
          <w:szCs w:val="24"/>
          <w:lang w:val="es-MX"/>
        </w:rPr>
        <w:t xml:space="preserve"> </w:t>
      </w:r>
      <w:r w:rsidRPr="00C667C5">
        <w:rPr>
          <w:rFonts w:ascii="Palatino Linotype" w:hAnsi="Palatino Linotype" w:cs="Palatino Linotype"/>
          <w:color w:val="000000"/>
          <w:sz w:val="24"/>
          <w:szCs w:val="24"/>
          <w:lang w:val="es-MX"/>
        </w:rPr>
        <w:t xml:space="preserve">Gobiernos Autónomos Descentralizados municipales, prevé: </w:t>
      </w:r>
      <w:r w:rsidRPr="00C667C5">
        <w:rPr>
          <w:rFonts w:ascii="Palatino Linotype" w:hAnsi="Palatino Linotype" w:cs="Palatino Linotype"/>
          <w:i/>
          <w:iCs/>
          <w:color w:val="000000"/>
          <w:sz w:val="24"/>
          <w:szCs w:val="24"/>
          <w:lang w:val="es-MX"/>
        </w:rPr>
        <w:t>“(…) prestar</w:t>
      </w:r>
      <w:r>
        <w:rPr>
          <w:rFonts w:ascii="Palatino Linotype" w:hAnsi="Palatino Linotype" w:cs="Palatino Linotype"/>
          <w:i/>
          <w:iCs/>
          <w:color w:val="000000"/>
          <w:sz w:val="24"/>
          <w:szCs w:val="24"/>
          <w:lang w:val="es-MX"/>
        </w:rPr>
        <w:t xml:space="preserve"> </w:t>
      </w:r>
      <w:r w:rsidRPr="00C667C5">
        <w:rPr>
          <w:rFonts w:ascii="Palatino Linotype" w:hAnsi="Palatino Linotype" w:cs="Palatino Linotype"/>
          <w:i/>
          <w:iCs/>
          <w:color w:val="000000"/>
          <w:sz w:val="24"/>
          <w:szCs w:val="24"/>
          <w:lang w:val="es-MX"/>
        </w:rPr>
        <w:t>los servicios públicos básicos de agua potable, alcantarillado sanitario (…) manejo</w:t>
      </w:r>
      <w:r>
        <w:rPr>
          <w:rFonts w:ascii="Palatino Linotype" w:hAnsi="Palatino Linotype" w:cs="Palatino Linotype"/>
          <w:i/>
          <w:iCs/>
          <w:color w:val="000000"/>
          <w:sz w:val="24"/>
          <w:szCs w:val="24"/>
          <w:lang w:val="es-MX"/>
        </w:rPr>
        <w:t xml:space="preserve"> </w:t>
      </w:r>
      <w:r w:rsidRPr="00C667C5">
        <w:rPr>
          <w:rFonts w:ascii="Palatino Linotype" w:hAnsi="Palatino Linotype" w:cs="Palatino Linotype"/>
          <w:i/>
          <w:iCs/>
          <w:color w:val="000000"/>
          <w:sz w:val="24"/>
          <w:szCs w:val="24"/>
          <w:lang w:val="es-MX"/>
        </w:rPr>
        <w:t>de desechos sólidos mediante rellenos sanitarios, otras actividades de saneamiento</w:t>
      </w:r>
      <w:r>
        <w:rPr>
          <w:rFonts w:ascii="Palatino Linotype" w:hAnsi="Palatino Linotype" w:cs="Palatino Linotype"/>
          <w:i/>
          <w:iCs/>
          <w:color w:val="000000"/>
          <w:sz w:val="24"/>
          <w:szCs w:val="24"/>
          <w:lang w:val="es-MX"/>
        </w:rPr>
        <w:t xml:space="preserve"> </w:t>
      </w:r>
      <w:r w:rsidRPr="00C667C5">
        <w:rPr>
          <w:rFonts w:ascii="Palatino Linotype" w:hAnsi="Palatino Linotype" w:cs="Palatino Linotype"/>
          <w:i/>
          <w:iCs/>
          <w:color w:val="000000"/>
          <w:sz w:val="24"/>
          <w:szCs w:val="24"/>
          <w:lang w:val="es-MX"/>
        </w:rPr>
        <w:t>ambiental y aquellos que establezca la Ley”</w:t>
      </w:r>
      <w:r w:rsidRPr="00C667C5">
        <w:rPr>
          <w:rFonts w:ascii="Palatino Linotype" w:hAnsi="Palatino Linotype" w:cs="Palatino Linotype"/>
          <w:color w:val="000000"/>
          <w:sz w:val="24"/>
          <w:szCs w:val="24"/>
          <w:lang w:val="es-MX"/>
        </w:rPr>
        <w:t>;</w:t>
      </w:r>
    </w:p>
    <w:p w14:paraId="2E2A195D" w14:textId="77777777" w:rsidR="00997991" w:rsidRPr="00C667C5" w:rsidRDefault="00997991" w:rsidP="00997991">
      <w:pPr>
        <w:spacing w:after="0" w:line="240" w:lineRule="auto"/>
        <w:ind w:left="708" w:hanging="708"/>
        <w:jc w:val="both"/>
        <w:rPr>
          <w:rFonts w:ascii="Palatino Linotype" w:hAnsi="Palatino Linotype"/>
          <w:sz w:val="24"/>
          <w:szCs w:val="24"/>
          <w:lang w:val="es-MX"/>
        </w:rPr>
      </w:pPr>
    </w:p>
    <w:p w14:paraId="201BDEC7" w14:textId="77777777" w:rsidR="00997991" w:rsidRDefault="00997991" w:rsidP="00997991">
      <w:pPr>
        <w:spacing w:after="0" w:line="240" w:lineRule="auto"/>
        <w:ind w:left="708" w:hanging="708"/>
        <w:jc w:val="both"/>
        <w:rPr>
          <w:rFonts w:ascii="Palatino Linotype" w:hAnsi="Palatino Linotype"/>
          <w:sz w:val="24"/>
          <w:szCs w:val="24"/>
        </w:rPr>
      </w:pPr>
      <w:r w:rsidRPr="004674DB">
        <w:rPr>
          <w:rFonts w:ascii="Palatino Linotype" w:hAnsi="Palatino Linotype"/>
          <w:b/>
          <w:sz w:val="24"/>
          <w:szCs w:val="24"/>
        </w:rPr>
        <w:t>Que</w:t>
      </w:r>
      <w:r w:rsidRPr="004674DB">
        <w:rPr>
          <w:rFonts w:ascii="Palatino Linotype" w:hAnsi="Palatino Linotype"/>
          <w:sz w:val="24"/>
          <w:szCs w:val="24"/>
        </w:rPr>
        <w:t xml:space="preserve"> </w:t>
      </w:r>
      <w:r>
        <w:rPr>
          <w:rFonts w:ascii="Palatino Linotype" w:hAnsi="Palatino Linotype"/>
          <w:sz w:val="24"/>
          <w:szCs w:val="24"/>
        </w:rPr>
        <w:tab/>
      </w:r>
      <w:r w:rsidRPr="004674DB">
        <w:rPr>
          <w:rFonts w:ascii="Palatino Linotype" w:hAnsi="Palatino Linotype"/>
          <w:sz w:val="24"/>
          <w:szCs w:val="24"/>
        </w:rPr>
        <w:t>el C</w:t>
      </w:r>
      <w:r>
        <w:rPr>
          <w:rFonts w:ascii="Palatino Linotype" w:hAnsi="Palatino Linotype"/>
          <w:sz w:val="24"/>
          <w:szCs w:val="24"/>
        </w:rPr>
        <w:t>OOTAD</w:t>
      </w:r>
      <w:r w:rsidRPr="004674DB">
        <w:rPr>
          <w:rFonts w:ascii="Palatino Linotype" w:hAnsi="Palatino Linotype"/>
          <w:sz w:val="24"/>
          <w:szCs w:val="24"/>
        </w:rPr>
        <w:t xml:space="preserve"> en su artículo 84, letra k), establece como competencia del gobierno distrital autónomo metropolitano, la de regular, prevenir y controlar la contaminación ambiental en su circunscripción territorial de manera articulada con las políticas ambientales nacionales;</w:t>
      </w:r>
    </w:p>
    <w:p w14:paraId="683E3189" w14:textId="77777777" w:rsidR="00997991" w:rsidRDefault="00997991" w:rsidP="00997991">
      <w:pPr>
        <w:spacing w:after="0" w:line="240" w:lineRule="auto"/>
        <w:ind w:left="708" w:hanging="708"/>
        <w:jc w:val="both"/>
        <w:rPr>
          <w:rFonts w:ascii="Palatino Linotype" w:hAnsi="Palatino Linotype"/>
          <w:sz w:val="24"/>
          <w:szCs w:val="24"/>
        </w:rPr>
      </w:pPr>
    </w:p>
    <w:p w14:paraId="34FF4C48" w14:textId="77777777" w:rsidR="00997991" w:rsidRDefault="00167473" w:rsidP="005836E7">
      <w:pPr>
        <w:autoSpaceDE w:val="0"/>
        <w:autoSpaceDN w:val="0"/>
        <w:adjustRightInd w:val="0"/>
        <w:spacing w:after="0" w:line="240" w:lineRule="auto"/>
        <w:ind w:left="708" w:hanging="708"/>
        <w:jc w:val="both"/>
        <w:rPr>
          <w:rFonts w:ascii="Palatino Linotype" w:hAnsi="Palatino Linotype"/>
          <w:sz w:val="24"/>
          <w:szCs w:val="24"/>
        </w:rPr>
      </w:pPr>
      <w:proofErr w:type="gramStart"/>
      <w:r>
        <w:rPr>
          <w:rFonts w:ascii="Palatino Linotype" w:hAnsi="Palatino Linotype" w:cs="Palatino Linotype"/>
          <w:b/>
          <w:bCs/>
          <w:color w:val="000000"/>
          <w:sz w:val="24"/>
          <w:szCs w:val="24"/>
          <w:lang w:val="es-MX"/>
        </w:rPr>
        <w:t>Que</w:t>
      </w:r>
      <w:proofErr w:type="gramEnd"/>
      <w:r>
        <w:rPr>
          <w:rFonts w:ascii="Palatino Linotype" w:hAnsi="Palatino Linotype" w:cs="Palatino Linotype"/>
          <w:b/>
          <w:bCs/>
          <w:color w:val="000000"/>
          <w:sz w:val="24"/>
          <w:szCs w:val="24"/>
          <w:lang w:val="es-MX"/>
        </w:rPr>
        <w:tab/>
      </w:r>
      <w:r w:rsidR="00997991" w:rsidRPr="00C667C5">
        <w:rPr>
          <w:rFonts w:ascii="Palatino Linotype" w:hAnsi="Palatino Linotype"/>
          <w:sz w:val="24"/>
          <w:szCs w:val="24"/>
        </w:rPr>
        <w:t>conforme al Código Orgánico del Ambiente y su Reglamento, la gestión integral de residuos sólidos constituye un servicio público esencial vinculado al derecho a un ambiente sano y al principio de prevención de riesgos a la salud y al ambiente;</w:t>
      </w:r>
    </w:p>
    <w:p w14:paraId="411E3522" w14:textId="77777777" w:rsidR="00997991" w:rsidRDefault="00997991" w:rsidP="00997991">
      <w:pPr>
        <w:spacing w:after="0" w:line="240" w:lineRule="auto"/>
        <w:ind w:left="708" w:hanging="708"/>
        <w:jc w:val="both"/>
        <w:rPr>
          <w:rFonts w:ascii="Palatino Linotype" w:hAnsi="Palatino Linotype"/>
          <w:sz w:val="24"/>
          <w:szCs w:val="24"/>
        </w:rPr>
      </w:pPr>
    </w:p>
    <w:p w14:paraId="3EE91E10" w14:textId="77777777" w:rsidR="00997991" w:rsidRDefault="00997991" w:rsidP="00997991">
      <w:pPr>
        <w:spacing w:after="0" w:line="240" w:lineRule="auto"/>
        <w:ind w:left="708" w:hanging="708"/>
        <w:jc w:val="both"/>
        <w:rPr>
          <w:rFonts w:ascii="Palatino Linotype" w:hAnsi="Palatino Linotype"/>
          <w:sz w:val="24"/>
        </w:rPr>
      </w:pPr>
      <w:r w:rsidRPr="00C667C5">
        <w:rPr>
          <w:rFonts w:ascii="Palatino Linotype" w:hAnsi="Palatino Linotype"/>
          <w:b/>
          <w:sz w:val="24"/>
          <w:szCs w:val="24"/>
        </w:rPr>
        <w:t>Que</w:t>
      </w:r>
      <w:r w:rsidRPr="00C667C5">
        <w:rPr>
          <w:rFonts w:ascii="Palatino Linotype" w:hAnsi="Palatino Linotype"/>
          <w:b/>
          <w:sz w:val="24"/>
          <w:szCs w:val="24"/>
        </w:rPr>
        <w:tab/>
      </w:r>
      <w:r w:rsidRPr="005836E7">
        <w:rPr>
          <w:rFonts w:ascii="Palatino Linotype" w:hAnsi="Palatino Linotype"/>
          <w:sz w:val="24"/>
        </w:rPr>
        <w:t>el Código Municipal para el Distrito Metropolitano de Quito</w:t>
      </w:r>
      <w:r w:rsidR="005836E7">
        <w:rPr>
          <w:rFonts w:ascii="Palatino Linotype" w:hAnsi="Palatino Linotype"/>
          <w:sz w:val="24"/>
        </w:rPr>
        <w:t xml:space="preserve"> </w:t>
      </w:r>
      <w:r w:rsidRPr="005836E7">
        <w:rPr>
          <w:rFonts w:ascii="Palatino Linotype" w:hAnsi="Palatino Linotype"/>
          <w:sz w:val="24"/>
        </w:rPr>
        <w:t>regula el sistema de Gestión Integral de Residuos Sólidos (GIRS), disponiendo la existencia de una Tasa de Gestión Integral de Residuos Sólidos (TGIRS) como fuente directa de financiamiento del servicio, cuya recaudación se ha efectuado legítimamente a través de los convenios interinstitucionales con la Empresa Eléctrica Quito (EEQ);</w:t>
      </w:r>
    </w:p>
    <w:p w14:paraId="103314F2" w14:textId="77777777" w:rsidR="00A279C8" w:rsidRDefault="00A279C8" w:rsidP="00997991">
      <w:pPr>
        <w:spacing w:after="0" w:line="240" w:lineRule="auto"/>
        <w:ind w:left="708" w:hanging="708"/>
        <w:jc w:val="both"/>
        <w:rPr>
          <w:rFonts w:ascii="Palatino Linotype" w:hAnsi="Palatino Linotype"/>
          <w:sz w:val="24"/>
        </w:rPr>
      </w:pPr>
    </w:p>
    <w:p w14:paraId="12B7462F" w14:textId="77777777" w:rsidR="00997991" w:rsidRDefault="00997991" w:rsidP="00997991">
      <w:pPr>
        <w:spacing w:after="0"/>
        <w:ind w:left="708" w:hanging="708"/>
        <w:jc w:val="both"/>
        <w:rPr>
          <w:rFonts w:ascii="Palatino Linotype" w:hAnsi="Palatino Linotype"/>
          <w:sz w:val="24"/>
          <w:szCs w:val="24"/>
        </w:rPr>
      </w:pPr>
      <w:r w:rsidRPr="002B64A4">
        <w:rPr>
          <w:rFonts w:ascii="Palatino Linotype" w:hAnsi="Palatino Linotype"/>
          <w:b/>
          <w:sz w:val="24"/>
          <w:szCs w:val="24"/>
        </w:rPr>
        <w:t>Que</w:t>
      </w:r>
      <w:r>
        <w:rPr>
          <w:rFonts w:ascii="Palatino Linotype" w:hAnsi="Palatino Linotype"/>
          <w:sz w:val="24"/>
          <w:szCs w:val="24"/>
        </w:rPr>
        <w:tab/>
      </w:r>
      <w:r w:rsidRPr="002B64A4">
        <w:rPr>
          <w:rFonts w:ascii="Palatino Linotype" w:hAnsi="Palatino Linotype"/>
          <w:sz w:val="24"/>
          <w:szCs w:val="24"/>
        </w:rPr>
        <w:t>mediante comunicado público de fecha 9 de octubre de 2025, el Gobierno Nacional de la República del Ecuador dispuso que ya no se cobre la TGIRS en las planillas de consumo de luz eléctrica, ordenando a las empresas distribuidoras eliminar dicho rubro a partir del mes de octubre de 2025; decisión que afecta a los municipios, especialmente al Distrito Metropolitano de Quito, al privarles de un mecanismo eficaz, transparente y legal de recaudación</w:t>
      </w:r>
      <w:r w:rsidR="00A279C8">
        <w:rPr>
          <w:rFonts w:ascii="Palatino Linotype" w:hAnsi="Palatino Linotype"/>
          <w:sz w:val="24"/>
          <w:szCs w:val="24"/>
        </w:rPr>
        <w:t xml:space="preserve">; y, </w:t>
      </w:r>
    </w:p>
    <w:p w14:paraId="1C0C2A61" w14:textId="77777777" w:rsidR="00A279C8" w:rsidRDefault="00A279C8" w:rsidP="00997991">
      <w:pPr>
        <w:spacing w:after="0"/>
        <w:ind w:left="708" w:hanging="708"/>
        <w:jc w:val="both"/>
        <w:rPr>
          <w:rFonts w:ascii="Palatino Linotype" w:hAnsi="Palatino Linotype"/>
          <w:sz w:val="24"/>
          <w:szCs w:val="24"/>
        </w:rPr>
      </w:pPr>
    </w:p>
    <w:p w14:paraId="19C292A6" w14:textId="77777777" w:rsidR="00A279C8" w:rsidRPr="00A279C8" w:rsidRDefault="00A279C8" w:rsidP="00A279C8">
      <w:pPr>
        <w:spacing w:after="0" w:line="240" w:lineRule="auto"/>
        <w:ind w:left="708" w:hanging="708"/>
        <w:jc w:val="both"/>
        <w:rPr>
          <w:rFonts w:ascii="Palatino Linotype" w:hAnsi="Palatino Linotype"/>
          <w:b/>
          <w:sz w:val="24"/>
        </w:rPr>
      </w:pPr>
      <w:r w:rsidRPr="00A279C8">
        <w:rPr>
          <w:rFonts w:ascii="Palatino Linotype" w:hAnsi="Palatino Linotype"/>
          <w:b/>
          <w:sz w:val="24"/>
        </w:rPr>
        <w:t>Que</w:t>
      </w:r>
      <w:r>
        <w:rPr>
          <w:rFonts w:ascii="Palatino Linotype" w:hAnsi="Palatino Linotype"/>
          <w:b/>
          <w:sz w:val="24"/>
        </w:rPr>
        <w:tab/>
      </w:r>
      <w:r w:rsidRPr="00A279C8">
        <w:rPr>
          <w:rFonts w:ascii="Palatino Linotype" w:hAnsi="Palatino Linotype"/>
          <w:sz w:val="24"/>
        </w:rPr>
        <w:t xml:space="preserve">el Convenio Interinstitucional Nro. CONE-SG-002-2024, suscrito entre el Gobierno Autónomo Descentralizado del Distrito Metropolitano de Quito y la Empresa Eléctrica Quito, se encontraba legalmente vigente, habiendo sido cumplido por las partes en el marco de sus competencias, y que su terminación se produjo como consecuencia de una decisión unilateral adoptada por el Gobierno Nacional, sin que medie procedimiento administrativo previo, motivación suficiente ni proceso de coordinación </w:t>
      </w:r>
      <w:r w:rsidRPr="00A279C8">
        <w:rPr>
          <w:rFonts w:ascii="Palatino Linotype" w:hAnsi="Palatino Linotype"/>
          <w:sz w:val="24"/>
        </w:rPr>
        <w:lastRenderedPageBreak/>
        <w:t>interinstitucional, en contravención de los principios de seguridad jurídica, buena fe contractual y lealtad entre niveles de gobierno;</w:t>
      </w:r>
      <w:r>
        <w:rPr>
          <w:rFonts w:ascii="Palatino Linotype" w:hAnsi="Palatino Linotype"/>
          <w:sz w:val="24"/>
        </w:rPr>
        <w:t xml:space="preserve"> y,</w:t>
      </w:r>
    </w:p>
    <w:p w14:paraId="5880A1C0" w14:textId="77777777" w:rsidR="00997991" w:rsidRPr="002B64A4" w:rsidRDefault="00997991" w:rsidP="00997991">
      <w:pPr>
        <w:spacing w:after="0" w:line="240" w:lineRule="auto"/>
        <w:rPr>
          <w:rFonts w:ascii="Palatino Linotype" w:hAnsi="Palatino Linotype"/>
          <w:sz w:val="24"/>
          <w:szCs w:val="24"/>
        </w:rPr>
      </w:pPr>
    </w:p>
    <w:p w14:paraId="59CA2C79" w14:textId="77777777" w:rsidR="00997991" w:rsidRPr="008F093C" w:rsidRDefault="00997991" w:rsidP="00997991">
      <w:pPr>
        <w:spacing w:after="0" w:line="240" w:lineRule="auto"/>
        <w:jc w:val="both"/>
        <w:rPr>
          <w:rFonts w:ascii="Palatino Linotype" w:hAnsi="Palatino Linotype"/>
          <w:b/>
          <w:sz w:val="24"/>
          <w:szCs w:val="24"/>
        </w:rPr>
      </w:pPr>
      <w:r w:rsidRPr="008F093C">
        <w:rPr>
          <w:rFonts w:ascii="Palatino Linotype" w:hAnsi="Palatino Linotype"/>
          <w:b/>
          <w:sz w:val="24"/>
          <w:szCs w:val="24"/>
        </w:rPr>
        <w:t>En ejercicio de las facultades constitucionales y legales previstas en los artículos 226 y 264 de la Constitución de la República del Ecuador, artículos 87, apartados a) y d) y 323 del Código Orgánico de Organización Territorial, Autonomía y Descentralización; y, artículo 4 del Código Municipal para el Distrito Metropolitano de Quito.</w:t>
      </w:r>
    </w:p>
    <w:p w14:paraId="3C19031C" w14:textId="77777777" w:rsidR="00997991" w:rsidRPr="004674DB" w:rsidRDefault="00997991" w:rsidP="00997991">
      <w:pPr>
        <w:spacing w:after="0" w:line="240" w:lineRule="auto"/>
      </w:pPr>
    </w:p>
    <w:p w14:paraId="26992B41" w14:textId="77777777" w:rsidR="00997991" w:rsidRPr="008F093C" w:rsidRDefault="00997991" w:rsidP="00997991">
      <w:pPr>
        <w:spacing w:after="0" w:line="240" w:lineRule="auto"/>
        <w:jc w:val="center"/>
        <w:rPr>
          <w:rFonts w:ascii="Palatino Linotype" w:hAnsi="Palatino Linotype"/>
          <w:b/>
          <w:sz w:val="24"/>
          <w:szCs w:val="24"/>
        </w:rPr>
      </w:pPr>
      <w:r w:rsidRPr="008F093C">
        <w:rPr>
          <w:rFonts w:ascii="Palatino Linotype" w:hAnsi="Palatino Linotype"/>
          <w:b/>
          <w:sz w:val="24"/>
          <w:szCs w:val="24"/>
        </w:rPr>
        <w:t>RESUELVE:</w:t>
      </w:r>
    </w:p>
    <w:p w14:paraId="5D1D2D89" w14:textId="77777777" w:rsidR="00A279C8" w:rsidRDefault="00A279C8" w:rsidP="00997991">
      <w:pPr>
        <w:spacing w:after="0"/>
        <w:jc w:val="both"/>
        <w:rPr>
          <w:rFonts w:ascii="Palatino Linotype" w:hAnsi="Palatino Linotype"/>
          <w:sz w:val="24"/>
          <w:szCs w:val="24"/>
        </w:rPr>
      </w:pPr>
    </w:p>
    <w:p w14:paraId="4368C134" w14:textId="3D4D8498" w:rsidR="00997991" w:rsidRDefault="00B76E6A" w:rsidP="00997991">
      <w:pPr>
        <w:spacing w:after="0"/>
        <w:jc w:val="both"/>
        <w:rPr>
          <w:rFonts w:ascii="Palatino Linotype" w:hAnsi="Palatino Linotype"/>
          <w:sz w:val="24"/>
          <w:szCs w:val="24"/>
        </w:rPr>
      </w:pPr>
      <w:r>
        <w:rPr>
          <w:rFonts w:ascii="Palatino Linotype" w:hAnsi="Palatino Linotype"/>
          <w:b/>
          <w:sz w:val="24"/>
          <w:szCs w:val="24"/>
        </w:rPr>
        <w:t>Artículo 1</w:t>
      </w:r>
      <w:r w:rsidR="00997991" w:rsidRPr="008F093C">
        <w:rPr>
          <w:rFonts w:ascii="Palatino Linotype" w:hAnsi="Palatino Linotype"/>
          <w:b/>
          <w:sz w:val="24"/>
          <w:szCs w:val="24"/>
        </w:rPr>
        <w:t>.-</w:t>
      </w:r>
      <w:r w:rsidR="00997991" w:rsidRPr="008F093C">
        <w:rPr>
          <w:rFonts w:ascii="Palatino Linotype" w:hAnsi="Palatino Linotype"/>
          <w:sz w:val="24"/>
          <w:szCs w:val="24"/>
        </w:rPr>
        <w:t xml:space="preserve"> </w:t>
      </w:r>
      <w:r>
        <w:rPr>
          <w:rFonts w:ascii="Palatino Linotype" w:hAnsi="Palatino Linotype"/>
          <w:sz w:val="24"/>
          <w:szCs w:val="24"/>
        </w:rPr>
        <w:t>Exhortar</w:t>
      </w:r>
      <w:r w:rsidR="00497525" w:rsidRPr="00497525">
        <w:rPr>
          <w:rFonts w:ascii="Palatino Linotype" w:hAnsi="Palatino Linotype"/>
          <w:sz w:val="24"/>
          <w:szCs w:val="24"/>
        </w:rPr>
        <w:t xml:space="preserve"> al Alcalde Metropolitano de Quito que, en el ámbito de sus atribuci</w:t>
      </w:r>
      <w:r>
        <w:rPr>
          <w:rFonts w:ascii="Palatino Linotype" w:hAnsi="Palatino Linotype"/>
          <w:sz w:val="24"/>
          <w:szCs w:val="24"/>
        </w:rPr>
        <w:t xml:space="preserve">ones, </w:t>
      </w:r>
      <w:r w:rsidR="001A7A39">
        <w:rPr>
          <w:rFonts w:ascii="Palatino Linotype" w:hAnsi="Palatino Linotype"/>
          <w:sz w:val="24"/>
          <w:szCs w:val="24"/>
        </w:rPr>
        <w:t>re</w:t>
      </w:r>
      <w:r>
        <w:rPr>
          <w:rFonts w:ascii="Palatino Linotype" w:hAnsi="Palatino Linotype"/>
          <w:sz w:val="24"/>
          <w:szCs w:val="24"/>
        </w:rPr>
        <w:t>inicie</w:t>
      </w:r>
      <w:r w:rsidR="00497525" w:rsidRPr="00497525">
        <w:rPr>
          <w:rFonts w:ascii="Palatino Linotype" w:hAnsi="Palatino Linotype"/>
          <w:sz w:val="24"/>
          <w:szCs w:val="24"/>
        </w:rPr>
        <w:t xml:space="preserve"> las gestiones necesarias para la suscripción de un nuevo convenio interinstitucional con la Empresa Eléctrica Quito, que permita la recaudación de la Tasa de Gestión Integral de Residuos Sólidos (TGIRS) a través de las planillas de consumo eléctrico, conforme al ordenamiento jurídico vigente.</w:t>
      </w:r>
    </w:p>
    <w:p w14:paraId="24C8B8F7" w14:textId="77777777" w:rsidR="00997991" w:rsidRDefault="00997991" w:rsidP="00997991">
      <w:pPr>
        <w:spacing w:after="0"/>
        <w:jc w:val="both"/>
        <w:rPr>
          <w:rFonts w:ascii="Palatino Linotype" w:hAnsi="Palatino Linotype"/>
          <w:sz w:val="24"/>
          <w:szCs w:val="24"/>
        </w:rPr>
      </w:pPr>
    </w:p>
    <w:p w14:paraId="54B37487" w14:textId="16785CA8" w:rsidR="00997991" w:rsidRPr="00532F82" w:rsidRDefault="00B76E6A" w:rsidP="00997991">
      <w:pPr>
        <w:spacing w:after="0"/>
        <w:jc w:val="both"/>
        <w:rPr>
          <w:rFonts w:ascii="Palatino Linotype" w:hAnsi="Palatino Linotype"/>
          <w:sz w:val="24"/>
          <w:szCs w:val="24"/>
        </w:rPr>
      </w:pPr>
      <w:r>
        <w:rPr>
          <w:rFonts w:ascii="Palatino Linotype" w:hAnsi="Palatino Linotype"/>
          <w:b/>
          <w:sz w:val="24"/>
          <w:szCs w:val="24"/>
        </w:rPr>
        <w:t>Artículo 2</w:t>
      </w:r>
      <w:r w:rsidR="00997991" w:rsidRPr="008F093C">
        <w:rPr>
          <w:rFonts w:ascii="Palatino Linotype" w:hAnsi="Palatino Linotype"/>
          <w:b/>
          <w:sz w:val="24"/>
          <w:szCs w:val="24"/>
        </w:rPr>
        <w:t>.-</w:t>
      </w:r>
      <w:r w:rsidR="00997991">
        <w:rPr>
          <w:rFonts w:ascii="Palatino Linotype" w:hAnsi="Palatino Linotype"/>
          <w:b/>
          <w:sz w:val="24"/>
          <w:szCs w:val="24"/>
        </w:rPr>
        <w:t xml:space="preserve"> </w:t>
      </w:r>
      <w:r w:rsidR="00997991" w:rsidRPr="00997991">
        <w:rPr>
          <w:rFonts w:ascii="Palatino Linotype" w:hAnsi="Palatino Linotype"/>
          <w:sz w:val="24"/>
          <w:szCs w:val="24"/>
        </w:rPr>
        <w:t>Delegar a l</w:t>
      </w:r>
      <w:r w:rsidR="00997991">
        <w:rPr>
          <w:rFonts w:ascii="Palatino Linotype" w:hAnsi="Palatino Linotype"/>
          <w:sz w:val="24"/>
          <w:szCs w:val="24"/>
        </w:rPr>
        <w:t>a</w:t>
      </w:r>
      <w:r w:rsidR="00997991" w:rsidRPr="00997991">
        <w:rPr>
          <w:rFonts w:ascii="Palatino Linotype" w:hAnsi="Palatino Linotype"/>
          <w:sz w:val="24"/>
          <w:szCs w:val="24"/>
        </w:rPr>
        <w:t xml:space="preserve">s concejalas y concejales metropolitanos </w:t>
      </w:r>
      <w:r w:rsidR="00997991" w:rsidRPr="00997991">
        <w:rPr>
          <w:rFonts w:ascii="Palatino Linotype" w:hAnsi="Palatino Linotype"/>
          <w:sz w:val="24"/>
          <w:szCs w:val="24"/>
          <w:highlight w:val="yellow"/>
        </w:rPr>
        <w:t xml:space="preserve">[Nombre 1], [Nombre 2] </w:t>
      </w:r>
      <w:r w:rsidR="003C4DC9" w:rsidRPr="00997991">
        <w:rPr>
          <w:rFonts w:ascii="Palatino Linotype" w:hAnsi="Palatino Linotype"/>
          <w:sz w:val="24"/>
          <w:szCs w:val="24"/>
          <w:highlight w:val="yellow"/>
        </w:rPr>
        <w:t xml:space="preserve">[Nombre </w:t>
      </w:r>
      <w:r w:rsidR="003C4DC9">
        <w:rPr>
          <w:rFonts w:ascii="Palatino Linotype" w:hAnsi="Palatino Linotype"/>
          <w:sz w:val="24"/>
          <w:szCs w:val="24"/>
          <w:highlight w:val="yellow"/>
        </w:rPr>
        <w:t>3</w:t>
      </w:r>
      <w:r w:rsidR="003C4DC9" w:rsidRPr="00997991">
        <w:rPr>
          <w:rFonts w:ascii="Palatino Linotype" w:hAnsi="Palatino Linotype"/>
          <w:sz w:val="24"/>
          <w:szCs w:val="24"/>
          <w:highlight w:val="yellow"/>
        </w:rPr>
        <w:t>]</w:t>
      </w:r>
      <w:r w:rsidR="003C4DC9">
        <w:rPr>
          <w:rFonts w:ascii="Palatino Linotype" w:hAnsi="Palatino Linotype"/>
          <w:sz w:val="24"/>
          <w:szCs w:val="24"/>
          <w:highlight w:val="yellow"/>
        </w:rPr>
        <w:t xml:space="preserve"> </w:t>
      </w:r>
      <w:r w:rsidR="00997991" w:rsidRPr="00997991">
        <w:rPr>
          <w:rFonts w:ascii="Palatino Linotype" w:hAnsi="Palatino Linotype"/>
          <w:sz w:val="24"/>
          <w:szCs w:val="24"/>
          <w:highlight w:val="yellow"/>
        </w:rPr>
        <w:t xml:space="preserve">y [Nombre </w:t>
      </w:r>
      <w:r w:rsidR="003C4DC9">
        <w:rPr>
          <w:rFonts w:ascii="Palatino Linotype" w:hAnsi="Palatino Linotype"/>
          <w:sz w:val="24"/>
          <w:szCs w:val="24"/>
          <w:highlight w:val="yellow"/>
        </w:rPr>
        <w:t>4</w:t>
      </w:r>
      <w:r w:rsidR="00997991" w:rsidRPr="00997991">
        <w:rPr>
          <w:rFonts w:ascii="Palatino Linotype" w:hAnsi="Palatino Linotype"/>
          <w:sz w:val="24"/>
          <w:szCs w:val="24"/>
          <w:highlight w:val="yellow"/>
        </w:rPr>
        <w:t>]</w:t>
      </w:r>
      <w:r w:rsidR="00997991" w:rsidRPr="00997991">
        <w:rPr>
          <w:rFonts w:ascii="Palatino Linotype" w:hAnsi="Palatino Linotype"/>
          <w:color w:val="FF0000"/>
          <w:sz w:val="24"/>
          <w:szCs w:val="24"/>
        </w:rPr>
        <w:t xml:space="preserve"> </w:t>
      </w:r>
      <w:r w:rsidR="00997991" w:rsidRPr="00997991">
        <w:rPr>
          <w:rFonts w:ascii="Palatino Linotype" w:hAnsi="Palatino Linotype"/>
          <w:sz w:val="24"/>
          <w:szCs w:val="24"/>
        </w:rPr>
        <w:t>para que, en representación del Concejo Metropolitano de Quito, realicen el seguimiento permanente al proceso</w:t>
      </w:r>
      <w:r w:rsidR="007679A6">
        <w:rPr>
          <w:rFonts w:ascii="Palatino Linotype" w:hAnsi="Palatino Linotype"/>
          <w:sz w:val="24"/>
          <w:szCs w:val="24"/>
        </w:rPr>
        <w:t xml:space="preserve"> y posibles me</w:t>
      </w:r>
      <w:r w:rsidR="00054050">
        <w:rPr>
          <w:rFonts w:ascii="Palatino Linotype" w:hAnsi="Palatino Linotype"/>
          <w:sz w:val="24"/>
          <w:szCs w:val="24"/>
        </w:rPr>
        <w:t xml:space="preserve">joras </w:t>
      </w:r>
      <w:r w:rsidR="007354FE">
        <w:rPr>
          <w:rFonts w:ascii="Palatino Linotype" w:hAnsi="Palatino Linotype"/>
          <w:sz w:val="24"/>
          <w:szCs w:val="24"/>
        </w:rPr>
        <w:t>al</w:t>
      </w:r>
      <w:r w:rsidR="00054050">
        <w:rPr>
          <w:rFonts w:ascii="Palatino Linotype" w:hAnsi="Palatino Linotype"/>
          <w:sz w:val="24"/>
          <w:szCs w:val="24"/>
        </w:rPr>
        <w:t xml:space="preserve"> </w:t>
      </w:r>
      <w:r w:rsidR="00997991" w:rsidRPr="00997991">
        <w:rPr>
          <w:rFonts w:ascii="Palatino Linotype" w:hAnsi="Palatino Linotype"/>
          <w:sz w:val="24"/>
          <w:szCs w:val="24"/>
        </w:rPr>
        <w:t>convenio interinstitucional</w:t>
      </w:r>
      <w:r w:rsidR="005836E7">
        <w:rPr>
          <w:rFonts w:ascii="Palatino Linotype" w:hAnsi="Palatino Linotype"/>
          <w:sz w:val="24"/>
          <w:szCs w:val="24"/>
        </w:rPr>
        <w:t xml:space="preserve"> entre el Gobierno Autónomo Descentralizado del Distrito Metropolitano de Quito y la E</w:t>
      </w:r>
      <w:r w:rsidR="00997991" w:rsidRPr="00997991">
        <w:rPr>
          <w:rFonts w:ascii="Palatino Linotype" w:hAnsi="Palatino Linotype"/>
          <w:sz w:val="24"/>
          <w:szCs w:val="24"/>
        </w:rPr>
        <w:t xml:space="preserve">mpresa </w:t>
      </w:r>
      <w:r w:rsidR="005836E7">
        <w:rPr>
          <w:rFonts w:ascii="Palatino Linotype" w:hAnsi="Palatino Linotype"/>
          <w:sz w:val="24"/>
          <w:szCs w:val="24"/>
        </w:rPr>
        <w:t>E</w:t>
      </w:r>
      <w:r w:rsidR="005836E7" w:rsidRPr="00997991">
        <w:rPr>
          <w:rFonts w:ascii="Palatino Linotype" w:hAnsi="Palatino Linotype"/>
          <w:sz w:val="24"/>
          <w:szCs w:val="24"/>
        </w:rPr>
        <w:t>léctrica</w:t>
      </w:r>
      <w:r w:rsidR="00997991" w:rsidRPr="00997991">
        <w:rPr>
          <w:rFonts w:ascii="Palatino Linotype" w:hAnsi="Palatino Linotype"/>
          <w:sz w:val="24"/>
          <w:szCs w:val="24"/>
        </w:rPr>
        <w:t xml:space="preserve"> </w:t>
      </w:r>
      <w:r w:rsidR="005836E7">
        <w:rPr>
          <w:rFonts w:ascii="Palatino Linotype" w:hAnsi="Palatino Linotype"/>
          <w:sz w:val="24"/>
          <w:szCs w:val="24"/>
        </w:rPr>
        <w:t>Quito.</w:t>
      </w:r>
      <w:r w:rsidR="007354FE">
        <w:rPr>
          <w:rFonts w:ascii="Palatino Linotype" w:hAnsi="Palatino Linotype"/>
          <w:sz w:val="24"/>
          <w:szCs w:val="24"/>
        </w:rPr>
        <w:t xml:space="preserve"> </w:t>
      </w:r>
      <w:r w:rsidR="000804E8">
        <w:rPr>
          <w:rFonts w:ascii="Palatino Linotype" w:hAnsi="Palatino Linotype"/>
          <w:sz w:val="24"/>
          <w:szCs w:val="24"/>
        </w:rPr>
        <w:t xml:space="preserve">Las y los delegados deberán </w:t>
      </w:r>
      <w:r w:rsidR="003A22BF">
        <w:rPr>
          <w:rFonts w:ascii="Palatino Linotype" w:hAnsi="Palatino Linotype"/>
          <w:sz w:val="24"/>
          <w:szCs w:val="24"/>
        </w:rPr>
        <w:t xml:space="preserve">informar de manera mensual al </w:t>
      </w:r>
      <w:r>
        <w:rPr>
          <w:rFonts w:ascii="Palatino Linotype" w:hAnsi="Palatino Linotype"/>
          <w:sz w:val="24"/>
          <w:szCs w:val="24"/>
        </w:rPr>
        <w:t>Pleno del Concejo Metropolitano de Quito.</w:t>
      </w:r>
    </w:p>
    <w:p w14:paraId="038A4733" w14:textId="77777777" w:rsidR="00997991" w:rsidRDefault="00997991" w:rsidP="00997991">
      <w:pPr>
        <w:spacing w:after="0"/>
        <w:jc w:val="both"/>
        <w:rPr>
          <w:rFonts w:ascii="Palatino Linotype" w:hAnsi="Palatino Linotype"/>
          <w:sz w:val="24"/>
          <w:szCs w:val="24"/>
        </w:rPr>
      </w:pPr>
    </w:p>
    <w:p w14:paraId="6ADA0F12" w14:textId="77777777" w:rsidR="00997991" w:rsidRDefault="00997991" w:rsidP="00997991">
      <w:pPr>
        <w:autoSpaceDE w:val="0"/>
        <w:autoSpaceDN w:val="0"/>
        <w:adjustRightInd w:val="0"/>
        <w:spacing w:after="0" w:line="240" w:lineRule="auto"/>
        <w:rPr>
          <w:rFonts w:ascii="Palatino Linotype" w:hAnsi="Palatino Linotype" w:cs="Palatino Linotype"/>
          <w:b/>
          <w:bCs/>
          <w:color w:val="000000"/>
          <w:sz w:val="24"/>
          <w:szCs w:val="24"/>
          <w:lang w:val="es-MX"/>
        </w:rPr>
      </w:pPr>
      <w:r w:rsidRPr="00AA7B80">
        <w:rPr>
          <w:rFonts w:ascii="Palatino Linotype" w:hAnsi="Palatino Linotype" w:cs="Palatino Linotype"/>
          <w:b/>
          <w:bCs/>
          <w:color w:val="000000"/>
          <w:sz w:val="24"/>
          <w:szCs w:val="24"/>
          <w:lang w:val="es-MX"/>
        </w:rPr>
        <w:t>Disposiciones Finales</w:t>
      </w:r>
      <w:r>
        <w:rPr>
          <w:rFonts w:ascii="Palatino Linotype" w:hAnsi="Palatino Linotype" w:cs="Palatino Linotype"/>
          <w:b/>
          <w:bCs/>
          <w:color w:val="000000"/>
          <w:sz w:val="24"/>
          <w:szCs w:val="24"/>
          <w:lang w:val="es-MX"/>
        </w:rPr>
        <w:t>:</w:t>
      </w:r>
    </w:p>
    <w:p w14:paraId="4A81116F" w14:textId="77777777" w:rsidR="00997991" w:rsidRPr="00AA7B80" w:rsidRDefault="00997991" w:rsidP="00997991">
      <w:pPr>
        <w:autoSpaceDE w:val="0"/>
        <w:autoSpaceDN w:val="0"/>
        <w:adjustRightInd w:val="0"/>
        <w:spacing w:after="0" w:line="240" w:lineRule="auto"/>
        <w:rPr>
          <w:rFonts w:ascii="Palatino Linotype" w:hAnsi="Palatino Linotype" w:cs="Palatino Linotype"/>
          <w:b/>
          <w:bCs/>
          <w:color w:val="000000"/>
          <w:sz w:val="24"/>
          <w:szCs w:val="24"/>
          <w:lang w:val="es-MX"/>
        </w:rPr>
      </w:pPr>
    </w:p>
    <w:p w14:paraId="5486BEBE" w14:textId="77777777" w:rsidR="00997991" w:rsidRDefault="00997991" w:rsidP="00A14674">
      <w:pPr>
        <w:autoSpaceDE w:val="0"/>
        <w:autoSpaceDN w:val="0"/>
        <w:adjustRightInd w:val="0"/>
        <w:spacing w:after="0" w:line="240" w:lineRule="auto"/>
        <w:jc w:val="both"/>
        <w:rPr>
          <w:rFonts w:ascii="Palatino Linotype" w:hAnsi="Palatino Linotype" w:cs="Palatino Linotype"/>
          <w:color w:val="000000"/>
          <w:sz w:val="24"/>
          <w:szCs w:val="24"/>
          <w:lang w:val="es-MX"/>
        </w:rPr>
      </w:pPr>
      <w:r w:rsidRPr="00AA7B80">
        <w:rPr>
          <w:rFonts w:ascii="Palatino Linotype" w:hAnsi="Palatino Linotype" w:cs="Palatino Linotype"/>
          <w:b/>
          <w:bCs/>
          <w:color w:val="000000"/>
          <w:sz w:val="24"/>
          <w:szCs w:val="24"/>
          <w:lang w:val="es-MX"/>
        </w:rPr>
        <w:t>Primera. -</w:t>
      </w:r>
      <w:r w:rsidRPr="00AA7B80">
        <w:rPr>
          <w:rFonts w:ascii="Palatino Linotype" w:hAnsi="Palatino Linotype" w:cs="Palatino Linotype"/>
          <w:color w:val="000000"/>
          <w:sz w:val="24"/>
          <w:szCs w:val="24"/>
          <w:lang w:val="es-MX"/>
        </w:rPr>
        <w:t xml:space="preserve"> Encárguese a la Secretaría General del Concejo</w:t>
      </w:r>
      <w:r w:rsidR="00A14674">
        <w:rPr>
          <w:rFonts w:ascii="Palatino Linotype" w:hAnsi="Palatino Linotype" w:cs="Palatino Linotype"/>
          <w:color w:val="000000"/>
          <w:sz w:val="24"/>
          <w:szCs w:val="24"/>
          <w:lang w:val="es-MX"/>
        </w:rPr>
        <w:t xml:space="preserve"> Metropolitano de </w:t>
      </w:r>
      <w:r>
        <w:rPr>
          <w:rFonts w:ascii="Palatino Linotype" w:hAnsi="Palatino Linotype" w:cs="Palatino Linotype"/>
          <w:color w:val="000000"/>
          <w:sz w:val="24"/>
          <w:szCs w:val="24"/>
          <w:lang w:val="es-MX"/>
        </w:rPr>
        <w:t>Quito</w:t>
      </w:r>
      <w:r w:rsidRPr="00AA7B80">
        <w:rPr>
          <w:rFonts w:ascii="Palatino Linotype" w:hAnsi="Palatino Linotype" w:cs="Palatino Linotype"/>
          <w:color w:val="000000"/>
          <w:sz w:val="24"/>
          <w:szCs w:val="24"/>
          <w:lang w:val="es-MX"/>
        </w:rPr>
        <w:t>, la publicación de esta resolución en</w:t>
      </w:r>
      <w:r>
        <w:rPr>
          <w:rFonts w:ascii="Palatino Linotype" w:hAnsi="Palatino Linotype" w:cs="Palatino Linotype"/>
          <w:color w:val="000000"/>
          <w:sz w:val="24"/>
          <w:szCs w:val="24"/>
          <w:lang w:val="es-MX"/>
        </w:rPr>
        <w:t xml:space="preserve"> </w:t>
      </w:r>
      <w:r w:rsidRPr="00AA7B80">
        <w:rPr>
          <w:rFonts w:ascii="Palatino Linotype" w:hAnsi="Palatino Linotype" w:cs="Palatino Linotype"/>
          <w:color w:val="000000"/>
          <w:sz w:val="24"/>
          <w:szCs w:val="24"/>
          <w:lang w:val="es-MX"/>
        </w:rPr>
        <w:t>los medios de difusión institucional.</w:t>
      </w:r>
    </w:p>
    <w:p w14:paraId="50505CAF" w14:textId="77777777" w:rsidR="00997991" w:rsidRPr="00AA7B80" w:rsidRDefault="00997991" w:rsidP="00A14674">
      <w:pPr>
        <w:autoSpaceDE w:val="0"/>
        <w:autoSpaceDN w:val="0"/>
        <w:adjustRightInd w:val="0"/>
        <w:spacing w:after="0" w:line="240" w:lineRule="auto"/>
        <w:jc w:val="both"/>
        <w:rPr>
          <w:rFonts w:ascii="Palatino Linotype" w:hAnsi="Palatino Linotype" w:cs="Palatino Linotype"/>
          <w:color w:val="000000"/>
          <w:sz w:val="24"/>
          <w:szCs w:val="24"/>
          <w:lang w:val="es-MX"/>
        </w:rPr>
      </w:pPr>
    </w:p>
    <w:p w14:paraId="3600815D" w14:textId="77777777" w:rsidR="00997991" w:rsidRPr="00AA7B80" w:rsidRDefault="00997991" w:rsidP="00A14674">
      <w:pPr>
        <w:autoSpaceDE w:val="0"/>
        <w:autoSpaceDN w:val="0"/>
        <w:adjustRightInd w:val="0"/>
        <w:spacing w:after="0" w:line="240" w:lineRule="auto"/>
        <w:jc w:val="both"/>
        <w:rPr>
          <w:rFonts w:ascii="Calibri" w:hAnsi="Calibri" w:cs="Calibri"/>
          <w:color w:val="000000"/>
          <w:sz w:val="24"/>
          <w:szCs w:val="24"/>
          <w:lang w:val="es-MX"/>
        </w:rPr>
      </w:pPr>
      <w:r w:rsidRPr="00AA7B80">
        <w:rPr>
          <w:rFonts w:ascii="Palatino Linotype" w:hAnsi="Palatino Linotype" w:cs="Palatino Linotype"/>
          <w:b/>
          <w:bCs/>
          <w:color w:val="000000"/>
          <w:sz w:val="24"/>
          <w:szCs w:val="24"/>
          <w:lang w:val="es-MX"/>
        </w:rPr>
        <w:t>Segunda. -</w:t>
      </w:r>
      <w:r w:rsidRPr="00AA7B80">
        <w:rPr>
          <w:rFonts w:ascii="Palatino Linotype" w:hAnsi="Palatino Linotype" w:cs="Palatino Linotype"/>
          <w:color w:val="000000"/>
          <w:sz w:val="24"/>
          <w:szCs w:val="24"/>
          <w:lang w:val="es-MX"/>
        </w:rPr>
        <w:t xml:space="preserve"> La presente Resolución entrará en vige</w:t>
      </w:r>
      <w:r w:rsidR="00A14674">
        <w:rPr>
          <w:rFonts w:ascii="Palatino Linotype" w:hAnsi="Palatino Linotype" w:cs="Palatino Linotype"/>
          <w:color w:val="000000"/>
          <w:sz w:val="24"/>
          <w:szCs w:val="24"/>
          <w:lang w:val="es-MX"/>
        </w:rPr>
        <w:t xml:space="preserve">ncia a partir de la fecha de su </w:t>
      </w:r>
      <w:r w:rsidRPr="00AA7B80">
        <w:rPr>
          <w:rFonts w:ascii="Palatino Linotype" w:hAnsi="Palatino Linotype" w:cs="Palatino Linotype"/>
          <w:color w:val="000000"/>
          <w:sz w:val="24"/>
          <w:szCs w:val="24"/>
          <w:lang w:val="es-MX"/>
        </w:rPr>
        <w:t>aprobación, sin</w:t>
      </w:r>
      <w:r>
        <w:rPr>
          <w:rFonts w:ascii="Palatino Linotype" w:hAnsi="Palatino Linotype" w:cs="Palatino Linotype"/>
          <w:color w:val="000000"/>
          <w:sz w:val="24"/>
          <w:szCs w:val="24"/>
          <w:lang w:val="es-MX"/>
        </w:rPr>
        <w:t xml:space="preserve"> </w:t>
      </w:r>
      <w:r w:rsidRPr="00AA7B80">
        <w:rPr>
          <w:rFonts w:ascii="Palatino Linotype" w:hAnsi="Palatino Linotype" w:cs="Palatino Linotype"/>
          <w:color w:val="000000"/>
          <w:sz w:val="24"/>
          <w:szCs w:val="24"/>
          <w:lang w:val="es-MX"/>
        </w:rPr>
        <w:t>perjuicio de su publicación.</w:t>
      </w:r>
    </w:p>
    <w:p w14:paraId="4C6F93D1" w14:textId="77777777" w:rsidR="00997991" w:rsidRPr="00AA7B80" w:rsidRDefault="00997991" w:rsidP="00A14674">
      <w:pPr>
        <w:autoSpaceDE w:val="0"/>
        <w:autoSpaceDN w:val="0"/>
        <w:adjustRightInd w:val="0"/>
        <w:spacing w:after="0" w:line="240" w:lineRule="auto"/>
        <w:jc w:val="both"/>
        <w:rPr>
          <w:rFonts w:ascii="Palatino Linotype" w:hAnsi="Palatino Linotype" w:cs="Palatino Linotype"/>
          <w:color w:val="000000"/>
          <w:sz w:val="24"/>
          <w:szCs w:val="24"/>
          <w:lang w:val="es-MX"/>
        </w:rPr>
      </w:pPr>
    </w:p>
    <w:p w14:paraId="6F869A41" w14:textId="77777777" w:rsidR="00997991" w:rsidRPr="00AA7B80" w:rsidRDefault="00997991" w:rsidP="00A14674">
      <w:pPr>
        <w:autoSpaceDE w:val="0"/>
        <w:autoSpaceDN w:val="0"/>
        <w:adjustRightInd w:val="0"/>
        <w:spacing w:after="0" w:line="240" w:lineRule="auto"/>
        <w:jc w:val="both"/>
        <w:rPr>
          <w:rFonts w:ascii="Palatino Linotype" w:hAnsi="Palatino Linotype" w:cs="Palatino Linotype"/>
          <w:b/>
          <w:bCs/>
          <w:color w:val="000000"/>
          <w:sz w:val="24"/>
          <w:szCs w:val="24"/>
          <w:lang w:val="es-MX"/>
        </w:rPr>
      </w:pPr>
      <w:r w:rsidRPr="00AA7B80">
        <w:rPr>
          <w:rFonts w:ascii="Palatino Linotype" w:hAnsi="Palatino Linotype" w:cs="Palatino Linotype"/>
          <w:color w:val="000000"/>
          <w:sz w:val="24"/>
          <w:szCs w:val="24"/>
          <w:lang w:val="es-MX"/>
        </w:rPr>
        <w:t xml:space="preserve">Dada en la ciudad de San Francisco de Quito, a los </w:t>
      </w:r>
      <w:r>
        <w:rPr>
          <w:rFonts w:ascii="Palatino Linotype" w:hAnsi="Palatino Linotype" w:cs="Palatino Linotype"/>
          <w:color w:val="000000"/>
          <w:sz w:val="24"/>
          <w:szCs w:val="24"/>
          <w:lang w:val="es-MX"/>
        </w:rPr>
        <w:t>xx</w:t>
      </w:r>
      <w:r w:rsidRPr="00AA7B80">
        <w:rPr>
          <w:rFonts w:ascii="Palatino Linotype" w:hAnsi="Palatino Linotype" w:cs="Palatino Linotype"/>
          <w:color w:val="000000"/>
          <w:sz w:val="24"/>
          <w:szCs w:val="24"/>
          <w:lang w:val="es-MX"/>
        </w:rPr>
        <w:t xml:space="preserve"> días del mes de </w:t>
      </w:r>
      <w:r w:rsidR="005836E7">
        <w:rPr>
          <w:rFonts w:ascii="Palatino Linotype" w:hAnsi="Palatino Linotype" w:cs="Palatino Linotype"/>
          <w:color w:val="000000"/>
          <w:sz w:val="24"/>
          <w:szCs w:val="24"/>
          <w:lang w:val="es-MX"/>
        </w:rPr>
        <w:t xml:space="preserve">febrero del </w:t>
      </w:r>
      <w:r w:rsidRPr="00AA7B80">
        <w:rPr>
          <w:rFonts w:ascii="Palatino Linotype" w:hAnsi="Palatino Linotype" w:cs="Palatino Linotype"/>
          <w:color w:val="000000"/>
          <w:sz w:val="24"/>
          <w:szCs w:val="24"/>
          <w:lang w:val="es-MX"/>
        </w:rPr>
        <w:t>202</w:t>
      </w:r>
      <w:r w:rsidR="005836E7">
        <w:rPr>
          <w:rFonts w:ascii="Palatino Linotype" w:hAnsi="Palatino Linotype" w:cs="Palatino Linotype"/>
          <w:color w:val="000000"/>
          <w:sz w:val="24"/>
          <w:szCs w:val="24"/>
          <w:lang w:val="es-MX"/>
        </w:rPr>
        <w:t>6</w:t>
      </w:r>
      <w:r w:rsidRPr="00AA7B80">
        <w:rPr>
          <w:rFonts w:ascii="Palatino Linotype" w:hAnsi="Palatino Linotype" w:cs="Palatino Linotype"/>
          <w:color w:val="000000"/>
          <w:sz w:val="24"/>
          <w:szCs w:val="24"/>
          <w:lang w:val="es-MX"/>
        </w:rPr>
        <w:t>.</w:t>
      </w:r>
    </w:p>
    <w:p w14:paraId="19D8ADF2" w14:textId="77777777" w:rsidR="00997991" w:rsidRPr="00AA7B80" w:rsidRDefault="00997991" w:rsidP="00997991">
      <w:pPr>
        <w:autoSpaceDE w:val="0"/>
        <w:autoSpaceDN w:val="0"/>
        <w:adjustRightInd w:val="0"/>
        <w:spacing w:after="0" w:line="240" w:lineRule="auto"/>
        <w:rPr>
          <w:rFonts w:ascii="Palatino Linotype" w:hAnsi="Palatino Linotype" w:cs="Palatino Linotype"/>
          <w:b/>
          <w:bCs/>
          <w:color w:val="000000"/>
          <w:sz w:val="24"/>
          <w:szCs w:val="24"/>
          <w:lang w:val="es-MX"/>
        </w:rPr>
      </w:pPr>
    </w:p>
    <w:p w14:paraId="2895D9D5" w14:textId="77777777" w:rsidR="00997991" w:rsidRPr="00AA7B80" w:rsidRDefault="00997991" w:rsidP="00997991">
      <w:pPr>
        <w:spacing w:after="0"/>
        <w:jc w:val="both"/>
        <w:rPr>
          <w:rFonts w:ascii="Palatino Linotype" w:hAnsi="Palatino Linotype"/>
          <w:sz w:val="24"/>
          <w:szCs w:val="24"/>
          <w:lang w:val="es-MX"/>
        </w:rPr>
      </w:pPr>
    </w:p>
    <w:p w14:paraId="17D28DB5" w14:textId="77777777" w:rsidR="00997991" w:rsidRPr="008F093C" w:rsidRDefault="00997991" w:rsidP="00997991">
      <w:pPr>
        <w:jc w:val="both"/>
        <w:rPr>
          <w:rFonts w:ascii="Palatino Linotype" w:hAnsi="Palatino Linotype"/>
          <w:sz w:val="24"/>
          <w:szCs w:val="24"/>
        </w:rPr>
      </w:pPr>
    </w:p>
    <w:p w14:paraId="03931D9E" w14:textId="77777777" w:rsidR="00E15D33" w:rsidRDefault="00E15D33"/>
    <w:sectPr w:rsidR="00E15D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991"/>
    <w:rsid w:val="00054050"/>
    <w:rsid w:val="000804E8"/>
    <w:rsid w:val="00167473"/>
    <w:rsid w:val="001A7A39"/>
    <w:rsid w:val="002010E3"/>
    <w:rsid w:val="002A6789"/>
    <w:rsid w:val="003A22BF"/>
    <w:rsid w:val="003C4DC9"/>
    <w:rsid w:val="0047398D"/>
    <w:rsid w:val="00497525"/>
    <w:rsid w:val="004E23D2"/>
    <w:rsid w:val="005836E7"/>
    <w:rsid w:val="006C555F"/>
    <w:rsid w:val="007354FE"/>
    <w:rsid w:val="007679A6"/>
    <w:rsid w:val="00997991"/>
    <w:rsid w:val="00A14674"/>
    <w:rsid w:val="00A279C8"/>
    <w:rsid w:val="00A429A3"/>
    <w:rsid w:val="00B76E6A"/>
    <w:rsid w:val="00C11F14"/>
    <w:rsid w:val="00C33EDF"/>
    <w:rsid w:val="00C748B6"/>
    <w:rsid w:val="00DE5DCD"/>
    <w:rsid w:val="00E15D3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1968"/>
  <w15:chartTrackingRefBased/>
  <w15:docId w15:val="{7D629277-45C1-4FB9-9A4C-8263A38D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99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97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5347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Calderon Ruiz Nelson Clemente</dc:creator>
  <cp:keywords/>
  <dc:description/>
  <cp:lastModifiedBy>Karina Elizabeth Coronel Idrovo</cp:lastModifiedBy>
  <cp:revision>2</cp:revision>
  <dcterms:created xsi:type="dcterms:W3CDTF">2026-02-25T19:21:00Z</dcterms:created>
  <dcterms:modified xsi:type="dcterms:W3CDTF">2026-02-25T19:21:00Z</dcterms:modified>
</cp:coreProperties>
</file>