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Grade 2 Coding and Robotics: Exploring Sequences with Picture Cards</w:t>
      </w:r>
    </w:p>
    <w:p>
      <w:r>
        <w:rPr>
          <w:b/>
        </w:rPr>
        <w:t xml:space="preserve">Subject: </w:t>
      </w:r>
      <w:r>
        <w:t>Coding and Robotics</w:t>
      </w:r>
    </w:p>
    <w:p>
      <w:r>
        <w:rPr>
          <w:b/>
        </w:rPr>
        <w:t xml:space="preserve">Grade: </w:t>
      </w:r>
      <w:r>
        <w:t>2</w:t>
      </w:r>
    </w:p>
    <w:p>
      <w:r>
        <w:rPr>
          <w:b/>
        </w:rPr>
        <w:t xml:space="preserve">Phase: </w:t>
      </w:r>
      <w:r>
        <w:t>foundation_grade_r_3</w:t>
      </w:r>
    </w:p>
    <w:p>
      <w:r>
        <w:rPr>
          <w:b/>
        </w:rPr>
        <w:t xml:space="preserve">Blueprint: </w:t>
      </w:r>
      <w:r>
        <w:t>foundation_activity_assessment</w:t>
      </w:r>
    </w:p>
    <w:p>
      <w:r>
        <w:rPr>
          <w:b/>
        </w:rPr>
        <w:t xml:space="preserve">Total Marks: </w:t>
      </w:r>
      <w:r>
        <w:t>10</w:t>
      </w:r>
    </w:p>
    <w:p>
      <w:pPr>
        <w:pStyle w:val="Heading2"/>
      </w:pPr>
      <w:r>
        <w:t>CAPS Source</w:t>
      </w:r>
    </w:p>
    <w:p>
      <w:r>
        <w:t>Coding and Robotics | 570e1d87f30d06646940851ebfd2aa58639a3fe91e576a62853f1bbc084f08fe</w:t>
      </w:r>
    </w:p>
    <w:p>
      <w:pPr>
        <w:pStyle w:val="Heading2"/>
      </w:pPr>
      <w:r>
        <w:t>Concrete Activity: Sequencing Steps for a Simple Task</w:t>
      </w:r>
    </w:p>
    <w:p>
      <w:r>
        <w:t>Teacher places four picture cards showing steps to wash hands (1. Turn on tap, 2. Apply soap, 3. Rub hands, 4. Rinse and dry) in random order on the table. Learner is asked to arrange the cards in the correct sequence. Teacher observes and prompts orally if needed.</w:t>
      </w:r>
    </w:p>
    <w:p>
      <w:pPr>
        <w:pStyle w:val="Heading3"/>
      </w:pPr>
      <w:r>
        <w:t>Stimulus</w:t>
      </w:r>
    </w:p>
    <w:p>
      <w:r>
        <w:t>Four laminated picture cards depicting clear, sequential steps of handwashing, each with a simple visual and minimal text (e.g., icons only or single words like 'Tap', 'Soap', 'Rub', 'Dry').</w:t>
      </w:r>
    </w:p>
    <w:p>
      <w:r>
        <w:rPr>
          <w:b/>
        </w:rPr>
        <w:t xml:space="preserve">1.1. </w:t>
      </w:r>
      <w:r>
        <w:t>Arrange the picture cards in the correct order to show how to wash hands.</w:t>
      </w:r>
      <w:r>
        <w:rPr>
          <w:b/>
        </w:rPr>
        <w:t xml:space="preserve"> [4]</w:t>
      </w:r>
    </w:p>
    <w:p>
      <w:r>
        <w:t>Memo: Correct sequence: 1. Turn on tap → 2. Apply soap → 3. Rub hands → 4. Rinse and dry.; Award 1 mark for each card placed in the correct position.; If learner struggles, teacher may ask: 'What do you do first?' to prompt oral response (supports oral_or_practical_response mode).; Observe learner’s manipulation of cards and verbal reasoning; record on observation sheet.</w:t>
      </w:r>
    </w:p>
    <w:p>
      <w:pPr>
        <w:pStyle w:val="Heading2"/>
      </w:pPr>
      <w:r>
        <w:t>Oral Prompt: Explaining the Sequence</w:t>
      </w:r>
    </w:p>
    <w:p>
      <w:r>
        <w:t>After arranging the cards, teacher asks the learner to explain the sequence in their own words. Learner responds orally; teacher listens and notes understanding.</w:t>
      </w:r>
    </w:p>
    <w:p>
      <w:pPr>
        <w:pStyle w:val="Heading3"/>
      </w:pPr>
      <w:r>
        <w:t>Stimulus</w:t>
      </w:r>
    </w:p>
    <w:p>
      <w:r>
        <w:t>The correctly sequenced picture cards from Activity 1 remain on the table as a visual support.</w:t>
      </w:r>
    </w:p>
    <w:p>
      <w:r>
        <w:rPr>
          <w:b/>
        </w:rPr>
        <w:t xml:space="preserve">2.1. </w:t>
      </w:r>
      <w:r>
        <w:t>Tell me, in your own words, what we do first, second, third, and last when washing hands.</w:t>
      </w:r>
      <w:r>
        <w:rPr>
          <w:b/>
        </w:rPr>
        <w:t xml:space="preserve"> [3]</w:t>
      </w:r>
    </w:p>
    <w:p>
      <w:r>
        <w:t>Memo: Award 1 mark for each correct step mentioned in order (first, second, third, last).; Accept simple phrases: 'First we turn on the tap', 'Then we put soap', etc.; Do not penalise for minor grammatical errors; focus on conceptual understanding of sequence.; If learner omits a step, prompt: 'What comes after that?' to encourage elaboration (oral response).; Record responses on teacher checklist for oral_or_practical_response allocation.</w:t>
      </w:r>
    </w:p>
    <w:p>
      <w:pPr>
        <w:pStyle w:val="Heading2"/>
      </w:pPr>
      <w:r>
        <w:t>Short Constructed Response: Drawing the Next Step</w:t>
      </w:r>
    </w:p>
    <w:p>
      <w:r>
        <w:t>Teacher shows a sequence of three picture cards (e.g., 1. Pick up ball, 2. Throw ball, 3. Ball in air) and asks learner to draw what happens next on a blank card.</w:t>
      </w:r>
    </w:p>
    <w:p>
      <w:pPr>
        <w:pStyle w:val="Heading3"/>
      </w:pPr>
      <w:r>
        <w:t>Stimulus</w:t>
      </w:r>
    </w:p>
    <w:p>
      <w:r>
        <w:t>Three picture cards showing a clear action sequence (e.g., throwing a ball: hand holding ball → arm swinging → ball mid-air). Blank card and crayons provided.</w:t>
      </w:r>
    </w:p>
    <w:p>
      <w:r>
        <w:rPr>
          <w:b/>
        </w:rPr>
        <w:t xml:space="preserve">3.1. </w:t>
      </w:r>
      <w:r>
        <w:t>Draw what happens next after the ball is in the air.</w:t>
      </w:r>
      <w:r>
        <w:rPr>
          <w:b/>
        </w:rPr>
        <w:t xml:space="preserve"> [3]</w:t>
      </w:r>
    </w:p>
    <w:p>
      <w:r>
        <w:t>Memo: Award 2 marks for a logical and relevant next step (e.g., ball falling down, someone catching it, ball hitting ground).; Award 1 mark for effort if drawing is unclear but shows intent to continue the sequence (e.g., scribbles in downward direction).; Do not require artistic skill; assess reasoning, not artistry.; Teacher may ask: 'What do you think happens to the ball after it goes up?' to support short_constructed_response.; Collect learner’s drawing for short_recorded_response evidence (20% allocation).</w:t>
      </w:r>
    </w:p>
    <w:p>
      <w:pPr>
        <w:pStyle w:val="Heading2"/>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Sequencing Logic</w:t>
            </w:r>
          </w:p>
        </w:tc>
        <w:tc>
          <w:tcPr>
            <w:tcW w:type="dxa" w:w="2880"/>
          </w:tcPr>
          <w:p>
            <w:r>
              <w:t>4</w:t>
            </w:r>
          </w:p>
        </w:tc>
        <w:tc>
          <w:tcPr>
            <w:tcW w:type="dxa" w:w="2880"/>
          </w:tcPr>
          <w:p>
            <w:r>
              <w:t>Correctly arranges picture cards in logical order demonstrating understanding of sequence.</w:t>
            </w:r>
          </w:p>
        </w:tc>
      </w:tr>
      <w:tr>
        <w:tc>
          <w:tcPr>
            <w:tcW w:type="dxa" w:w="2880"/>
          </w:tcPr>
          <w:p>
            <w:r>
              <w:t>Oral Explanation</w:t>
            </w:r>
          </w:p>
        </w:tc>
        <w:tc>
          <w:tcPr>
            <w:tcW w:type="dxa" w:w="2880"/>
          </w:tcPr>
          <w:p>
            <w:r>
              <w:t>3</w:t>
            </w:r>
          </w:p>
        </w:tc>
        <w:tc>
          <w:tcPr>
            <w:tcW w:type="dxa" w:w="2880"/>
          </w:tcPr>
          <w:p>
            <w:r>
              <w:t>Verbally explains the sequence using appropriate temporal language (first, then, next, last).</w:t>
            </w:r>
          </w:p>
        </w:tc>
      </w:tr>
      <w:tr>
        <w:tc>
          <w:tcPr>
            <w:tcW w:type="dxa" w:w="2880"/>
          </w:tcPr>
          <w:p>
            <w:r>
              <w:t>Predictive Reasoning</w:t>
            </w:r>
          </w:p>
        </w:tc>
        <w:tc>
          <w:tcPr>
            <w:tcW w:type="dxa" w:w="2880"/>
          </w:tcPr>
          <w:p>
            <w:r>
              <w:t>3</w:t>
            </w:r>
          </w:p>
        </w:tc>
        <w:tc>
          <w:tcPr>
            <w:tcW w:type="dxa" w:w="2880"/>
          </w:tcPr>
          <w:p>
            <w:r>
              <w:t>Draws a reasonable continuation of the action sequence showing predictive thinking.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