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(1st Opportunity)</w:t>
      </w:r>
    </w:p>
    <w:p>
      <w:pPr>
        <w:jc w:val="center"/>
      </w:pPr>
      <w:r>
        <w:rPr>
          <w:b/>
          <w:color w:val="C00000"/>
          <w:sz w:val="28"/>
        </w:rPr>
        <w:t>MEMORANDUM / MARKING GUIDE</w:t>
      </w:r>
    </w:p>
    <w:p/>
    <w:p>
      <w:r>
        <w:rPr>
          <w:b/>
          <w:sz w:val="28"/>
        </w:rPr>
        <w:t>QUESTION 1: The Cuban Missile Crisis (1962) - ANSWERS</w:t>
      </w:r>
    </w:p>
    <w:p>
      <w:r>
        <w:rPr>
          <w:i/>
        </w:rPr>
        <w:t>[25 marks]</w:t>
      </w:r>
    </w:p>
    <w:p>
      <w:r>
        <w:rPr>
          <w:b/>
        </w:rPr>
        <w:t xml:space="preserve">1.1 </w:t>
      </w:r>
      <w:r>
        <w:t>(2 marks)</w:t>
      </w:r>
    </w:p>
    <w:p>
      <w:r>
        <w:rPr>
          <w:i/>
        </w:rPr>
        <w:t>Question: Identify TWO actions taken by the United States in response to the Soviet missile buildup in Cuba as stated by President Kennedy in Source A.</w:t>
      </w:r>
    </w:p>
    <w:p>
      <w:r>
        <w:rPr>
          <w:b/>
        </w:rPr>
        <w:t>Expected Answer Points:</w:t>
      </w:r>
    </w:p>
    <w:p>
      <w:pPr>
        <w:pStyle w:val="ListBullet"/>
      </w:pPr>
      <w:r>
        <w:rPr>
          <w:color w:val="008000"/>
        </w:rPr>
        <w:t>• Initiated a strict quarantine (blockade) on offensive military equipment bound for Cuba</w:t>
      </w:r>
    </w:p>
    <w:p>
      <w:pPr>
        <w:pStyle w:val="ListBullet"/>
      </w:pPr>
      <w:r>
        <w:rPr>
          <w:color w:val="008000"/>
        </w:rPr>
        <w:t>• Directed that ships carrying offensive weapons be turned back</w:t>
      </w:r>
    </w:p>
    <w:p>
      <w:r>
        <w:rPr>
          <w:sz w:val="20"/>
        </w:rPr>
        <w:t>Cognitive Level: 1</w:t>
      </w:r>
    </w:p>
    <w:p/>
    <w:p>
      <w:r>
        <w:rPr>
          <w:b/>
        </w:rPr>
        <w:t xml:space="preserve">1.2 </w:t>
      </w:r>
      <w:r>
        <w:t>(2 marks)</w:t>
      </w:r>
    </w:p>
    <w:p>
      <w:r>
        <w:rPr>
          <w:i/>
        </w:rPr>
        <w:t>Question: What specific evidence from Source C confirms the presence of Soviet missile installations in Cuba?</w:t>
      </w:r>
    </w:p>
    <w:p>
      <w:r>
        <w:rPr>
          <w:b/>
        </w:rPr>
        <w:t>Expected Answer Points:</w:t>
      </w:r>
    </w:p>
    <w:p>
      <w:pPr>
        <w:pStyle w:val="ListBullet"/>
      </w:pPr>
      <w:r>
        <w:rPr>
          <w:color w:val="008000"/>
        </w:rPr>
        <w:t>• Distinct circular patterns indicative of missile launch pads</w:t>
      </w:r>
    </w:p>
    <w:p>
      <w:pPr>
        <w:pStyle w:val="ListBullet"/>
      </w:pPr>
      <w:r>
        <w:rPr>
          <w:color w:val="008000"/>
        </w:rPr>
        <w:t>• Geometric precision of support structures, fuel storage areas, and vehicle tracks showing SS-4 'Sandal' missile site layout</w:t>
      </w:r>
    </w:p>
    <w:p>
      <w:r>
        <w:rPr>
          <w:sz w:val="20"/>
        </w:rPr>
        <w:t>Cognitive Level: 1</w:t>
      </w:r>
    </w:p>
    <w:p/>
    <w:p>
      <w:r>
        <w:rPr>
          <w:b/>
        </w:rPr>
        <w:t xml:space="preserve">2.1 </w:t>
      </w:r>
      <w:r>
        <w:t>(4 marks)</w:t>
      </w:r>
    </w:p>
    <w:p>
      <w:r>
        <w:rPr>
          <w:i/>
        </w:rPr>
        <w:t>Question: Explain TWO reasons why Khrushchev decided to place missiles in Cuba, according to his memoir in Source B.</w:t>
      </w:r>
    </w:p>
    <w:p>
      <w:r>
        <w:rPr>
          <w:b/>
        </w:rPr>
        <w:t>Expected Answer Points:</w:t>
      </w:r>
    </w:p>
    <w:p>
      <w:pPr>
        <w:pStyle w:val="ListBullet"/>
      </w:pPr>
      <w:r>
        <w:rPr>
          <w:color w:val="008000"/>
        </w:rPr>
        <w:t>• To defend Cuba from a potential U.S. invasion following the Bay of Pigs</w:t>
      </w:r>
    </w:p>
    <w:p>
      <w:pPr>
        <w:pStyle w:val="ListBullet"/>
      </w:pPr>
      <w:r>
        <w:rPr>
          <w:color w:val="008000"/>
        </w:rPr>
        <w:t>• To restore the strategic balance by countering U.S. missiles in Turkey, Italy, and elsewhere</w:t>
      </w:r>
    </w:p>
    <w:p>
      <w:r>
        <w:rPr>
          <w:sz w:val="20"/>
        </w:rPr>
        <w:t>Cognitive Level: 2</w:t>
      </w:r>
    </w:p>
    <w:p/>
    <w:p>
      <w:r>
        <w:rPr>
          <w:b/>
        </w:rPr>
        <w:t xml:space="preserve">2.2 </w:t>
      </w:r>
      <w:r>
        <w:t>(4 marks)</w:t>
      </w:r>
    </w:p>
    <w:p>
      <w:r>
        <w:rPr>
          <w:i/>
        </w:rPr>
        <w:t>Question: Using Source A, explain why President Kennedy justified the U.S. quarantine of Cuba as a defensive measure.</w:t>
      </w:r>
    </w:p>
    <w:p>
      <w:r>
        <w:rPr>
          <w:b/>
        </w:rPr>
        <w:t>Expected Answer Points:</w:t>
      </w:r>
    </w:p>
    <w:p>
      <w:pPr>
        <w:pStyle w:val="ListBullet"/>
      </w:pPr>
      <w:r>
        <w:rPr>
          <w:color w:val="008000"/>
        </w:rPr>
        <w:t>• To halt the offensive Soviet missile buildup in Cuba</w:t>
      </w:r>
    </w:p>
    <w:p>
      <w:pPr>
        <w:pStyle w:val="ListBullet"/>
      </w:pPr>
      <w:r>
        <w:rPr>
          <w:color w:val="008000"/>
        </w:rPr>
        <w:t>• To protect U.S. security and the entire Western Hemisphere from nuclear strike capability</w:t>
      </w:r>
    </w:p>
    <w:p>
      <w:pPr>
        <w:pStyle w:val="ListBullet"/>
      </w:pPr>
      <w:r>
        <w:rPr>
          <w:color w:val="008000"/>
        </w:rPr>
        <w:t>• Action taken under constitutional authority and congressional endorsement</w:t>
      </w:r>
    </w:p>
    <w:p>
      <w:r>
        <w:rPr>
          <w:sz w:val="20"/>
        </w:rPr>
        <w:t>Cognitive Level: 2</w:t>
      </w:r>
    </w:p>
    <w:p/>
    <w:p>
      <w:r>
        <w:rPr>
          <w:b/>
        </w:rPr>
        <w:t xml:space="preserve">3.1 </w:t>
      </w:r>
      <w:r>
        <w:t>(6 marks)</w:t>
      </w:r>
    </w:p>
    <w:p>
      <w:r>
        <w:rPr>
          <w:i/>
        </w:rPr>
        <w:t>Question: Evaluate the reliability of Khrushchev's claim in Source B that the missile withdrawal was 'not a defeat—it was a victory for peace'. Consider the context in which the memoir was written.</w:t>
      </w:r>
    </w:p>
    <w:p>
      <w:r>
        <w:rPr>
          <w:b/>
        </w:rPr>
        <w:t>Expected Answer Points:</w:t>
      </w:r>
    </w:p>
    <w:p>
      <w:pPr>
        <w:pStyle w:val="ListBullet"/>
      </w:pPr>
      <w:r>
        <w:rPr>
          <w:color w:val="008000"/>
        </w:rPr>
        <w:t>• Written in 1970, after Khrushchev's removal from power, possibly to justify his actions and restore his legacy</w:t>
      </w:r>
    </w:p>
    <w:p>
      <w:pPr>
        <w:pStyle w:val="ListBullet"/>
      </w:pPr>
      <w:r>
        <w:rPr>
          <w:color w:val="008000"/>
        </w:rPr>
        <w:t>• May downplay the Soviet concession (missile removal) by framing it as a strategic win</w:t>
      </w:r>
    </w:p>
    <w:p>
      <w:pPr>
        <w:pStyle w:val="ListBullet"/>
      </w:pPr>
      <w:r>
        <w:rPr>
          <w:color w:val="008000"/>
        </w:rPr>
        <w:t>• Ignores the secret removal of U.S. Jupiter missiles from Turkey, which was a key Soviet gain</w:t>
      </w:r>
    </w:p>
    <w:p>
      <w:pPr>
        <w:pStyle w:val="ListBullet"/>
      </w:pPr>
      <w:r>
        <w:rPr>
          <w:color w:val="008000"/>
        </w:rPr>
        <w:t>• Post-hoc rationalization; at the time, the USSR appeared to back down under U.S. pressure</w:t>
      </w:r>
    </w:p>
    <w:p>
      <w:pPr>
        <w:pStyle w:val="ListBullet"/>
      </w:pPr>
      <w:r>
        <w:rPr>
          <w:color w:val="008000"/>
        </w:rPr>
        <w:t>• However, the withdrawal did avoid nuclear war and secured a U.S. non-invasion pledge, supporting the 'peace' claim</w:t>
      </w:r>
    </w:p>
    <w:p>
      <w:r>
        <w:rPr>
          <w:sz w:val="20"/>
        </w:rPr>
        <w:t>Cognitive Level: 3</w:t>
      </w:r>
    </w:p>
    <w:p/>
    <w:p>
      <w:r>
        <w:rPr>
          <w:b/>
        </w:rPr>
        <w:t xml:space="preserve">3.2 </w:t>
      </w:r>
      <w:r>
        <w:t>(6 marks)</w:t>
      </w:r>
    </w:p>
    <w:p>
      <w:r>
        <w:rPr>
          <w:i/>
        </w:rPr>
        <w:t>Question: Analyze how President Kennedy's language in Source A serves to legitimize U.S. actions during the Cuban Missile Crisis.</w:t>
      </w:r>
    </w:p>
    <w:p>
      <w:r>
        <w:rPr>
          <w:b/>
        </w:rPr>
        <w:t>Expected Answer Points:</w:t>
      </w:r>
    </w:p>
    <w:p>
      <w:pPr>
        <w:pStyle w:val="ListBullet"/>
      </w:pPr>
      <w:r>
        <w:rPr>
          <w:color w:val="008000"/>
        </w:rPr>
        <w:t>• Uses authoritative tone: 'as promised', 'under the authority entrusted to me by the Constitution'</w:t>
      </w:r>
    </w:p>
    <w:p>
      <w:pPr>
        <w:pStyle w:val="ListBullet"/>
      </w:pPr>
      <w:r>
        <w:rPr>
          <w:color w:val="008000"/>
        </w:rPr>
        <w:t>• Frames Soviet missiles as offensive and aggressive: 'purpose... to provide a nuclear strike capability'</w:t>
      </w:r>
    </w:p>
    <w:p>
      <w:pPr>
        <w:pStyle w:val="ListBullet"/>
      </w:pPr>
      <w:r>
        <w:rPr>
          <w:color w:val="008000"/>
        </w:rPr>
        <w:t>• Appeals to collective security: 'defense of our own security and of the entire Western Hemisphere'</w:t>
      </w:r>
    </w:p>
    <w:p>
      <w:pPr>
        <w:pStyle w:val="ListBullet"/>
      </w:pPr>
      <w:r>
        <w:rPr>
          <w:color w:val="008000"/>
        </w:rPr>
        <w:t>• Legitimizes quarantine as a measured, necessary response: 'initial steps', 'strict quarantine'</w:t>
      </w:r>
    </w:p>
    <w:p>
      <w:pPr>
        <w:pStyle w:val="ListBullet"/>
      </w:pPr>
      <w:r>
        <w:rPr>
          <w:color w:val="008000"/>
        </w:rPr>
        <w:t>• Depicts U.S. as defensive, not aggressive: 'acting in defense' rather than initiating conflict</w:t>
      </w:r>
    </w:p>
    <w:p>
      <w:r>
        <w:rPr>
          <w:sz w:val="20"/>
        </w:rPr>
        <w:t>Cognitive Level: 3</w:t>
      </w:r>
    </w:p>
    <w:p/>
    <w:p>
      <w:r>
        <w:rPr>
          <w:b/>
        </w:rPr>
        <w:t xml:space="preserve">4.1 </w:t>
      </w:r>
      <w:r>
        <w:t>(8 marks)</w:t>
      </w:r>
    </w:p>
    <w:p>
      <w:r>
        <w:rPr>
          <w:i/>
        </w:rPr>
        <w:t>Question: Compare the perspectives of Kennedy (Source A) and Khrushchev (Source B) on the motivations behind the missile deployment in Cuba. How do their accounts differ, and what might explain these differences?</w:t>
      </w:r>
    </w:p>
    <w:p>
      <w:r>
        <w:rPr>
          <w:b/>
        </w:rPr>
        <w:t>Expected Answer Points:</w:t>
      </w:r>
    </w:p>
    <w:p>
      <w:pPr>
        <w:pStyle w:val="ListBullet"/>
      </w:pPr>
      <w:r>
        <w:rPr>
          <w:color w:val="008000"/>
        </w:rPr>
        <w:t>• Kennedy (Source A): Views Soviet missiles as an offensive threat to U.S. and Western Hemisphere security; frames U.S. response as defensive and necessary</w:t>
      </w:r>
    </w:p>
    <w:p>
      <w:pPr>
        <w:pStyle w:val="ListBullet"/>
      </w:pPr>
      <w:r>
        <w:rPr>
          <w:color w:val="008000"/>
        </w:rPr>
        <w:t>• Khrushchev (Source B): Claims missiles were placed to defend Cuba (post-Bay of Pigs) and to restore strategic balance against U.S. missiles in Turkey and Italy</w:t>
      </w:r>
    </w:p>
    <w:p>
      <w:pPr>
        <w:pStyle w:val="ListBullet"/>
      </w:pPr>
      <w:r>
        <w:rPr>
          <w:color w:val="008000"/>
        </w:rPr>
        <w:t>• Kennedy sees USSR as aggressor; Khrushchev sees U.S. as encircling USSR with bases, justifying reciprocal action</w:t>
      </w:r>
    </w:p>
    <w:p>
      <w:pPr>
        <w:pStyle w:val="ListBullet"/>
      </w:pPr>
      <w:r>
        <w:rPr>
          <w:color w:val="008000"/>
        </w:rPr>
        <w:t>• Differences stem from opposing national perspectives: U.S. defending its sphere vs. USSR seeking parity and security</w:t>
      </w:r>
    </w:p>
    <w:p>
      <w:pPr>
        <w:pStyle w:val="ListBullet"/>
      </w:pPr>
      <w:r>
        <w:rPr>
          <w:color w:val="008000"/>
        </w:rPr>
        <w:t>• Both leaders seek to justify their actions to domestic and international audiences—Kennedy to legitimize blockade, Khrushchev to justify withdrawal as peaceful</w:t>
      </w:r>
    </w:p>
    <w:p>
      <w:r>
        <w:rPr>
          <w:sz w:val="20"/>
        </w:rPr>
        <w:t>Cognitive Level: 4</w:t>
      </w:r>
    </w:p>
    <w:p/>
    <w:p>
      <w:r>
        <w:t>____________________________________________________________</w:t>
      </w:r>
    </w:p>
    <w:p>
      <w:r>
        <w:rPr>
          <w:b/>
          <w:sz w:val="28"/>
        </w:rPr>
        <w:t>QUESTION 2: The Division of Germany (1945-1949) - ANSWERS</w:t>
      </w:r>
    </w:p>
    <w:p>
      <w:r>
        <w:rPr>
          <w:i/>
        </w:rPr>
        <w:t>[25 marks]</w:t>
      </w:r>
    </w:p>
    <w:p>
      <w:r>
        <w:rPr>
          <w:b/>
        </w:rPr>
        <w:t xml:space="preserve">1.1 </w:t>
      </w:r>
      <w:r>
        <w:t>(2 marks)</w:t>
      </w:r>
    </w:p>
    <w:p>
      <w:r>
        <w:rPr>
          <w:i/>
        </w:rPr>
        <w:t>Question: Identify two ways in which Truman suggests the United States should assist free peoples resisting subjugation.</w:t>
      </w:r>
    </w:p>
    <w:p>
      <w:r>
        <w:rPr>
          <w:b/>
        </w:rPr>
        <w:t>Expected Answer Points:</w:t>
      </w:r>
    </w:p>
    <w:p>
      <w:pPr>
        <w:pStyle w:val="ListBullet"/>
      </w:pPr>
      <w:r>
        <w:rPr>
          <w:color w:val="008000"/>
        </w:rPr>
        <w:t>• Through economic and financial aid</w:t>
      </w:r>
    </w:p>
    <w:p>
      <w:pPr>
        <w:pStyle w:val="ListBullet"/>
      </w:pPr>
      <w:r>
        <w:rPr>
          <w:color w:val="008000"/>
        </w:rPr>
        <w:t>• To promote economic stability and orderly political processes</w:t>
      </w:r>
    </w:p>
    <w:p>
      <w:r>
        <w:rPr>
          <w:sz w:val="20"/>
        </w:rPr>
        <w:t>Cognitive Level: 1</w:t>
      </w:r>
    </w:p>
    <w:p/>
    <w:p>
      <w:r>
        <w:rPr>
          <w:b/>
        </w:rPr>
        <w:t xml:space="preserve">1.2 </w:t>
      </w:r>
      <w:r>
        <w:t>(2 marks)</w:t>
      </w:r>
    </w:p>
    <w:p>
      <w:r>
        <w:rPr>
          <w:i/>
        </w:rPr>
        <w:t>Question: From the cartoon, identify two actions taken by the Western Allies to support West Berlin during the blockade.</w:t>
      </w:r>
    </w:p>
    <w:p>
      <w:r>
        <w:rPr>
          <w:b/>
        </w:rPr>
        <w:t>Expected Answer Points:</w:t>
      </w:r>
    </w:p>
    <w:p>
      <w:pPr>
        <w:pStyle w:val="ListBullet"/>
      </w:pPr>
      <w:r>
        <w:rPr>
          <w:color w:val="008000"/>
        </w:rPr>
        <w:t>• Flying in American and British cargo planes (USAAF and RAF)</w:t>
      </w:r>
    </w:p>
    <w:p>
      <w:pPr>
        <w:pStyle w:val="ListBullet"/>
      </w:pPr>
      <w:r>
        <w:rPr>
          <w:color w:val="008000"/>
        </w:rPr>
        <w:t>• Dropping supplies via parachute to the besieged city</w:t>
      </w:r>
    </w:p>
    <w:p>
      <w:r>
        <w:rPr>
          <w:sz w:val="20"/>
        </w:rPr>
        <w:t>Cognitive Level: 1</w:t>
      </w:r>
    </w:p>
    <w:p/>
    <w:p>
      <w:r>
        <w:rPr>
          <w:b/>
        </w:rPr>
        <w:t xml:space="preserve">1.3 </w:t>
      </w:r>
      <w:r>
        <w:t>(2 marks)</w:t>
      </w:r>
    </w:p>
    <w:p>
      <w:r>
        <w:rPr>
          <w:i/>
        </w:rPr>
        <w:t>Question: State two principles of government outlined in Article 20 of the Basic Law of the Federal Republic of Germany.</w:t>
      </w:r>
    </w:p>
    <w:p>
      <w:r>
        <w:rPr>
          <w:b/>
        </w:rPr>
        <w:t>Expected Answer Points:</w:t>
      </w:r>
    </w:p>
    <w:p>
      <w:pPr>
        <w:pStyle w:val="ListBullet"/>
      </w:pPr>
      <w:r>
        <w:rPr>
          <w:color w:val="008000"/>
        </w:rPr>
        <w:t>• All state authority is derived from the people</w:t>
      </w:r>
    </w:p>
    <w:p>
      <w:pPr>
        <w:pStyle w:val="ListBullet"/>
      </w:pPr>
      <w:r>
        <w:rPr>
          <w:color w:val="008000"/>
        </w:rPr>
        <w:t>• The legislature shall be bound by the constitutional order, the executive and judiciary by law and justice</w:t>
      </w:r>
    </w:p>
    <w:p>
      <w:r>
        <w:rPr>
          <w:sz w:val="20"/>
        </w:rPr>
        <w:t>Cognitive Level: 1</w:t>
      </w:r>
    </w:p>
    <w:p/>
    <w:p>
      <w:r>
        <w:rPr>
          <w:b/>
        </w:rPr>
        <w:t xml:space="preserve">2.1 </w:t>
      </w:r>
      <w:r>
        <w:t>(3 marks)</w:t>
      </w:r>
    </w:p>
    <w:p>
      <w:r>
        <w:rPr>
          <w:i/>
        </w:rPr>
        <w:t>Question: Explain how Truman links economic hardship to the spread of totalitarian regimes, using evidence from the source.</w:t>
      </w:r>
    </w:p>
    <w:p>
      <w:r>
        <w:rPr>
          <w:b/>
        </w:rPr>
        <w:t>Expected Answer Points:</w:t>
      </w:r>
    </w:p>
    <w:p>
      <w:pPr>
        <w:pStyle w:val="ListBullet"/>
      </w:pPr>
      <w:r>
        <w:rPr>
          <w:color w:val="008000"/>
        </w:rPr>
        <w:t>• Truman argues that misery and want nurture the seeds of totalitarian regimes</w:t>
      </w:r>
    </w:p>
    <w:p>
      <w:pPr>
        <w:pStyle w:val="ListBullet"/>
      </w:pPr>
      <w:r>
        <w:rPr>
          <w:color w:val="008000"/>
        </w:rPr>
        <w:t>• He states that totalitarianism spreads and grows in the 'evil soil of poverty and strife'</w:t>
      </w:r>
    </w:p>
    <w:p>
      <w:pPr>
        <w:pStyle w:val="ListBullet"/>
      </w:pPr>
      <w:r>
        <w:rPr>
          <w:color w:val="008000"/>
        </w:rPr>
        <w:t>• He claims that when people lose hope for a better life, totalitarian regimes reach their 'full growth'</w:t>
      </w:r>
    </w:p>
    <w:p>
      <w:r>
        <w:rPr>
          <w:sz w:val="20"/>
        </w:rPr>
        <w:t>Cognitive Level: 2</w:t>
      </w:r>
    </w:p>
    <w:p/>
    <w:p>
      <w:r>
        <w:rPr>
          <w:b/>
        </w:rPr>
        <w:t xml:space="preserve">2.2 </w:t>
      </w:r>
      <w:r>
        <w:t>(4 marks)</w:t>
      </w:r>
    </w:p>
    <w:p>
      <w:r>
        <w:rPr>
          <w:i/>
        </w:rPr>
        <w:t>Question: Explain the message conveyed by the cartoonist regarding Soviet actions during the Berlin Blockade.</w:t>
      </w:r>
    </w:p>
    <w:p>
      <w:r>
        <w:rPr>
          <w:b/>
        </w:rPr>
        <w:t>Expected Answer Points:</w:t>
      </w:r>
    </w:p>
    <w:p>
      <w:pPr>
        <w:pStyle w:val="ListBullet"/>
      </w:pPr>
      <w:r>
        <w:rPr>
          <w:color w:val="008000"/>
        </w:rPr>
        <w:t>• The cartoon portrays Stalin as aggressive and obstructive, blocking essential supplies to West Berlin</w:t>
      </w:r>
    </w:p>
    <w:p>
      <w:pPr>
        <w:pStyle w:val="ListBullet"/>
      </w:pPr>
      <w:r>
        <w:rPr>
          <w:color w:val="008000"/>
        </w:rPr>
        <w:t>• It highlights the desperation of Berliners and the resilience of the Western Allies through the airlift</w:t>
      </w:r>
    </w:p>
    <w:p>
      <w:pPr>
        <w:pStyle w:val="ListBullet"/>
      </w:pPr>
      <w:r>
        <w:rPr>
          <w:color w:val="008000"/>
        </w:rPr>
        <w:t>• The broken sign 'Blockade Lifted? Never!' and Stalin's scowling attitude emphasize Soviet intransigence</w:t>
      </w:r>
    </w:p>
    <w:p>
      <w:pPr>
        <w:pStyle w:val="ListBullet"/>
      </w:pPr>
      <w:r>
        <w:rPr>
          <w:color w:val="008000"/>
        </w:rPr>
        <w:t>• The child's sign 'Thank You, Allies' underscores the humanitarian success of the Western response</w:t>
      </w:r>
    </w:p>
    <w:p>
      <w:r>
        <w:rPr>
          <w:sz w:val="20"/>
        </w:rPr>
        <w:t>Cognitive Level: 2</w:t>
      </w:r>
    </w:p>
    <w:p/>
    <w:p>
      <w:r>
        <w:rPr>
          <w:b/>
        </w:rPr>
        <w:t xml:space="preserve">2.3 </w:t>
      </w:r>
      <w:r>
        <w:t>(4 marks)</w:t>
      </w:r>
    </w:p>
    <w:p>
      <w:r>
        <w:rPr>
          <w:i/>
        </w:rPr>
        <w:t>Question: Explain how the Preamble and Article 20 of the Basic Law reflect the lessons learned from the Nazi era.</w:t>
      </w:r>
    </w:p>
    <w:p>
      <w:r>
        <w:rPr>
          <w:b/>
        </w:rPr>
        <w:t>Expected Answer Points:</w:t>
      </w:r>
    </w:p>
    <w:p>
      <w:pPr>
        <w:pStyle w:val="ListBullet"/>
      </w:pPr>
      <w:r>
        <w:rPr>
          <w:color w:val="008000"/>
        </w:rPr>
        <w:t>• The emphasis on democratic governance and popular sovereignty rejects the Nazi Führerprinzip</w:t>
      </w:r>
    </w:p>
    <w:p>
      <w:pPr>
        <w:pStyle w:val="ListBullet"/>
      </w:pPr>
      <w:r>
        <w:rPr>
          <w:color w:val="008000"/>
        </w:rPr>
        <w:t>• The commitment to rule of law and constitutional order counters the Nazi destruction of legal norms</w:t>
      </w:r>
    </w:p>
    <w:p>
      <w:pPr>
        <w:pStyle w:val="ListBullet"/>
      </w:pPr>
      <w:r>
        <w:rPr>
          <w:color w:val="008000"/>
        </w:rPr>
        <w:t>• The right to resist abolition of the constitutional order (Article 20(4)) is a direct safeguard against authoritarian takeover</w:t>
      </w:r>
    </w:p>
    <w:p>
      <w:pPr>
        <w:pStyle w:val="ListBullet"/>
      </w:pPr>
      <w:r>
        <w:rPr>
          <w:color w:val="008000"/>
        </w:rPr>
        <w:t>• The goal of promoting world peace and European unity reflects a rejection of Nazi aggression and expansionism</w:t>
      </w:r>
    </w:p>
    <w:p>
      <w:r>
        <w:rPr>
          <w:sz w:val="20"/>
        </w:rPr>
        <w:t>Cognitive Level: 2</w:t>
      </w:r>
    </w:p>
    <w:p/>
    <w:p>
      <w:r>
        <w:rPr>
          <w:b/>
        </w:rPr>
        <w:t xml:space="preserve">3.1 </w:t>
      </w:r>
      <w:r>
        <w:t>(5 marks)</w:t>
      </w:r>
    </w:p>
    <w:p>
      <w:r>
        <w:rPr>
          <w:i/>
        </w:rPr>
        <w:t>Question: Analyze the extent to which the Truman Doctrine justified U.S. involvement in the division of Germany after 1945.</w:t>
      </w:r>
    </w:p>
    <w:p>
      <w:r>
        <w:rPr>
          <w:b/>
        </w:rPr>
        <w:t>Expected Answer Points:</w:t>
      </w:r>
    </w:p>
    <w:p>
      <w:pPr>
        <w:pStyle w:val="ListBullet"/>
      </w:pPr>
      <w:r>
        <w:rPr>
          <w:color w:val="008000"/>
        </w:rPr>
        <w:t>• The Truman Doctrine framed U.S. foreign policy as a global struggle against totalitarianism, providing ideological justification for involvement in Germany</w:t>
      </w:r>
    </w:p>
    <w:p>
      <w:pPr>
        <w:pStyle w:val="ListBullet"/>
      </w:pPr>
      <w:r>
        <w:rPr>
          <w:color w:val="008000"/>
        </w:rPr>
        <w:t>• By linking poverty to the rise of totalitarianism, it supported U.S. economic aid (like the Marshall Plan) to stabilize West Germany and prevent communist influence</w:t>
      </w:r>
    </w:p>
    <w:p>
      <w:pPr>
        <w:pStyle w:val="ListBullet"/>
      </w:pPr>
      <w:r>
        <w:rPr>
          <w:color w:val="008000"/>
        </w:rPr>
        <w:t>• The Doctrine portrayed the U.S. as a defender of free peoples, legitimizing support for democratic institutions in West Germany, culminating in the Basic Law of 1949</w:t>
      </w:r>
    </w:p>
    <w:p>
      <w:pPr>
        <w:pStyle w:val="ListBullet"/>
      </w:pPr>
      <w:r>
        <w:rPr>
          <w:color w:val="008000"/>
        </w:rPr>
        <w:t>• However, the Doctrine was primarily announced in response to Greece and Turkey; its application to Germany was indirect, though consistent with containment policy</w:t>
      </w:r>
    </w:p>
    <w:p>
      <w:pPr>
        <w:pStyle w:val="ListBullet"/>
      </w:pPr>
      <w:r>
        <w:rPr>
          <w:color w:val="008000"/>
        </w:rPr>
        <w:t>• Thus, while not explicitly about Germany, the Doctrine provided the ideological and policy foundation for U.S. actions that contributed to Germany's division</w:t>
      </w:r>
    </w:p>
    <w:p>
      <w:r>
        <w:rPr>
          <w:sz w:val="20"/>
        </w:rPr>
        <w:t>Cognitive Level: 3</w:t>
      </w:r>
    </w:p>
    <w:p/>
    <w:p>
      <w:r>
        <w:rPr>
          <w:b/>
        </w:rPr>
        <w:t xml:space="preserve">3.2 </w:t>
      </w:r>
      <w:r>
        <w:t>(6 marks)</w:t>
      </w:r>
    </w:p>
    <w:p>
      <w:r>
        <w:rPr>
          <w:i/>
        </w:rPr>
        <w:t>Question: Analyze the reliability of Source B as evidence of Soviet intentions during the Berlin Blockade.</w:t>
      </w:r>
    </w:p>
    <w:p>
      <w:r>
        <w:rPr>
          <w:b/>
        </w:rPr>
        <w:t>Expected Answer Points:</w:t>
      </w:r>
    </w:p>
    <w:p>
      <w:pPr>
        <w:pStyle w:val="ListBullet"/>
      </w:pPr>
      <w:r>
        <w:rPr>
          <w:color w:val="008000"/>
        </w:rPr>
        <w:t>• Strengths: The cartoon reflects contemporary Western perceptions of Soviet aggression; it accurately depicts the blockade and the Allied airlift, which are historically verified</w:t>
      </w:r>
    </w:p>
    <w:p>
      <w:pPr>
        <w:pStyle w:val="ListBullet"/>
      </w:pPr>
      <w:r>
        <w:rPr>
          <w:color w:val="008000"/>
        </w:rPr>
        <w:t>• It captures the humanitarian crisis and Western resolve, aligning with historical accounts of the blockade (June 1948–May 1949)</w:t>
      </w:r>
    </w:p>
    <w:p>
      <w:pPr>
        <w:pStyle w:val="ListBullet"/>
      </w:pPr>
      <w:r>
        <w:rPr>
          <w:color w:val="008000"/>
        </w:rPr>
        <w:t>• Limitations: As a political cartoon by David Low, a known critic of Stalin, it is inherently biased and propagandistic in nature</w:t>
      </w:r>
    </w:p>
    <w:p>
      <w:pPr>
        <w:pStyle w:val="ListBullet"/>
      </w:pPr>
      <w:r>
        <w:rPr>
          <w:color w:val="008000"/>
        </w:rPr>
        <w:t>• It portrays Stalin as purely menacing and irrational, omitting Soviet perspectives such as their concerns over a reunified, rearmed Germany or the introduction of the Deutsche Mark in West Berlin</w:t>
      </w:r>
    </w:p>
    <w:p>
      <w:pPr>
        <w:pStyle w:val="ListBullet"/>
      </w:pPr>
      <w:r>
        <w:rPr>
          <w:color w:val="008000"/>
        </w:rPr>
        <w:t>• The exaggerated imagery (e.g., Stalin atop coal sacks, broken sign) uses symbolism over literal representation, reducing its factual reliability</w:t>
      </w:r>
    </w:p>
    <w:p>
      <w:pPr>
        <w:pStyle w:val="ListBullet"/>
      </w:pPr>
      <w:r>
        <w:rPr>
          <w:color w:val="008000"/>
        </w:rPr>
        <w:t>• Thus, while useful for understanding Western attitudes and propaganda, it is less reliable as an objective source on Soviet motivations</w:t>
      </w:r>
    </w:p>
    <w:p>
      <w:r>
        <w:rPr>
          <w:sz w:val="20"/>
        </w:rPr>
        <w:t>Cognitive Level: 3</w:t>
      </w:r>
    </w:p>
    <w:p/>
    <w:p>
      <w:r>
        <w:rPr>
          <w:b/>
        </w:rPr>
        <w:t xml:space="preserve">4.1 </w:t>
      </w:r>
      <w:r>
        <w:t>(8 marks)</w:t>
      </w:r>
    </w:p>
    <w:p>
      <w:r>
        <w:rPr>
          <w:i/>
        </w:rPr>
        <w:t>Question: Using all three sources, evaluate the effectiveness of the Western Allied response to Soviet actions in Germany between 1945 and 1949.</w:t>
      </w:r>
    </w:p>
    <w:p>
      <w:r>
        <w:rPr>
          <w:b/>
        </w:rPr>
        <w:t>Expected Answer Points:</w:t>
      </w:r>
    </w:p>
    <w:p>
      <w:pPr>
        <w:pStyle w:val="ListBullet"/>
      </w:pPr>
      <w:r>
        <w:rPr>
          <w:color w:val="008000"/>
        </w:rPr>
        <w:t>• Source A (Truman Doctrine) establishes the ideological and policy framework: the U.S. committed to containing communism through economic and political support, directly informing actions like the Marshall Plan and support for West German recovery</w:t>
      </w:r>
    </w:p>
    <w:p>
      <w:pPr>
        <w:pStyle w:val="ListBullet"/>
      </w:pPr>
      <w:r>
        <w:rPr>
          <w:color w:val="008000"/>
        </w:rPr>
        <w:t>• Source B (Berlin Blockade cartoon) illustrates a key test of this policy: the Soviet blockade of Berlin was met with the successful Allied airlift, demonstrating Western resolve and logistical capability; the cartoon’s portrayal of grateful civilians and defiant Allies underscores the effectiveness of this non-military response</w:t>
      </w:r>
    </w:p>
    <w:p>
      <w:pPr>
        <w:pStyle w:val="ListBullet"/>
      </w:pPr>
      <w:r>
        <w:rPr>
          <w:color w:val="008000"/>
        </w:rPr>
        <w:t>• Source C (Basic Law, 1949) shows the long-term political outcome: the establishment of a democratic, sovereign West Germany with strong constitutional safeguards against authoritarianism, fulfilling the Truman Doctrine’s goal of helping 'free peoples work out their own destinies'</w:t>
      </w:r>
    </w:p>
    <w:p>
      <w:pPr>
        <w:pStyle w:val="ListBullet"/>
      </w:pPr>
      <w:r>
        <w:rPr>
          <w:color w:val="008000"/>
        </w:rPr>
        <w:t>• Together, the sources indicate that the Western response was effective: it resisted Soviet pressure without triggering direct conflict, preserved a democratic enclave in West Berlin, and laid the foundation for a stable, aligned West German state</w:t>
      </w:r>
    </w:p>
    <w:p>
      <w:pPr>
        <w:pStyle w:val="ListBullet"/>
      </w:pPr>
      <w:r>
        <w:rPr>
          <w:color w:val="008000"/>
        </w:rPr>
        <w:t>• However, the response also solidified the division of Germany, as the Soviet Union responded by establishing the GDR in October 1949, meaning Western success came at the cost of permanent partition</w:t>
      </w:r>
    </w:p>
    <w:p>
      <w:pPr>
        <w:pStyle w:val="ListBullet"/>
      </w:pPr>
      <w:r>
        <w:rPr>
          <w:color w:val="008000"/>
        </w:rPr>
        <w:t>• Thus, while the Western strategy achieved its immediate aims of containment and democratization in the West, it inadvertently entrenched the Cold War division of Germany</w:t>
      </w:r>
    </w:p>
    <w:p>
      <w:r>
        <w:rPr>
          <w:sz w:val="20"/>
        </w:rPr>
        <w:t>Cognitive Level: 4</w:t>
      </w:r>
    </w:p>
    <w:p/>
    <w:p>
      <w:r>
        <w:t>____________________________________________________________</w:t>
      </w:r>
    </w:p>
    <w:p>
      <w:r>
        <w:rPr>
          <w:b/>
          <w:sz w:val="28"/>
        </w:rPr>
        <w:t>QUESTION 3: METHODOLOGY - MARKING GUIDE</w:t>
      </w:r>
    </w:p>
    <w:p>
      <w:r>
        <w:rPr>
          <w:i/>
        </w:rPr>
        <w:t>[25 marks]</w:t>
      </w:r>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steps with logical progression, including time allocations, teacher and learner activities, and smooth transitions between phases</w:t>
            </w:r>
          </w:p>
        </w:tc>
        <w:tc>
          <w:tcPr>
            <w:tcW w:type="dxa" w:w="2160"/>
          </w:tcPr>
          <w:p>
            <w:r>
              <w:t>Adequate steps with basic sequence but limited detail on activities or timing</w:t>
            </w:r>
          </w:p>
        </w:tc>
        <w:tc>
          <w:tcPr>
            <w:tcW w:type="dxa" w:w="2160"/>
          </w:tcPr>
          <w:p>
            <w:r>
              <w:t>Minimal or unclear steps; lacks coherence or learner engagement focus</w:t>
            </w:r>
          </w:p>
        </w:tc>
      </w:tr>
      <w:tr>
        <w:tc>
          <w:tcPr>
            <w:tcW w:type="dxa" w:w="2160"/>
          </w:tcPr>
          <w:p>
            <w:r>
              <w:t>Resources</w:t>
            </w:r>
          </w:p>
        </w:tc>
        <w:tc>
          <w:tcPr>
            <w:tcW w:type="dxa" w:w="2160"/>
          </w:tcPr>
          <w:p>
            <w:r>
              <w:t>Varied, appropriate resources identified (e.g., primary sources, maps, multimedia) with clear rationale for their use in supporting learning objectives</w:t>
            </w:r>
          </w:p>
        </w:tc>
        <w:tc>
          <w:tcPr>
            <w:tcW w:type="dxa" w:w="2160"/>
          </w:tcPr>
          <w:p>
            <w:r>
              <w:t>Some resources mentioned but lacks variety or clear connection to lesson goals</w:t>
            </w:r>
          </w:p>
        </w:tc>
        <w:tc>
          <w:tcPr>
            <w:tcW w:type="dxa" w:w="2160"/>
          </w:tcPr>
          <w:p>
            <w:r>
              <w:t>Limited resource identification; mostly generic or irrelevant</w:t>
            </w:r>
          </w:p>
        </w:tc>
      </w:tr>
      <w:tr>
        <w:tc>
          <w:tcPr>
            <w:tcW w:type="dxa" w:w="2160"/>
          </w:tcPr>
          <w:p>
            <w:r>
              <w:t>Aim &amp; Outcomes</w:t>
            </w:r>
          </w:p>
        </w:tc>
        <w:tc>
          <w:tcPr>
            <w:tcW w:type="dxa" w:w="2160"/>
          </w:tcPr>
          <w:p>
            <w:r>
              <w:t>Clear, measurable learning outcomes using action verbs (e.g., analyse, compare, evaluate) that are specific, achievable, and aligned with historical understanding</w:t>
            </w:r>
          </w:p>
        </w:tc>
        <w:tc>
          <w:tcPr>
            <w:tcW w:type="dxa" w:w="2160"/>
          </w:tcPr>
          <w:p>
            <w:r>
              <w:t>Outcomes present but vague or overly broad (e.g., 'learn about' instead of 'analyse the causes')</w:t>
            </w:r>
          </w:p>
        </w:tc>
        <w:tc>
          <w:tcPr>
            <w:tcW w:type="dxa" w:w="2160"/>
          </w:tcPr>
          <w:p>
            <w:r>
              <w:t>Unclear or missing outcomes; no indication of what learners should know or do</w:t>
            </w:r>
          </w:p>
        </w:tc>
      </w:tr>
      <w:tr>
        <w:tc>
          <w:tcPr>
            <w:tcW w:type="dxa" w:w="2160"/>
          </w:tcPr>
          <w:p>
            <w:r>
              <w:t>Historical Skills</w:t>
            </w:r>
          </w:p>
        </w:tc>
        <w:tc>
          <w:tcPr>
            <w:tcW w:type="dxa" w:w="2160"/>
          </w:tcPr>
          <w:p>
            <w:r>
              <w:t>Multiple historical skills integrated effectively (e.g., source analysis, causation, empathy, chronological thinking) with explicit explanation of how each is developed</w:t>
            </w:r>
          </w:p>
        </w:tc>
        <w:tc>
          <w:tcPr>
            <w:tcW w:type="dxa" w:w="2160"/>
          </w:tcPr>
          <w:p>
            <w:r>
              <w:t>Some skills mentioned but not clearly linked to activities or learner development</w:t>
            </w:r>
          </w:p>
        </w:tc>
        <w:tc>
          <w:tcPr>
            <w:tcW w:type="dxa" w:w="2160"/>
          </w:tcPr>
          <w:p>
            <w:r>
              <w:t>Limited skill integration; focuses mainly on content recall</w:t>
            </w:r>
          </w:p>
        </w:tc>
      </w:tr>
      <w:tr>
        <w:tc>
          <w:tcPr>
            <w:tcW w:type="dxa" w:w="2160"/>
          </w:tcPr>
          <w:p>
            <w:r>
              <w:t>Classroom Management</w:t>
            </w:r>
          </w:p>
        </w:tc>
        <w:tc>
          <w:tcPr>
            <w:tcW w:type="dxa" w:w="2160"/>
          </w:tcPr>
          <w:p>
            <w:r>
              <w:t>Detailed strategies for diverse learners (e.g., differentiation, language support, behaviour expectations, inclusive participation) tied to specific lesson phases</w:t>
            </w:r>
          </w:p>
        </w:tc>
        <w:tc>
          <w:tcPr>
            <w:tcW w:type="dxa" w:w="2160"/>
          </w:tcPr>
          <w:p>
            <w:r>
              <w:t>Basic management strategies mentioned (e.g., group work, questioning) but lacks specificity or differentiation</w:t>
            </w:r>
          </w:p>
        </w:tc>
        <w:tc>
          <w:tcPr>
            <w:tcW w:type="dxa" w:w="2160"/>
          </w:tcPr>
          <w:p>
            <w:r>
              <w:t>Minimal consideration; no attention to learner diversity or behavioural expectations</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 - MARKING MATRIX</w:t>
      </w:r>
    </w:p>
    <w:p>
      <w:r>
        <w:rPr>
          <w:i/>
        </w:rPr>
        <w:t>[50 marks]</w:t>
      </w:r>
    </w:p>
    <w:p>
      <w:r>
        <w:rPr>
          <w:b/>
        </w:rPr>
        <w:t xml:space="preserve">Question: </w:t>
      </w:r>
      <w:r>
        <w:t>Evaluate the extent to which media coverage of the Vietnam War was the primary factor in shifting American public opinion from support to opposition between 1965 and 1973, and assess whether this shift ultimately determined the outcome of the war.</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Demonstrates comprehensive and accurate knowledge of key media developments (e.g., rise of television news, combat reporting, Pentagon Papers), major turning points in public opinion (Gallup polls post-Tet, 1968), and relevant historical context including government responses (e.g., Johnson’s credibility gap, Nixon’s Vietnamization). Shows nuanced understanding of differing historical interpretations.</w:t>
            </w:r>
          </w:p>
        </w:tc>
        <w:tc>
          <w:tcPr>
            <w:tcW w:type="dxa" w:w="1728"/>
          </w:tcPr>
          <w:p>
            <w:r>
              <w:t>[10-12]</w:t>
              <w:br/>
              <w:t>Displays solid knowledge with minor omissions or slight inaccuracies; covers most key events and concepts but may lack depth in certain areas (e.g., limited discussion of print media or international perspectives).</w:t>
            </w:r>
          </w:p>
        </w:tc>
        <w:tc>
          <w:tcPr>
            <w:tcW w:type="dxa" w:w="1728"/>
          </w:tcPr>
          <w:p>
            <w:r>
              <w:t>[7-9]</w:t>
              <w:br/>
              <w:t>Shows basic understanding of the topic but with notable gaps in factual detail or chronology; may conflate events or overgeneralize media influence without sufficient specificity.</w:t>
            </w:r>
          </w:p>
        </w:tc>
        <w:tc>
          <w:tcPr>
            <w:tcW w:type="dxa" w:w="1728"/>
          </w:tcPr>
          <w:p>
            <w:r>
              <w:t>[0-6]</w:t>
              <w:br/>
              <w:t>Exhibits limited or fragmented knowledge; significant inaccuracies, reliance on vague generalizations, or failure to distinguish between media types and time periods.</w:t>
            </w:r>
          </w:p>
        </w:tc>
      </w:tr>
      <w:tr>
        <w:tc>
          <w:tcPr>
            <w:tcW w:type="dxa" w:w="1728"/>
          </w:tcPr>
          <w:p>
            <w:r>
              <w:t>Analysis &amp; Argumentation</w:t>
              <w:br/>
              <w:t>(15 marks)</w:t>
            </w:r>
          </w:p>
        </w:tc>
        <w:tc>
          <w:tcPr>
            <w:tcW w:type="dxa" w:w="1728"/>
          </w:tcPr>
          <w:p>
            <w:r>
              <w:t>[13-15]</w:t>
              <w:br/>
              <w:t>Constructs a sophisticated, nuanced argument with a clear thesis that directly engages with the question’s dual focus (causation and significance). Evaluates multiple factors (media, government credibility, casualties, draft, civil rights movement) and weighs their relative importance. Shows awareness of historiographical debate (e.g., Hallin vs. Herman &amp; Chomsky) and avoids determinism.</w:t>
            </w:r>
          </w:p>
        </w:tc>
        <w:tc>
          <w:tcPr>
            <w:tcW w:type="dxa" w:w="1728"/>
          </w:tcPr>
          <w:p>
            <w:r>
              <w:t>[10-12]</w:t>
              <w:br/>
              <w:t>Presents a clear argument with reasonable analysis; may rely somewhat on description but attempts to evaluate causality and significance. Some engagement with counterarguments or complexity.</w:t>
            </w:r>
          </w:p>
        </w:tc>
        <w:tc>
          <w:tcPr>
            <w:tcW w:type="dxa" w:w="1728"/>
          </w:tcPr>
          <w:p>
            <w:r>
              <w:t>[7-9]</w:t>
              <w:br/>
              <w:t>Argument is present but underdeveloped or inconsistent; tends toward narrative description rather than analysis. Limited evaluation of competing factors or oversimplification of media’s role.</w:t>
            </w:r>
          </w:p>
        </w:tc>
        <w:tc>
          <w:tcPr>
            <w:tcW w:type="dxa" w:w="1728"/>
          </w:tcPr>
          <w:p>
            <w:r>
              <w:t>[0-6]</w:t>
              <w:br/>
              <w:t>Lacks a coherent argument; response is predominantly descriptive or factual listing with minimal analytical engagement. Fails to address the evaluative nature of the question.</w:t>
            </w:r>
          </w:p>
        </w:tc>
      </w:tr>
      <w:tr>
        <w:tc>
          <w:tcPr>
            <w:tcW w:type="dxa" w:w="1728"/>
          </w:tcPr>
          <w:p>
            <w:r>
              <w:t>Use of Evidence</w:t>
              <w:br/>
              <w:t>(10 marks)</w:t>
            </w:r>
          </w:p>
        </w:tc>
        <w:tc>
          <w:tcPr>
            <w:tcW w:type="dxa" w:w="1728"/>
          </w:tcPr>
          <w:p>
            <w:r>
              <w:t>[9-10]</w:t>
              <w:br/>
              <w:t>Consistently integrates specific, relevant evidence (e.g., Cronkite’s 1968 editorial, Life magazine’s ‘Faces of the Dead’, poll data, NBC footage of Tet Offensive, Pentagon Papers revelations) to support analytical points. Evidence is accurately interpreted and directly linked to argument.</w:t>
            </w:r>
          </w:p>
        </w:tc>
        <w:tc>
          <w:tcPr>
            <w:tcW w:type="dxa" w:w="1728"/>
          </w:tcPr>
          <w:p>
            <w:r>
              <w:t>[7-8]</w:t>
              <w:br/>
              <w:t>Uses appropriate evidence with some gaps; may rely on a few well-known examples without broader range. Generally accurate but occasional lapses in relevance or precision.</w:t>
            </w:r>
          </w:p>
        </w:tc>
        <w:tc>
          <w:tcPr>
            <w:tcW w:type="dxa" w:w="1728"/>
          </w:tcPr>
          <w:p>
            <w:r>
              <w:t>[5-6]</w:t>
              <w:br/>
              <w:t>Evidence is limited, generic, or occasionally inaccurate; may include irrelevant details or fail to connect examples to argument effectively.</w:t>
            </w:r>
          </w:p>
        </w:tc>
        <w:tc>
          <w:tcPr>
            <w:tcW w:type="dxa" w:w="1728"/>
          </w:tcPr>
          <w:p>
            <w:r>
              <w:t>[0-4]</w:t>
              <w:br/>
              <w:t>Little to no supporting evidence; relies on assertions, vague references, or personal opinion without factual basis.</w:t>
            </w:r>
          </w:p>
        </w:tc>
      </w:tr>
      <w:tr>
        <w:tc>
          <w:tcPr>
            <w:tcW w:type="dxa" w:w="1728"/>
          </w:tcPr>
          <w:p>
            <w:r>
              <w:t>Structure &amp; Coherence</w:t>
              <w:br/>
              <w:t>(5 marks)</w:t>
            </w:r>
          </w:p>
        </w:tc>
        <w:tc>
          <w:tcPr>
            <w:tcW w:type="dxa" w:w="1728"/>
          </w:tcPr>
          <w:p>
            <w:r>
              <w:t>[5]</w:t>
              <w:br/>
              <w:t>Logical and effective structure: strong introduction contextualizing the debate and presenting a clear thesis; well-organized body paragraphs progressing through thematic or chronological analysis; compelling conclusion that synthesizes arguments and directly answers the question. Seamless transitions.</w:t>
            </w:r>
          </w:p>
        </w:tc>
        <w:tc>
          <w:tcPr>
            <w:tcW w:type="dxa" w:w="1728"/>
          </w:tcPr>
          <w:p>
            <w:r>
              <w:t>[4]</w:t>
              <w:br/>
              <w:t>Clear overall structure with introduction, body, and conclusion; minor lapses in flow or paragraph focus but maintains coherence.</w:t>
            </w:r>
          </w:p>
        </w:tc>
        <w:tc>
          <w:tcPr>
            <w:tcW w:type="dxa" w:w="1728"/>
          </w:tcPr>
          <w:p>
            <w:r>
              <w:t>[3]</w:t>
              <w:br/>
              <w:t>Noticeable issues with organization (e.g., weak thesis, repetitive points, poor paragraphing) that hinder clarity but do not destroy coherence.</w:t>
            </w:r>
          </w:p>
        </w:tc>
        <w:tc>
          <w:tcPr>
            <w:tcW w:type="dxa" w:w="1728"/>
          </w:tcPr>
          <w:p>
            <w:r>
              <w:t>[0-2]</w:t>
              <w:br/>
              <w:t>Disorganized or incoherent; lacks clear progression, jumps between ideas without logic, or missing key structural elements.</w:t>
            </w:r>
          </w:p>
        </w:tc>
      </w:tr>
      <w:tr>
        <w:tc>
          <w:tcPr>
            <w:tcW w:type="dxa" w:w="1728"/>
          </w:tcPr>
          <w:p>
            <w:r>
              <w:t>Language &amp; Expression</w:t>
              <w:br/>
              <w:t>(5 marks)</w:t>
            </w:r>
          </w:p>
        </w:tc>
        <w:tc>
          <w:tcPr>
            <w:tcW w:type="dxa" w:w="1728"/>
          </w:tcPr>
          <w:p>
            <w:r>
              <w:t>[5]</w:t>
              <w:br/>
              <w:t>Precise, fluent academic language; accurate use of historical terminology (e.g., ‘living-room war’, ‘credibility gap’, ‘media framing’); tone appropriate for formal assessment. Virtually free of errors.</w:t>
            </w:r>
          </w:p>
        </w:tc>
        <w:tc>
          <w:tcPr>
            <w:tcW w:type="dxa" w:w="1728"/>
          </w:tcPr>
          <w:p>
            <w:r>
              <w:t>[4]</w:t>
              <w:br/>
              <w:t>Clear and generally effective expression; minor lapses in tone, word choice, or grammar that do not impede understanding.</w:t>
            </w:r>
          </w:p>
        </w:tc>
        <w:tc>
          <w:tcPr>
            <w:tcW w:type="dxa" w:w="1728"/>
          </w:tcPr>
          <w:p>
            <w:r>
              <w:t>[3]</w:t>
              <w:br/>
              <w:t>Noticeable language issues (e.g., informal phrasing, repetitive syntax, occasional grammatical errors) that distract but do not obscure meaning.</w:t>
            </w:r>
          </w:p>
        </w:tc>
        <w:tc>
          <w:tcPr>
            <w:tcW w:type="dxa" w:w="1728"/>
          </w:tcPr>
          <w:p>
            <w:r>
              <w:t>[0-2]</w:t>
              <w:br/>
              <w:t>Significant problems with grammar, spelling, clarity, or register that severely impede communication and undermine academic credibility.</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r>
        <w:t>____________________________________________________________</w:t>
      </w:r>
    </w:p>
    <w:p>
      <w:pPr>
        <w:jc w:val="center"/>
      </w:pPr>
      <w:r>
        <w:rPr>
          <w:b/>
        </w:rPr>
        <w:t>TOTAL EXAM MARKS: 125</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