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HISE411: HISTORY SNR &amp; FET 4A</w:t>
      </w:r>
    </w:p>
    <w:p>
      <w:pPr>
        <w:jc w:val="center"/>
      </w:pPr>
      <w:r>
        <w:rPr>
          <w:b/>
          <w:sz w:val="24"/>
        </w:rPr>
        <w:t>(1st Opportunity)</w:t>
      </w:r>
    </w:p>
    <w:p>
      <w:pPr>
        <w:jc w:val="center"/>
      </w:pPr>
      <w:r>
        <w:rPr>
          <w:b/>
          <w:color w:val="C00000"/>
          <w:sz w:val="28"/>
        </w:rPr>
        <w:t>MEMORANDUM / MARKING GUIDE</w:t>
      </w:r>
    </w:p>
    <w:p/>
    <w:p>
      <w:r>
        <w:rPr>
          <w:b/>
          <w:sz w:val="28"/>
        </w:rPr>
        <w:t>QUESTION 1: The Cuban Missile Crisis (1962) - ANSWERS</w:t>
      </w:r>
    </w:p>
    <w:p>
      <w:r>
        <w:rPr>
          <w:i/>
        </w:rPr>
        <w:t>[25 marks]</w:t>
      </w:r>
    </w:p>
    <w:p>
      <w:r>
        <w:rPr>
          <w:b/>
        </w:rPr>
        <w:t xml:space="preserve">1.1 </w:t>
      </w:r>
      <w:r>
        <w:t>(2 marks)</w:t>
      </w:r>
    </w:p>
    <w:p>
      <w:r>
        <w:rPr>
          <w:i/>
        </w:rPr>
        <w:t>Question: What specific action did President Kennedy announce in his televised address on October 22, 1962, to respond to the Soviet missile buildup in Cuba?</w:t>
      </w:r>
    </w:p>
    <w:p>
      <w:r>
        <w:rPr>
          <w:b/>
        </w:rPr>
        <w:t>Expected Answer Points:</w:t>
      </w:r>
    </w:p>
    <w:p>
      <w:pPr>
        <w:pStyle w:val="ListBullet"/>
      </w:pPr>
      <w:r>
        <w:rPr>
          <w:color w:val="008000"/>
        </w:rPr>
        <w:t>• He announced a strict quarantine (blockade) on all offensive military equipment being shipped to Cuba.</w:t>
      </w:r>
    </w:p>
    <w:p>
      <w:pPr>
        <w:pStyle w:val="ListBullet"/>
      </w:pPr>
      <w:r>
        <w:rPr>
          <w:color w:val="008000"/>
        </w:rPr>
        <w:t>• The quarantine was initiated to halt the offensive buildup of Soviet missiles in Cuba.</w:t>
      </w:r>
    </w:p>
    <w:p>
      <w:r>
        <w:rPr>
          <w:sz w:val="20"/>
        </w:rPr>
        <w:t>Cognitive Level: 1</w:t>
      </w:r>
    </w:p>
    <w:p/>
    <w:p>
      <w:r>
        <w:rPr>
          <w:b/>
        </w:rPr>
        <w:t xml:space="preserve">1.2 </w:t>
      </w:r>
      <w:r>
        <w:t>(2 marks)</w:t>
      </w:r>
    </w:p>
    <w:p>
      <w:r>
        <w:rPr>
          <w:i/>
        </w:rPr>
        <w:t>Question: Identify two visual elements in Herblock's political cartoon that symbolize the danger of nuclear war during the Cuban Missile Crisis.</w:t>
      </w:r>
    </w:p>
    <w:p>
      <w:r>
        <w:rPr>
          <w:b/>
        </w:rPr>
        <w:t>Expected Answer Points:</w:t>
      </w:r>
    </w:p>
    <w:p>
      <w:pPr>
        <w:pStyle w:val="ListBullet"/>
      </w:pPr>
      <w:r>
        <w:rPr>
          <w:color w:val="008000"/>
        </w:rPr>
        <w:t>• The cracked table with radiating fissures symbolizes the fragility of global peace and the risk of escalation.</w:t>
      </w:r>
    </w:p>
    <w:p>
      <w:pPr>
        <w:pStyle w:val="ListBullet"/>
      </w:pPr>
      <w:r>
        <w:rPr>
          <w:color w:val="008000"/>
        </w:rPr>
        <w:t>• The small mushroom clouds looming over cities in the background represent the imminent threat of nuclear destruction.</w:t>
      </w:r>
    </w:p>
    <w:p>
      <w:r>
        <w:rPr>
          <w:sz w:val="20"/>
        </w:rPr>
        <w:t>Cognitive Level: 1</w:t>
      </w:r>
    </w:p>
    <w:p/>
    <w:p>
      <w:r>
        <w:rPr>
          <w:b/>
        </w:rPr>
        <w:t xml:space="preserve">2.1 </w:t>
      </w:r>
      <w:r>
        <w:t>(3 marks)</w:t>
      </w:r>
    </w:p>
    <w:p>
      <w:r>
        <w:rPr>
          <w:i/>
        </w:rPr>
        <w:t>Question: Explain why President Kennedy justified the quarantine as a defensive measure under U.S. constitutional authority.</w:t>
      </w:r>
    </w:p>
    <w:p>
      <w:r>
        <w:rPr>
          <w:b/>
        </w:rPr>
        <w:t>Expected Answer Points:</w:t>
      </w:r>
    </w:p>
    <w:p>
      <w:pPr>
        <w:pStyle w:val="ListBullet"/>
      </w:pPr>
      <w:r>
        <w:rPr>
          <w:color w:val="008000"/>
        </w:rPr>
        <w:t>• Kennedy framed the quarantine as necessary to defend U.S. national security and the Western Hemisphere from Soviet offensive missiles.</w:t>
      </w:r>
    </w:p>
    <w:p>
      <w:pPr>
        <w:pStyle w:val="ListBullet"/>
      </w:pPr>
      <w:r>
        <w:rPr>
          <w:color w:val="008000"/>
        </w:rPr>
        <w:t>• He cited his constitutional authority as President and referenced congressional endorsement to legitimize the action as lawful and within executive power.</w:t>
      </w:r>
    </w:p>
    <w:p>
      <w:pPr>
        <w:pStyle w:val="ListBullet"/>
      </w:pPr>
      <w:r>
        <w:rPr>
          <w:color w:val="008000"/>
        </w:rPr>
        <w:t>• By characterizing the missile sites as a direct threat, he positioned the quarantine as a proportional, preventive response rather than an act of aggression.</w:t>
      </w:r>
    </w:p>
    <w:p>
      <w:r>
        <w:rPr>
          <w:sz w:val="20"/>
        </w:rPr>
        <w:t>Cognitive Level: 2</w:t>
      </w:r>
    </w:p>
    <w:p/>
    <w:p>
      <w:r>
        <w:rPr>
          <w:b/>
        </w:rPr>
        <w:t xml:space="preserve">2.2 </w:t>
      </w:r>
      <w:r>
        <w:t>(4 marks)</w:t>
      </w:r>
    </w:p>
    <w:p>
      <w:r>
        <w:rPr>
          <w:i/>
        </w:rPr>
        <w:t>Question: Explain how Robert F. Kennedy's memoir excerpt conveys the emotional and psychological weight of decision-making during the Cuban Missile Crisis.</w:t>
      </w:r>
    </w:p>
    <w:p>
      <w:r>
        <w:rPr>
          <w:b/>
        </w:rPr>
        <w:t>Expected Answer Points:</w:t>
      </w:r>
    </w:p>
    <w:p>
      <w:pPr>
        <w:pStyle w:val="ListBullet"/>
      </w:pPr>
      <w:r>
        <w:rPr>
          <w:color w:val="008000"/>
        </w:rPr>
        <w:t>• RFK describes the President's grave silence and the collective sense of responsibility ('we are all in this together'), highlighting shared burden.</w:t>
      </w:r>
    </w:p>
    <w:p>
      <w:pPr>
        <w:pStyle w:val="ListBullet"/>
      </w:pPr>
      <w:r>
        <w:rPr>
          <w:color w:val="008000"/>
        </w:rPr>
        <w:t>• The phrase 'the weight of the world settle on my shoulders' illustrates the immense personal pressure felt by advisors.</w:t>
      </w:r>
    </w:p>
    <w:p>
      <w:pPr>
        <w:pStyle w:val="ListBullet"/>
      </w:pPr>
      <w:r>
        <w:rPr>
          <w:color w:val="008000"/>
        </w:rPr>
        <w:t>• The acknowledgment that 'one mistake... could mean the end of everything we knew' underscores the existential stakes and fear of nuclear annihilation.</w:t>
      </w:r>
    </w:p>
    <w:p>
      <w:pPr>
        <w:pStyle w:val="ListBullet"/>
      </w:pPr>
      <w:r>
        <w:rPr>
          <w:color w:val="008000"/>
        </w:rPr>
        <w:t>• This reflective tone reveals the tension, gravity, and moral gravity of crisis management at the highest level of government.</w:t>
      </w:r>
    </w:p>
    <w:p>
      <w:r>
        <w:rPr>
          <w:sz w:val="20"/>
        </w:rPr>
        <w:t>Cognitive Level: 2</w:t>
      </w:r>
    </w:p>
    <w:p/>
    <w:p>
      <w:r>
        <w:rPr>
          <w:b/>
        </w:rPr>
        <w:t xml:space="preserve">3.1 </w:t>
      </w:r>
      <w:r>
        <w:t>(6 marks)</w:t>
      </w:r>
    </w:p>
    <w:p>
      <w:r>
        <w:rPr>
          <w:i/>
        </w:rPr>
        <w:t>Question: Analyze the perspective and potential bias in Herblock's political cartoon regarding the Cuban Missile Crisis. How might the cartoonist's portrayal influence public perception of the crisis?</w:t>
      </w:r>
    </w:p>
    <w:p>
      <w:r>
        <w:rPr>
          <w:b/>
        </w:rPr>
        <w:t>Expected Answer Points:</w:t>
      </w:r>
    </w:p>
    <w:p>
      <w:pPr>
        <w:pStyle w:val="ListBullet"/>
      </w:pPr>
      <w:r>
        <w:rPr>
          <w:color w:val="008000"/>
        </w:rPr>
        <w:t>• Herblock, a known liberal critic of Cold War extremism, likely intended to critique the dangerous brinkmanship of both superpowers, suggesting mutual responsibility for nuclear risk.</w:t>
      </w:r>
    </w:p>
    <w:p>
      <w:pPr>
        <w:pStyle w:val="ListBullet"/>
      </w:pPr>
      <w:r>
        <w:rPr>
          <w:color w:val="008000"/>
        </w:rPr>
        <w:t>• By depicting Kennedy and Khrushchev as equally strained and the world literally cracking under pressure, the cartoon implies symmetry in blame, potentially downplaying Soviet aggression in placing offensive missiles in Cuba.</w:t>
      </w:r>
    </w:p>
    <w:p>
      <w:pPr>
        <w:pStyle w:val="ListBullet"/>
      </w:pPr>
      <w:r>
        <w:rPr>
          <w:color w:val="008000"/>
        </w:rPr>
        <w:t>• The imagery of a shared struggle over a fragile globe promotes a narrative of shared peril rather than clear-cut aggression, which could lead viewers to see both sides as equally reckless.</w:t>
      </w:r>
    </w:p>
    <w:p>
      <w:pPr>
        <w:pStyle w:val="ListBullet"/>
      </w:pPr>
      <w:r>
        <w:rPr>
          <w:color w:val="008000"/>
        </w:rPr>
        <w:t>• This perspective may have encouraged public skepticism of military escalation and supported diplomatic resolution, aligning with Herblock's advocacy for arms control and skepticism of unilateral U.S. moral superiority.</w:t>
      </w:r>
    </w:p>
    <w:p>
      <w:pPr>
        <w:pStyle w:val="ListBullet"/>
      </w:pPr>
      <w:r>
        <w:rPr>
          <w:color w:val="008000"/>
        </w:rPr>
        <w:t>• However, the cartoon's bias lies in its omission of context: the U.S. had Jupiter missiles in Turkey, and the Soviet deployment was partly a response to that, which the cartoon does not acknowledge, potentially oversimplifying the crisis origins.</w:t>
      </w:r>
    </w:p>
    <w:p>
      <w:r>
        <w:rPr>
          <w:sz w:val="20"/>
        </w:rPr>
        <w:t>Cognitive Level: 3</w:t>
      </w:r>
    </w:p>
    <w:p/>
    <w:p>
      <w:r>
        <w:rPr>
          <w:b/>
        </w:rPr>
        <w:t xml:space="preserve">3.2 </w:t>
      </w:r>
      <w:r>
        <w:t>(6 marks)</w:t>
      </w:r>
    </w:p>
    <w:p>
      <w:r>
        <w:rPr>
          <w:i/>
        </w:rPr>
        <w:t>Question: Evaluate the reliability of Robert F. Kennedy's memoir as a historical source for understanding the decision-making process during the Cuban Missile Crisis. Consider both strengths and limitations.</w:t>
      </w:r>
    </w:p>
    <w:p>
      <w:r>
        <w:rPr>
          <w:b/>
        </w:rPr>
        <w:t>Expected Answer Points:</w:t>
      </w:r>
    </w:p>
    <w:p>
      <w:pPr>
        <w:pStyle w:val="ListBullet"/>
      </w:pPr>
      <w:r>
        <w:rPr>
          <w:color w:val="008000"/>
        </w:rPr>
        <w:t>• Strengths: As Attorney General and close advisor to JFK, RFK had firsthand access to ExComm meetings and presidential deliberations, providing unique insider insight into the crisis dynamics.</w:t>
      </w:r>
    </w:p>
    <w:p>
      <w:pPr>
        <w:pStyle w:val="ListBullet"/>
      </w:pPr>
      <w:r>
        <w:rPr>
          <w:color w:val="008000"/>
        </w:rPr>
        <w:t>• His account captures the emotional tone, uncertainty, and gravity of decisions, offering a human dimension often missing from official records.</w:t>
      </w:r>
    </w:p>
    <w:p>
      <w:pPr>
        <w:pStyle w:val="ListBullet"/>
      </w:pPr>
      <w:r>
        <w:rPr>
          <w:color w:val="008000"/>
        </w:rPr>
        <w:t>• Limitations: Published in 1969, years after the event, the memoir may be influenced by hindsight, memory distortion, or a desire to justify or frame the Kennedy administration's actions in a favorable light.</w:t>
      </w:r>
    </w:p>
    <w:p>
      <w:pPr>
        <w:pStyle w:val="ListBullet"/>
      </w:pPr>
      <w:r>
        <w:rPr>
          <w:color w:val="008000"/>
        </w:rPr>
        <w:t>• As a family member and loyal supporter, RFK may have downplayed internal disagreements or portrayed JFK more decisively than was accurate, introducing potential bias.</w:t>
      </w:r>
    </w:p>
    <w:p>
      <w:pPr>
        <w:pStyle w:val="ListBullet"/>
      </w:pPr>
      <w:r>
        <w:rPr>
          <w:color w:val="008000"/>
        </w:rPr>
        <w:t>• The lack of direct quotations or specific timestamps reduces verifiability, and the narrative tone leans toward dramatic reflection rather than detached analysis.</w:t>
      </w:r>
    </w:p>
    <w:p>
      <w:pPr>
        <w:pStyle w:val="ListBullet"/>
      </w:pPr>
      <w:r>
        <w:rPr>
          <w:color w:val="008000"/>
        </w:rPr>
        <w:t>• While valuable for understanding perceptions and motivations, historians must cross-reference RFK's account with tapes, documents, and other memoirs (e.g., from Bundy or McNamara) to assess its reliability.</w:t>
      </w:r>
    </w:p>
    <w:p>
      <w:r>
        <w:rPr>
          <w:sz w:val="20"/>
        </w:rPr>
        <w:t>Cognitive Level: 3</w:t>
      </w:r>
    </w:p>
    <w:p/>
    <w:p>
      <w:r>
        <w:rPr>
          <w:b/>
        </w:rPr>
        <w:t xml:space="preserve">4.1 </w:t>
      </w:r>
      <w:r>
        <w:t>(8 marks)</w:t>
      </w:r>
    </w:p>
    <w:p>
      <w:r>
        <w:rPr>
          <w:i/>
        </w:rPr>
        <w:t>Question: Using all three sources, explain how the Cuban Missile Crisis was perceived as both a political-military confrontation and a profound moral and existential threat to humanity. Synthesize evidence from the sources to support your answer.</w:t>
      </w:r>
    </w:p>
    <w:p>
      <w:r>
        <w:rPr>
          <w:b/>
        </w:rPr>
        <w:t>Expected Answer Points:</w:t>
      </w:r>
    </w:p>
    <w:p>
      <w:pPr>
        <w:pStyle w:val="ListBullet"/>
      </w:pPr>
      <w:r>
        <w:rPr>
          <w:color w:val="008000"/>
        </w:rPr>
        <w:t>• Source A frames the crisis as a political and military challenge: Kennedy invokes constitutional authority, describes a naval quarantine as a defensive measure, and emphasizes halting Soviet offensive capabilities—highlighting strategic, legal, and security dimensions of the U.S. response.</w:t>
      </w:r>
    </w:p>
    <w:p>
      <w:pPr>
        <w:pStyle w:val="ListBullet"/>
      </w:pPr>
      <w:r>
        <w:rPr>
          <w:color w:val="008000"/>
        </w:rPr>
        <w:t>• Source B transforms the confrontation into a moral and existential spectacle: the arm-wrestling match over a cracked globe with looming mushroom clouds visualizes the superpowers' struggle as a shared gamble with civilization’s survival, suggesting that leadership decisions carry global catastrophic risk.</w:t>
      </w:r>
    </w:p>
    <w:p>
      <w:pPr>
        <w:pStyle w:val="ListBullet"/>
      </w:pPr>
      <w:r>
        <w:rPr>
          <w:color w:val="008000"/>
        </w:rPr>
        <w:t>• Source C deepens the existential dimension through personal reflection: RFK recalls the silence, the shared burden, and the chilling realization that 'one mistake... could mean the end of everything we knew,' revealing how advisors internalized the crisis as a threshold moment for human civilization.</w:t>
      </w:r>
    </w:p>
    <w:p>
      <w:pPr>
        <w:pStyle w:val="ListBullet"/>
      </w:pPr>
      <w:r>
        <w:rPr>
          <w:color w:val="008000"/>
        </w:rPr>
        <w:t>• Together, the sources show a progression: from official action (A), to public allegory of mutual peril (B), to private anguish over stakes (C)—illustrating how the crisis was simultaneously a geopolitical showdown and a moral awakening to the fragility of peace in the nuclear age.</w:t>
      </w:r>
    </w:p>
    <w:p>
      <w:pPr>
        <w:pStyle w:val="ListBullet"/>
      </w:pPr>
      <w:r>
        <w:rPr>
          <w:color w:val="008000"/>
        </w:rPr>
        <w:t>• This synthesis reveals that while the U.S. framed its actions as defensive and lawful, the broader perception—captured in the cartoon and memoir—was that the crisis transcended politics, forcing leaders and citizens alike to confront the reality that nuclear war could end history itself.</w:t>
      </w:r>
    </w:p>
    <w:p>
      <w:r>
        <w:rPr>
          <w:sz w:val="20"/>
        </w:rPr>
        <w:t>Cognitive Level: 4</w:t>
      </w:r>
    </w:p>
    <w:p/>
    <w:p>
      <w:r>
        <w:t>____________________________________________________________</w:t>
      </w:r>
    </w:p>
    <w:p>
      <w:r>
        <w:rPr>
          <w:b/>
          <w:sz w:val="28"/>
        </w:rPr>
        <w:t>QUESTION 2: The Division of Germany (1945-1949) - ANSWERS</w:t>
      </w:r>
    </w:p>
    <w:p>
      <w:r>
        <w:rPr>
          <w:i/>
        </w:rPr>
        <w:t>[25 marks]</w:t>
      </w:r>
    </w:p>
    <w:p>
      <w:r>
        <w:rPr>
          <w:b/>
        </w:rPr>
        <w:t xml:space="preserve">1.1 </w:t>
      </w:r>
      <w:r>
        <w:t>(2 marks)</w:t>
      </w:r>
    </w:p>
    <w:p>
      <w:r>
        <w:rPr>
          <w:i/>
        </w:rPr>
        <w:t>Question: From Source A, name TWO cities that Winston Churchill states lie 'behind the Iron Curtain'.</w:t>
      </w:r>
    </w:p>
    <w:p>
      <w:r>
        <w:rPr>
          <w:b/>
        </w:rPr>
        <w:t>Expected Answer Points:</w:t>
      </w:r>
    </w:p>
    <w:p>
      <w:pPr>
        <w:pStyle w:val="ListBullet"/>
      </w:pPr>
      <w:r>
        <w:rPr>
          <w:color w:val="008000"/>
        </w:rPr>
        <w:t>• Warsaw</w:t>
      </w:r>
    </w:p>
    <w:p>
      <w:pPr>
        <w:pStyle w:val="ListBullet"/>
      </w:pPr>
      <w:r>
        <w:rPr>
          <w:color w:val="008000"/>
        </w:rPr>
        <w:t>• Berlin</w:t>
      </w:r>
    </w:p>
    <w:p>
      <w:pPr>
        <w:pStyle w:val="ListBullet"/>
      </w:pPr>
      <w:r>
        <w:rPr>
          <w:color w:val="008000"/>
        </w:rPr>
        <w:t>• Prague</w:t>
      </w:r>
    </w:p>
    <w:p>
      <w:pPr>
        <w:pStyle w:val="ListBullet"/>
      </w:pPr>
      <w:r>
        <w:rPr>
          <w:color w:val="008000"/>
        </w:rPr>
        <w:t>• Vienna</w:t>
      </w:r>
    </w:p>
    <w:p>
      <w:pPr>
        <w:pStyle w:val="ListBullet"/>
      </w:pPr>
      <w:r>
        <w:rPr>
          <w:color w:val="008000"/>
        </w:rPr>
        <w:t>• Budapest</w:t>
      </w:r>
    </w:p>
    <w:p>
      <w:pPr>
        <w:pStyle w:val="ListBullet"/>
      </w:pPr>
      <w:r>
        <w:rPr>
          <w:color w:val="008000"/>
        </w:rPr>
        <w:t>• Belgrade</w:t>
      </w:r>
    </w:p>
    <w:p>
      <w:pPr>
        <w:pStyle w:val="ListBullet"/>
      </w:pPr>
      <w:r>
        <w:rPr>
          <w:color w:val="008000"/>
        </w:rPr>
        <w:t>• Bucharest</w:t>
      </w:r>
    </w:p>
    <w:p>
      <w:pPr>
        <w:pStyle w:val="ListBullet"/>
      </w:pPr>
      <w:r>
        <w:rPr>
          <w:color w:val="008000"/>
        </w:rPr>
        <w:t>• Sofia</w:t>
      </w:r>
    </w:p>
    <w:p>
      <w:r>
        <w:rPr>
          <w:sz w:val="20"/>
        </w:rPr>
        <w:t>Cognitive Level: 1</w:t>
      </w:r>
    </w:p>
    <w:p/>
    <w:p>
      <w:r>
        <w:rPr>
          <w:b/>
        </w:rPr>
        <w:t xml:space="preserve">1.2 </w:t>
      </w:r>
      <w:r>
        <w:t>(2 marks)</w:t>
      </w:r>
    </w:p>
    <w:p>
      <w:r>
        <w:rPr>
          <w:i/>
        </w:rPr>
        <w:t>Question: Identify TWO actions shown in the cartoon (Source B) that the Western Allies are taking to support West Berlin during the blockade.</w:t>
      </w:r>
    </w:p>
    <w:p>
      <w:r>
        <w:rPr>
          <w:b/>
        </w:rPr>
        <w:t>Expected Answer Points:</w:t>
      </w:r>
    </w:p>
    <w:p>
      <w:pPr>
        <w:pStyle w:val="ListBullet"/>
      </w:pPr>
      <w:r>
        <w:rPr>
          <w:color w:val="008000"/>
        </w:rPr>
        <w:t>• Flying airplanes labeled 'USA' and 'UK'</w:t>
      </w:r>
    </w:p>
    <w:p>
      <w:pPr>
        <w:pStyle w:val="ListBullet"/>
      </w:pPr>
      <w:r>
        <w:rPr>
          <w:color w:val="008000"/>
        </w:rPr>
        <w:t>• Delivering food and coal via the Berlin Airlift</w:t>
      </w:r>
    </w:p>
    <w:p>
      <w:r>
        <w:rPr>
          <w:sz w:val="20"/>
        </w:rPr>
        <w:t>Cognitive Level: 1</w:t>
      </w:r>
    </w:p>
    <w:p/>
    <w:p>
      <w:r>
        <w:rPr>
          <w:b/>
        </w:rPr>
        <w:t xml:space="preserve">1.3 </w:t>
      </w:r>
      <w:r>
        <w:t>(2 marks)</w:t>
      </w:r>
    </w:p>
    <w:p>
      <w:r>
        <w:rPr>
          <w:i/>
        </w:rPr>
        <w:t>Question: According to Source C, how was Berlin to be administered despite being located within the Soviet zone?</w:t>
      </w:r>
    </w:p>
    <w:p>
      <w:r>
        <w:rPr>
          <w:b/>
        </w:rPr>
        <w:t>Expected Answer Points:</w:t>
      </w:r>
    </w:p>
    <w:p>
      <w:pPr>
        <w:pStyle w:val="ListBullet"/>
      </w:pPr>
      <w:r>
        <w:rPr>
          <w:color w:val="008000"/>
        </w:rPr>
        <w:t>• Berlin was to be divided into four sectors for administrative purposes</w:t>
      </w:r>
    </w:p>
    <w:p>
      <w:pPr>
        <w:pStyle w:val="ListBullet"/>
      </w:pPr>
      <w:r>
        <w:rPr>
          <w:color w:val="008000"/>
        </w:rPr>
        <w:t>• Each sector controlled by one of the Allied powers (USA, UK, France, USSR)</w:t>
      </w:r>
    </w:p>
    <w:p>
      <w:r>
        <w:rPr>
          <w:sz w:val="20"/>
        </w:rPr>
        <w:t>Cognitive Level: 1</w:t>
      </w:r>
    </w:p>
    <w:p/>
    <w:p>
      <w:r>
        <w:rPr>
          <w:b/>
        </w:rPr>
        <w:t xml:space="preserve">2.1 </w:t>
      </w:r>
      <w:r>
        <w:t>(3 marks)</w:t>
      </w:r>
    </w:p>
    <w:p>
      <w:r>
        <w:rPr>
          <w:i/>
        </w:rPr>
        <w:t>Question: Explain what Winston Churchill means by the term 'Iron Curtain' in Source A.</w:t>
      </w:r>
    </w:p>
    <w:p>
      <w:r>
        <w:rPr>
          <w:b/>
        </w:rPr>
        <w:t>Expected Answer Points:</w:t>
      </w:r>
    </w:p>
    <w:p>
      <w:pPr>
        <w:pStyle w:val="ListBullet"/>
      </w:pPr>
      <w:r>
        <w:rPr>
          <w:color w:val="008000"/>
        </w:rPr>
        <w:t>• A political, military, and ideological barrier dividing Europe</w:t>
      </w:r>
    </w:p>
    <w:p>
      <w:pPr>
        <w:pStyle w:val="ListBullet"/>
      </w:pPr>
      <w:r>
        <w:rPr>
          <w:color w:val="008000"/>
        </w:rPr>
        <w:t>• Separating Soviet-dominated Eastern Europe from the West</w:t>
      </w:r>
    </w:p>
    <w:p>
      <w:pPr>
        <w:pStyle w:val="ListBullet"/>
      </w:pPr>
      <w:r>
        <w:rPr>
          <w:color w:val="008000"/>
        </w:rPr>
        <w:t>• Symbolizing the lack of freedom and communication across the divide</w:t>
      </w:r>
    </w:p>
    <w:p>
      <w:pPr>
        <w:pStyle w:val="ListBullet"/>
      </w:pPr>
      <w:r>
        <w:rPr>
          <w:color w:val="008000"/>
        </w:rPr>
        <w:t>• Not a physical wall but a division of influence and control</w:t>
      </w:r>
    </w:p>
    <w:p>
      <w:r>
        <w:rPr>
          <w:sz w:val="20"/>
        </w:rPr>
        <w:t>Cognitive Level: 2</w:t>
      </w:r>
    </w:p>
    <w:p/>
    <w:p>
      <w:r>
        <w:rPr>
          <w:b/>
        </w:rPr>
        <w:t xml:space="preserve">2.2 </w:t>
      </w:r>
      <w:r>
        <w:t>(4 marks)</w:t>
      </w:r>
    </w:p>
    <w:p>
      <w:r>
        <w:rPr>
          <w:i/>
        </w:rPr>
        <w:t>Question: Explain the message of the cartoonist in Source B regarding the Soviet Union's actions during the Berlin Blockade.</w:t>
      </w:r>
    </w:p>
    <w:p>
      <w:r>
        <w:rPr>
          <w:b/>
        </w:rPr>
        <w:t>Expected Answer Points:</w:t>
      </w:r>
    </w:p>
    <w:p>
      <w:pPr>
        <w:pStyle w:val="ListBullet"/>
      </w:pPr>
      <w:r>
        <w:rPr>
          <w:color w:val="008000"/>
        </w:rPr>
        <w:t>• Stalin is portrayed as a bully using force to starve West Berlin</w:t>
      </w:r>
    </w:p>
    <w:p>
      <w:pPr>
        <w:pStyle w:val="ListBullet"/>
      </w:pPr>
      <w:r>
        <w:rPr>
          <w:color w:val="008000"/>
        </w:rPr>
        <w:t>• The Western Allies are responding with humanitarian aid via the airlift</w:t>
      </w:r>
    </w:p>
    <w:p>
      <w:pPr>
        <w:pStyle w:val="ListBullet"/>
      </w:pPr>
      <w:r>
        <w:rPr>
          <w:color w:val="008000"/>
        </w:rPr>
        <w:t>• West Berlin is depicted as vulnerable but resilient</w:t>
      </w:r>
    </w:p>
    <w:p>
      <w:pPr>
        <w:pStyle w:val="ListBullet"/>
      </w:pPr>
      <w:r>
        <w:rPr>
          <w:color w:val="008000"/>
        </w:rPr>
        <w:t>• The cartoon criticizes Soviet aggression and praises Western determination</w:t>
      </w:r>
    </w:p>
    <w:p>
      <w:r>
        <w:rPr>
          <w:sz w:val="20"/>
        </w:rPr>
        <w:t>Cognitive Level: 2</w:t>
      </w:r>
    </w:p>
    <w:p/>
    <w:p>
      <w:r>
        <w:rPr>
          <w:b/>
        </w:rPr>
        <w:t xml:space="preserve">2.3 </w:t>
      </w:r>
      <w:r>
        <w:t>(3 marks)</w:t>
      </w:r>
    </w:p>
    <w:p>
      <w:r>
        <w:rPr>
          <w:i/>
        </w:rPr>
        <w:t>Question: Explain ONE economic provision of the Potsdam Agreement (Source C) intended to treat Germany as a single economic unit.</w:t>
      </w:r>
    </w:p>
    <w:p>
      <w:r>
        <w:rPr>
          <w:b/>
        </w:rPr>
        <w:t>Expected Answer Points:</w:t>
      </w:r>
    </w:p>
    <w:p>
      <w:pPr>
        <w:pStyle w:val="ListBullet"/>
      </w:pPr>
      <w:r>
        <w:rPr>
          <w:color w:val="008000"/>
        </w:rPr>
        <w:t>• Establishment of a Central Administrative Authority for Germany</w:t>
      </w:r>
    </w:p>
    <w:p>
      <w:pPr>
        <w:pStyle w:val="ListBullet"/>
      </w:pPr>
      <w:r>
        <w:rPr>
          <w:color w:val="008000"/>
        </w:rPr>
        <w:t>• Uniform policies in foreign trade, exchange, transportation, communications, finance and taxation</w:t>
      </w:r>
    </w:p>
    <w:p>
      <w:pPr>
        <w:pStyle w:val="ListBullet"/>
      </w:pPr>
      <w:r>
        <w:rPr>
          <w:color w:val="008000"/>
        </w:rPr>
        <w:t>• Creation of a central German administration</w:t>
      </w:r>
    </w:p>
    <w:p>
      <w:pPr>
        <w:pStyle w:val="ListBullet"/>
      </w:pPr>
      <w:r>
        <w:rPr>
          <w:color w:val="008000"/>
        </w:rPr>
        <w:t>• Reparations taken primarily as removal of industrial equipment from each zone</w:t>
      </w:r>
    </w:p>
    <w:p>
      <w:r>
        <w:rPr>
          <w:sz w:val="20"/>
        </w:rPr>
        <w:t>Cognitive Level: 2</w:t>
      </w:r>
    </w:p>
    <w:p/>
    <w:p>
      <w:r>
        <w:rPr>
          <w:b/>
        </w:rPr>
        <w:t xml:space="preserve">3.1 </w:t>
      </w:r>
      <w:r>
        <w:t>(5 marks)</w:t>
      </w:r>
    </w:p>
    <w:p>
      <w:r>
        <w:rPr>
          <w:i/>
        </w:rPr>
        <w:t>Question: Analyze why Winston Churchill might have emphasized Soviet 'control' over Eastern European countries in his Iron Curtain Speech (Source A). Consider the historical context of 1946.</w:t>
      </w:r>
    </w:p>
    <w:p>
      <w:r>
        <w:rPr>
          <w:b/>
        </w:rPr>
        <w:t>Expected Answer Points:</w:t>
      </w:r>
    </w:p>
    <w:p>
      <w:pPr>
        <w:pStyle w:val="ListBullet"/>
      </w:pPr>
      <w:r>
        <w:rPr>
          <w:color w:val="008000"/>
        </w:rPr>
        <w:t>• To warn the West about Soviet expansionism after WWII</w:t>
      </w:r>
    </w:p>
    <w:p>
      <w:pPr>
        <w:pStyle w:val="ListBullet"/>
      </w:pPr>
      <w:r>
        <w:rPr>
          <w:color w:val="008000"/>
        </w:rPr>
        <w:t>• To encourage a firm Western response to prevent further Soviet dominance</w:t>
      </w:r>
    </w:p>
    <w:p>
      <w:pPr>
        <w:pStyle w:val="ListBullet"/>
      </w:pPr>
      <w:r>
        <w:rPr>
          <w:color w:val="008000"/>
        </w:rPr>
        <w:t>• Reflecting growing tensions that would lead to the Cold War</w:t>
      </w:r>
    </w:p>
    <w:p>
      <w:pPr>
        <w:pStyle w:val="ListBullet"/>
      </w:pPr>
      <w:r>
        <w:rPr>
          <w:color w:val="008000"/>
        </w:rPr>
        <w:t>• Churchill, no longer PM, sought to influence US and UK policy</w:t>
      </w:r>
    </w:p>
    <w:p>
      <w:pPr>
        <w:pStyle w:val="ListBullet"/>
      </w:pPr>
      <w:r>
        <w:rPr>
          <w:color w:val="008000"/>
        </w:rPr>
        <w:t>• Highlighting the breach of Yalta promises on free elections in Eastern Europe</w:t>
      </w:r>
    </w:p>
    <w:p>
      <w:r>
        <w:rPr>
          <w:sz w:val="20"/>
        </w:rPr>
        <w:t>Cognitive Level: 3</w:t>
      </w:r>
    </w:p>
    <w:p/>
    <w:p>
      <w:r>
        <w:rPr>
          <w:b/>
        </w:rPr>
        <w:t xml:space="preserve">3.2 </w:t>
      </w:r>
      <w:r>
        <w:t>(6 marks)</w:t>
      </w:r>
    </w:p>
    <w:p>
      <w:r>
        <w:rPr>
          <w:i/>
        </w:rPr>
        <w:t>Question: Analyze the reliability of Source B as evidence of Soviet intentions during the Berlin Blockade. Consider its origin, purpose, and content.</w:t>
      </w:r>
    </w:p>
    <w:p>
      <w:r>
        <w:rPr>
          <w:b/>
        </w:rPr>
        <w:t>Expected Answer Points:</w:t>
      </w:r>
    </w:p>
    <w:p>
      <w:pPr>
        <w:pStyle w:val="ListBullet"/>
      </w:pPr>
      <w:r>
        <w:rPr>
          <w:color w:val="008000"/>
        </w:rPr>
        <w:t>• Origin: British cartoonist E.H. Shepard – likely reflects Western perspective</w:t>
      </w:r>
    </w:p>
    <w:p>
      <w:pPr>
        <w:pStyle w:val="ListBullet"/>
      </w:pPr>
      <w:r>
        <w:rPr>
          <w:color w:val="008000"/>
        </w:rPr>
        <w:t>• Purpose: Propaganda to criticize Soviet actions and boost morale for the Airlift</w:t>
      </w:r>
    </w:p>
    <w:p>
      <w:pPr>
        <w:pStyle w:val="ListBullet"/>
      </w:pPr>
      <w:r>
        <w:rPr>
          <w:color w:val="008000"/>
        </w:rPr>
        <w:t>• Content: Exaggerates Soviet aggression (Stalin as bully) and Western heroism</w:t>
      </w:r>
    </w:p>
    <w:p>
      <w:pPr>
        <w:pStyle w:val="ListBullet"/>
      </w:pPr>
      <w:r>
        <w:rPr>
          <w:color w:val="008000"/>
        </w:rPr>
        <w:t>• Limitation: Omit Soviet justification (e.g., currency reform in West Berlin)</w:t>
      </w:r>
    </w:p>
    <w:p>
      <w:pPr>
        <w:pStyle w:val="ListBullet"/>
      </w:pPr>
      <w:r>
        <w:rPr>
          <w:color w:val="008000"/>
        </w:rPr>
        <w:t>• Useful for showing Western perception, but biased; must be cross-referenced with other sources</w:t>
      </w:r>
    </w:p>
    <w:p>
      <w:r>
        <w:rPr>
          <w:sz w:val="20"/>
        </w:rPr>
        <w:t>Cognitive Level: 3</w:t>
      </w:r>
    </w:p>
    <w:p/>
    <w:p>
      <w:r>
        <w:rPr>
          <w:b/>
        </w:rPr>
        <w:t xml:space="preserve">4.1 </w:t>
      </w:r>
      <w:r>
        <w:t>(8 marks)</w:t>
      </w:r>
    </w:p>
    <w:p>
      <w:r>
        <w:rPr>
          <w:i/>
        </w:rPr>
        <w:t>Question: Using Sources A, B, and C, explain how the breakdown of wartime cooperation between the Allies led to the division of Germany by 1949. In your answer, refer to all three sources.</w:t>
      </w:r>
    </w:p>
    <w:p>
      <w:r>
        <w:rPr>
          <w:b/>
        </w:rPr>
        <w:t>Expected Answer Points:</w:t>
      </w:r>
    </w:p>
    <w:p>
      <w:pPr>
        <w:pStyle w:val="ListBullet"/>
      </w:pPr>
      <w:r>
        <w:rPr>
          <w:color w:val="008000"/>
        </w:rPr>
        <w:t>• Source C shows initial postwar intent to treat Germany as a united economic and administrative unit (Potsdam, 1945)</w:t>
      </w:r>
    </w:p>
    <w:p>
      <w:pPr>
        <w:pStyle w:val="ListBullet"/>
      </w:pPr>
      <w:r>
        <w:rPr>
          <w:color w:val="008000"/>
        </w:rPr>
        <w:t>• Source A (1946) reveals growing ideological divide: Churchill’s 'Iron Curtain' speech signals end of cooperation and Soviet dominance in East</w:t>
      </w:r>
    </w:p>
    <w:p>
      <w:pPr>
        <w:pStyle w:val="ListBullet"/>
      </w:pPr>
      <w:r>
        <w:rPr>
          <w:color w:val="008000"/>
        </w:rPr>
        <w:t>• Source B (1948) shows the final breakdown: Blockade and Airlift demonstrate opposing systems and failure to reunify Germany</w:t>
      </w:r>
    </w:p>
    <w:p>
      <w:pPr>
        <w:pStyle w:val="ListBullet"/>
      </w:pPr>
      <w:r>
        <w:rPr>
          <w:color w:val="008000"/>
        </w:rPr>
        <w:t>• Together, the sources show progression from joint administration (C) → ideological separation (A) → open confrontation (B), culminating in the formal division of Germany into FRG and GDR by 1949</w:t>
      </w:r>
    </w:p>
    <w:p>
      <w:r>
        <w:rPr>
          <w:sz w:val="20"/>
        </w:rPr>
        <w:t>Cognitive Level: 4</w:t>
      </w:r>
    </w:p>
    <w:p/>
    <w:p>
      <w:r>
        <w:t>____________________________________________________________</w:t>
      </w:r>
    </w:p>
    <w:p>
      <w:r>
        <w:rPr>
          <w:b/>
          <w:sz w:val="28"/>
        </w:rPr>
        <w:t>QUESTION 3: METHODOLOGY - MARKING GUIDE</w:t>
      </w:r>
    </w:p>
    <w:p>
      <w:r>
        <w:rPr>
          <w:i/>
        </w:rPr>
        <w:t>[25 marks]</w:t>
      </w:r>
    </w:p>
    <w:p>
      <w:r>
        <w:rPr>
          <w:b/>
        </w:rPr>
        <w:t>Detailed Marking Rubric:</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Pr>
                <w:b/>
              </w:rPr>
              <w:t>Criterion</w:t>
            </w:r>
          </w:p>
        </w:tc>
        <w:tc>
          <w:tcPr>
            <w:tcW w:type="dxa" w:w="2160"/>
            <w:shd w:fill="D9E2F3"/>
          </w:tcPr>
          <w:p>
            <w:r>
              <w:rPr>
                <w:b/>
              </w:rPr>
              <w:t>3 Marks (Excellent)</w:t>
            </w:r>
          </w:p>
        </w:tc>
        <w:tc>
          <w:tcPr>
            <w:tcW w:type="dxa" w:w="2160"/>
            <w:shd w:fill="D9E2F3"/>
          </w:tcPr>
          <w:p>
            <w:r>
              <w:rPr>
                <w:b/>
              </w:rPr>
              <w:t>2 Marks (Good)</w:t>
            </w:r>
          </w:p>
        </w:tc>
        <w:tc>
          <w:tcPr>
            <w:tcW w:type="dxa" w:w="2160"/>
            <w:shd w:fill="D9E2F3"/>
          </w:tcPr>
          <w:p>
            <w:r>
              <w:rPr>
                <w:b/>
              </w:rPr>
              <w:t>1 Mark (Basic)</w:t>
            </w:r>
          </w:p>
        </w:tc>
      </w:tr>
      <w:tr>
        <w:tc>
          <w:tcPr>
            <w:tcW w:type="dxa" w:w="2160"/>
          </w:tcPr>
          <w:p>
            <w:r>
              <w:t>Lesson Steps</w:t>
            </w:r>
          </w:p>
        </w:tc>
        <w:tc>
          <w:tcPr>
            <w:tcW w:type="dxa" w:w="2160"/>
          </w:tcPr>
          <w:p>
            <w:r>
              <w:t>Clear, detailed, and logically sequenced steps for both teacher and learners, including timing, transitions, and differentiated activities that build understanding progressively.</w:t>
            </w:r>
          </w:p>
        </w:tc>
        <w:tc>
          <w:tcPr>
            <w:tcW w:type="dxa" w:w="2160"/>
          </w:tcPr>
          <w:p>
            <w:r>
              <w:t>Steps are present and mostly logical, but lack detail in timing, learner activities, or progression; some gaps in clarity.</w:t>
            </w:r>
          </w:p>
        </w:tc>
        <w:tc>
          <w:tcPr>
            <w:tcW w:type="dxa" w:w="2160"/>
          </w:tcPr>
          <w:p>
            <w:r>
              <w:t>Steps are vague, incomplete, or poorly sequenced; minimal description of teacher or learner actions.</w:t>
            </w:r>
          </w:p>
        </w:tc>
      </w:tr>
      <w:tr>
        <w:tc>
          <w:tcPr>
            <w:tcW w:type="dxa" w:w="2160"/>
          </w:tcPr>
          <w:p>
            <w:r>
              <w:t>Resources</w:t>
            </w:r>
          </w:p>
        </w:tc>
        <w:tc>
          <w:tcPr>
            <w:tcW w:type="dxa" w:w="2160"/>
          </w:tcPr>
          <w:p>
            <w:r>
              <w:t>Varied, historically appropriate, and pedagogically sound resources identified (e.g., primary sources, maps, multimedia, texts), with clear rationale for their use in supporting learning objectives.</w:t>
            </w:r>
          </w:p>
        </w:tc>
        <w:tc>
          <w:tcPr>
            <w:tcW w:type="dxa" w:w="2160"/>
          </w:tcPr>
          <w:p>
            <w:r>
              <w:t>Some relevant resources mentioned, but limited in variety or depth; rationale for use is weak or implicit.</w:t>
            </w:r>
          </w:p>
        </w:tc>
        <w:tc>
          <w:tcPr>
            <w:tcW w:type="dxa" w:w="2160"/>
          </w:tcPr>
          <w:p>
            <w:r>
              <w:t>Few or generic resources listed (e.g., 'textbook', 'video') with no justification or connection to lesson aims.</w:t>
            </w:r>
          </w:p>
        </w:tc>
      </w:tr>
      <w:tr>
        <w:tc>
          <w:tcPr>
            <w:tcW w:type="dxa" w:w="2160"/>
          </w:tcPr>
          <w:p>
            <w:r>
              <w:t>Aim &amp; Outcomes</w:t>
            </w:r>
          </w:p>
        </w:tc>
        <w:tc>
          <w:tcPr>
            <w:tcW w:type="dxa" w:w="2160"/>
          </w:tcPr>
          <w:p>
            <w:r>
              <w:t>Aim is clear, focused, and historically significant; learning outcomes are specific, measurable, achievable, relevant, and time-bound (SMART), directly linked to the Berlin Airlift and curriculum standards.</w:t>
            </w:r>
          </w:p>
        </w:tc>
        <w:tc>
          <w:tcPr>
            <w:tcW w:type="dxa" w:w="2160"/>
          </w:tcPr>
          <w:p>
            <w:r>
              <w:t>Aim is present but somewhat broad; outcomes are listed but lack precision or measurability (e.g., 'students will understand' without clear indicators).</w:t>
            </w:r>
          </w:p>
        </w:tc>
        <w:tc>
          <w:tcPr>
            <w:tcW w:type="dxa" w:w="2160"/>
          </w:tcPr>
          <w:p>
            <w:r>
              <w:t>Aim is missing, unclear, or not historically grounded; outcomes are absent or unrelated to the topic.</w:t>
            </w:r>
          </w:p>
        </w:tc>
      </w:tr>
      <w:tr>
        <w:tc>
          <w:tcPr>
            <w:tcW w:type="dxa" w:w="2160"/>
          </w:tcPr>
          <w:p>
            <w:r>
              <w:t>Historical Skills</w:t>
            </w:r>
          </w:p>
        </w:tc>
        <w:tc>
          <w:tcPr>
            <w:tcW w:type="dxa" w:w="2160"/>
          </w:tcPr>
          <w:p>
            <w:r>
              <w:t>Explicit integration of multiple historical thinking skills (e.g., source analysis, causation, empathy, interpretation, chronological thinking) with clear explanations of how each skill is developed through activities.</w:t>
            </w:r>
          </w:p>
        </w:tc>
        <w:tc>
          <w:tcPr>
            <w:tcW w:type="dxa" w:w="2160"/>
          </w:tcPr>
          <w:p>
            <w:r>
              <w:t>One or two historical skills mentioned, but application is superficial or not clearly tied to lesson tasks.</w:t>
            </w:r>
          </w:p>
        </w:tc>
        <w:tc>
          <w:tcPr>
            <w:tcW w:type="dxa" w:w="2160"/>
          </w:tcPr>
          <w:p>
            <w:r>
              <w:t>Historical skills are not identified or only referenced generically (e.g., 'critical thinking') without specific connection to the Airlift or lesson activities.</w:t>
            </w:r>
          </w:p>
        </w:tc>
      </w:tr>
      <w:tr>
        <w:tc>
          <w:tcPr>
            <w:tcW w:type="dxa" w:w="2160"/>
          </w:tcPr>
          <w:p>
            <w:r>
              <w:t>Classroom Management</w:t>
            </w:r>
          </w:p>
        </w:tc>
        <w:tc>
          <w:tcPr>
            <w:tcW w:type="dxa" w:w="2160"/>
          </w:tcPr>
          <w:p>
            <w:r>
              <w:t>Thoughtful, proactive strategies addressing diverse learner needs (e.g., EAL, SEN, gifted), behaviour management, time management, and inclusive participation (e.g., think-pair-share, roles, scaffolding).</w:t>
            </w:r>
          </w:p>
        </w:tc>
        <w:tc>
          <w:tcPr>
            <w:tcW w:type="dxa" w:w="2160"/>
          </w:tcPr>
          <w:p>
            <w:r>
              <w:t>Basic management strategies noted (e.g., 'group work', 'clear instructions'), but limited detail on differentiation or proactive behaviour support.</w:t>
            </w:r>
          </w:p>
        </w:tc>
        <w:tc>
          <w:tcPr>
            <w:tcW w:type="dxa" w:w="2160"/>
          </w:tcPr>
          <w:p>
            <w:r>
              <w:t>Minimal or no consideration of classroom management; assumes uniform learner needs or overlooks potential disruptions or inclusion issues.</w:t>
            </w:r>
          </w:p>
        </w:tc>
      </w:tr>
    </w:tbl>
    <w:p/>
    <w:p>
      <w:r>
        <w:rPr>
          <w:b/>
        </w:rPr>
        <w:t>Marking Notes:</w:t>
      </w:r>
    </w:p>
    <w:p>
      <w:pPr>
        <w:pStyle w:val="ListBullet"/>
      </w:pPr>
      <w:r>
        <w:t>• Award marks holistically based on overall quality</w:t>
      </w:r>
    </w:p>
    <w:p>
      <w:pPr>
        <w:pStyle w:val="ListBullet"/>
      </w:pPr>
      <w:r>
        <w:t>• Consider creativity and practical applicability</w:t>
      </w:r>
    </w:p>
    <w:p>
      <w:pPr>
        <w:pStyle w:val="ListBullet"/>
      </w:pPr>
      <w:r>
        <w:t>• Historical accuracy of content is essential</w:t>
      </w:r>
    </w:p>
    <w:p>
      <w:r>
        <w:t>____________________________________________________________</w:t>
      </w:r>
    </w:p>
    <w:p>
      <w:r>
        <w:rPr>
          <w:b/>
          <w:sz w:val="28"/>
        </w:rPr>
        <w:t>QUESTION 4: ESSAY - MARKING MATRIX</w:t>
      </w:r>
    </w:p>
    <w:p>
      <w:r>
        <w:rPr>
          <w:i/>
        </w:rPr>
        <w:t>[50 marks]</w:t>
      </w:r>
    </w:p>
    <w:p>
      <w:r>
        <w:rPr>
          <w:b/>
        </w:rPr>
        <w:t xml:space="preserve">Question: </w:t>
      </w:r>
      <w:r>
        <w:t>Evaluate the extent to which media coverage of the Vietnam War fundamentally altered public opinion in the United States, and assess whether this shift was the primary cause of the U.S. decision to withdraw from the conflict.</w:t>
      </w:r>
    </w:p>
    <w:p/>
    <w:p>
      <w:r>
        <w:rPr>
          <w:b/>
          <w:color w:val="C00000"/>
        </w:rPr>
        <w:t>ESSAY ASSESSMENT MATRIX: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FDE9D9"/>
          </w:tcPr>
          <w:p>
            <w:r>
              <w:rPr>
                <w:b/>
              </w:rPr>
              <w:t>Criterion (Weight)</w:t>
            </w:r>
          </w:p>
        </w:tc>
        <w:tc>
          <w:tcPr>
            <w:tcW w:type="dxa" w:w="1728"/>
            <w:shd w:fill="FDE9D9"/>
          </w:tcPr>
          <w:p>
            <w:r>
              <w:rPr>
                <w:b/>
              </w:rPr>
              <w:t>Excellent</w:t>
            </w:r>
          </w:p>
        </w:tc>
        <w:tc>
          <w:tcPr>
            <w:tcW w:type="dxa" w:w="1728"/>
            <w:shd w:fill="FDE9D9"/>
          </w:tcPr>
          <w:p>
            <w:r>
              <w:rPr>
                <w:b/>
              </w:rPr>
              <w:t>Good</w:t>
            </w:r>
          </w:p>
        </w:tc>
        <w:tc>
          <w:tcPr>
            <w:tcW w:type="dxa" w:w="1728"/>
            <w:shd w:fill="FDE9D9"/>
          </w:tcPr>
          <w:p>
            <w:r>
              <w:rPr>
                <w:b/>
              </w:rPr>
              <w:t>Satisfactory</w:t>
            </w:r>
          </w:p>
        </w:tc>
        <w:tc>
          <w:tcPr>
            <w:tcW w:type="dxa" w:w="1728"/>
            <w:shd w:fill="FDE9D9"/>
          </w:tcPr>
          <w:p>
            <w:r>
              <w:rPr>
                <w:b/>
              </w:rPr>
              <w:t>Needs Improvement</w:t>
            </w:r>
          </w:p>
        </w:tc>
      </w:tr>
      <w:tr>
        <w:tc>
          <w:tcPr>
            <w:tcW w:type="dxa" w:w="1728"/>
          </w:tcPr>
          <w:p>
            <w:r>
              <w:t>Content &amp; Knowledge</w:t>
              <w:br/>
              <w:t>(15 marks)</w:t>
            </w:r>
          </w:p>
        </w:tc>
        <w:tc>
          <w:tcPr>
            <w:tcW w:type="dxa" w:w="1728"/>
          </w:tcPr>
          <w:p>
            <w:r>
              <w:t>[13-15]</w:t>
              <w:br/>
              <w:t>Demonstrates comprehensive and accurate knowledge of media developments during the Vietnam War, including television journalism, print media, government propaganda, and key events. Shows nuanced understanding of the complexity of media effects and avoids simplistic cause-effect claims.</w:t>
            </w:r>
          </w:p>
        </w:tc>
        <w:tc>
          <w:tcPr>
            <w:tcW w:type="dxa" w:w="1728"/>
          </w:tcPr>
          <w:p>
            <w:r>
              <w:t>[10-12]</w:t>
              <w:br/>
              <w:t>Shows solid knowledge with minor omissions or slight inaccuracies. Understands major aspects of media’s role but may lack depth in certain areas (e.g., overemphasis on television, underplaying of print or radio).</w:t>
            </w:r>
          </w:p>
        </w:tc>
        <w:tc>
          <w:tcPr>
            <w:tcW w:type="dxa" w:w="1728"/>
          </w:tcPr>
          <w:p>
            <w:r>
              <w:t>[7-9]</w:t>
              <w:br/>
              <w:t>Displays basic knowledge of the war and media coverage, but with notable gaps or inaccuracies (e.g., confusing timelines, misattributing quotes). Understanding is general and lacks specificity.</w:t>
            </w:r>
          </w:p>
        </w:tc>
        <w:tc>
          <w:tcPr>
            <w:tcW w:type="dxa" w:w="1728"/>
          </w:tcPr>
          <w:p>
            <w:r>
              <w:t>[0-6]</w:t>
              <w:br/>
              <w:t>Exhibits limited or fragmented knowledge. May conflate the Vietnam War with other conflicts, rely on stereotypes, or demonstrate significant misunderstandings of media history or U.S. policy.</w:t>
            </w:r>
          </w:p>
        </w:tc>
      </w:tr>
      <w:tr>
        <w:tc>
          <w:tcPr>
            <w:tcW w:type="dxa" w:w="1728"/>
          </w:tcPr>
          <w:p>
            <w:r>
              <w:t>Analysis &amp; Argumentation</w:t>
              <w:br/>
              <w:t>(15 marks)</w:t>
            </w:r>
          </w:p>
        </w:tc>
        <w:tc>
          <w:tcPr>
            <w:tcW w:type="dxa" w:w="1728"/>
          </w:tcPr>
          <w:p>
            <w:r>
              <w:t>[13-15]</w:t>
              <w:br/>
              <w:t>Presents a clear, sophisticated thesis that directly engages with the question’s dual focus: media’s role in shaping opinion AND its significance relative to other factors in withdrawal. Argument is logically developed, considers counterarguments, and evaluates multiple interpretations (e.g., revisionist vs. traditionalist views). Shows strong conceptual thinking.</w:t>
            </w:r>
          </w:p>
        </w:tc>
        <w:tc>
          <w:tcPr>
            <w:tcW w:type="dxa" w:w="1728"/>
          </w:tcPr>
          <w:p>
            <w:r>
              <w:t>[10-12]</w:t>
              <w:br/>
              <w:t>Offers a clear argument with good analysis. May slightly overemphasize one side (e.g., media as decisive) or treat opposing views less thoroughly, but maintains coherence and reasoning throughout.</w:t>
            </w:r>
          </w:p>
        </w:tc>
        <w:tc>
          <w:tcPr>
            <w:tcW w:type="dxa" w:w="1728"/>
          </w:tcPr>
          <w:p>
            <w:r>
              <w:t>[7-9]</w:t>
              <w:br/>
              <w:t>Shows some attempt at analysis but tends toward description or narrative. Argument may be implicit, inconsistent, or rely on unsupported assertions. Limited engagement with complexity or historiography.</w:t>
            </w:r>
          </w:p>
        </w:tc>
        <w:tc>
          <w:tcPr>
            <w:tcW w:type="dxa" w:w="1728"/>
          </w:tcPr>
          <w:p>
            <w:r>
              <w:t>[0-6]</w:t>
              <w:br/>
              <w:t>Largely descriptive or factual recounting without analytical depth. Fails to develop a sustained argument or respond critically to the prompt. Opinion is stated but not justified.</w:t>
            </w:r>
          </w:p>
        </w:tc>
      </w:tr>
      <w:tr>
        <w:tc>
          <w:tcPr>
            <w:tcW w:type="dxa" w:w="1728"/>
          </w:tcPr>
          <w:p>
            <w:r>
              <w:t>Use of Evidence</w:t>
              <w:br/>
              <w:t>(10 marks)</w:t>
            </w:r>
          </w:p>
        </w:tc>
        <w:tc>
          <w:tcPr>
            <w:tcW w:type="dxa" w:w="1728"/>
          </w:tcPr>
          <w:p>
            <w:r>
              <w:t>[9-10]</w:t>
              <w:br/>
              <w:t>Consistently integrates specific, relevant evidence—such as poll data (Gallup), televised footage (e.g., Tet, My Lai), journalist reports (e.g., Halberstam, Arnett), Cronkite’s 1968 broadcast, Pentagon Papers, or administration memos—to support claims. Evidence is accurately interpreted and directly tied to argument.</w:t>
            </w:r>
          </w:p>
        </w:tc>
        <w:tc>
          <w:tcPr>
            <w:tcW w:type="dxa" w:w="1728"/>
          </w:tcPr>
          <w:p>
            <w:r>
              <w:t>[7-8]</w:t>
              <w:br/>
              <w:t>Uses relevant evidence effectively but with occasional gaps in specificity or relevance. May rely on generalizations or repeat a few examples without broader range. Interpretation is mostly sound.</w:t>
            </w:r>
          </w:p>
        </w:tc>
        <w:tc>
          <w:tcPr>
            <w:tcW w:type="dxa" w:w="1728"/>
          </w:tcPr>
          <w:p>
            <w:r>
              <w:t>[5-6]</w:t>
              <w:br/>
              <w:t>Evidence is limited, occasional, or sometimes tangential. May include accurate facts but fail to link them clearly to arguments. Over-reliance on vague references (e.g., 'the media showed...') without sources or context.</w:t>
            </w:r>
          </w:p>
        </w:tc>
        <w:tc>
          <w:tcPr>
            <w:tcW w:type="dxa" w:w="1728"/>
          </w:tcPr>
          <w:p>
            <w:r>
              <w:t>[0-4]</w:t>
              <w:br/>
              <w:t>Minimal or no use of specific evidence. Relies on broad, unsupported statements. May confuse events or fabricate details. Little demonstration of engagement with historical sources.</w:t>
            </w:r>
          </w:p>
        </w:tc>
      </w:tr>
      <w:tr>
        <w:tc>
          <w:tcPr>
            <w:tcW w:type="dxa" w:w="1728"/>
          </w:tcPr>
          <w:p>
            <w:r>
              <w:t>Structure &amp; Coherence</w:t>
              <w:br/>
              <w:t>(5 marks)</w:t>
            </w:r>
          </w:p>
        </w:tc>
        <w:tc>
          <w:tcPr>
            <w:tcW w:type="dxa" w:w="1728"/>
          </w:tcPr>
          <w:p>
            <w:r>
              <w:t>[5]</w:t>
              <w:br/>
              <w:t>Logical and persuasive structure: strong introduction contextualizes the issue and presents a clear thesis; body paragraphs follow a coherent sequence (e.g., thematic or chronological); each paragraph develops one main idea with effective transitions; conclusion synthesizes argument and addresses significance without introducing new material.</w:t>
            </w:r>
          </w:p>
        </w:tc>
        <w:tc>
          <w:tcPr>
            <w:tcW w:type="dxa" w:w="1728"/>
          </w:tcPr>
          <w:p>
            <w:r>
              <w:t>[4]</w:t>
              <w:br/>
              <w:t>Generally well-organized with clear introduction, body, and conclusion. Minor lapses in flow or paragraph focus, but overall coherence is maintained.</w:t>
            </w:r>
          </w:p>
        </w:tc>
        <w:tc>
          <w:tcPr>
            <w:tcW w:type="dxa" w:w="1728"/>
          </w:tcPr>
          <w:p>
            <w:r>
              <w:t>[3]</w:t>
              <w:br/>
              <w:t>Structure is discernible but inconsistent. May lack clear topic sentences, have abrupt transitions, or include irrelevant digressions. Argument is hard to follow at times.</w:t>
            </w:r>
          </w:p>
        </w:tc>
        <w:tc>
          <w:tcPr>
            <w:tcW w:type="dxa" w:w="1728"/>
          </w:tcPr>
          <w:p>
            <w:r>
              <w:t>[0-2]</w:t>
              <w:br/>
              <w:t>Poor organization: no clear introduction or conclusion, ideas are disjointed, repetitive, or illogically sequenced. Difficult to discern a line of argument.</w:t>
            </w:r>
          </w:p>
        </w:tc>
      </w:tr>
      <w:tr>
        <w:tc>
          <w:tcPr>
            <w:tcW w:type="dxa" w:w="1728"/>
          </w:tcPr>
          <w:p>
            <w:r>
              <w:t>Language &amp; Expression</w:t>
              <w:br/>
              <w:t>(5 marks)</w:t>
            </w:r>
          </w:p>
        </w:tc>
        <w:tc>
          <w:tcPr>
            <w:tcW w:type="dxa" w:w="1728"/>
          </w:tcPr>
          <w:p>
            <w:r>
              <w:t>[5]</w:t>
              <w:br/>
              <w:t>Uses precise, academic language with appropriate historical terminology (e.g., 'credibility gap', 'living-room war', 'media effects theory'). Sentences are varied, fluent, and free of errors. Tone is formal and objective.</w:t>
            </w:r>
          </w:p>
        </w:tc>
        <w:tc>
          <w:tcPr>
            <w:tcW w:type="dxa" w:w="1728"/>
          </w:tcPr>
          <w:p>
            <w:r>
              <w:t>[4]</w:t>
              <w:br/>
              <w:t>Expression is generally clear and appropriate. Minor grammatical slips or awkward phrasing do not impede understanding. Terminology is mostly accurate.</w:t>
            </w:r>
          </w:p>
        </w:tc>
        <w:tc>
          <w:tcPr>
            <w:tcW w:type="dxa" w:w="1728"/>
          </w:tcPr>
          <w:p>
            <w:r>
              <w:t>[3]</w:t>
              <w:br/>
              <w:t>Language is understandable but marked by frequent errors, informal tone, or imprecise word choice. May rely on clichés or vague statements. Meaning is usually clear despite flaws.</w:t>
            </w:r>
          </w:p>
        </w:tc>
        <w:tc>
          <w:tcPr>
            <w:tcW w:type="dxa" w:w="1728"/>
          </w:tcPr>
          <w:p>
            <w:r>
              <w:t>[0-2]</w:t>
              <w:br/>
              <w:t>Significant language problems: persistent grammatical errors, incoherent sentences, inappropriate tone (e.g., overly emotional or colloquial), or frequent misuse of terms. Hinders communication of ideas.</w:t>
            </w:r>
          </w:p>
        </w:tc>
      </w:tr>
    </w:tbl>
    <w:p/>
    <w:p>
      <w:r>
        <w:rPr>
          <w:b/>
        </w:rPr>
        <w:t>Essay Marking Guidelines:</w:t>
      </w:r>
    </w:p>
    <w:p>
      <w:pPr>
        <w:pStyle w:val="ListBullet"/>
      </w:pPr>
      <w:r>
        <w:t>1. Read the entire essay before assigning marks</w:t>
      </w:r>
    </w:p>
    <w:p>
      <w:pPr>
        <w:pStyle w:val="ListBullet"/>
      </w:pPr>
      <w:r>
        <w:t>2. Assess each criterion independently using the matrix</w:t>
      </w:r>
    </w:p>
    <w:p>
      <w:pPr>
        <w:pStyle w:val="ListBullet"/>
      </w:pPr>
      <w:r>
        <w:t>3. Use the full range of marks within each level</w:t>
      </w:r>
    </w:p>
    <w:p>
      <w:pPr>
        <w:pStyle w:val="ListBullet"/>
      </w:pPr>
      <w:r>
        <w:t>4. Provide written feedback highlighting strengths and areas for improvement</w:t>
      </w:r>
    </w:p>
    <w:p>
      <w:pPr>
        <w:pStyle w:val="ListBullet"/>
      </w:pPr>
      <w:r>
        <w:t>5. Total marks = sum of all criteria scores</w:t>
      </w:r>
    </w:p>
    <w:p/>
    <w:p>
      <w:r>
        <w:rPr>
          <w:b/>
        </w:rPr>
        <w:t>Mark Calculation:</w:t>
      </w:r>
    </w:p>
    <w:tbl>
      <w:tblPr>
        <w:tblStyle w:val="TableGrid"/>
        <w:tblW w:type="auto" w:w="0"/>
        <w:tblLook w:firstColumn="1" w:firstRow="1" w:lastColumn="0" w:lastRow="0" w:noHBand="0" w:noVBand="1" w:val="04A0"/>
      </w:tblPr>
      <w:tblGrid>
        <w:gridCol w:w="4320"/>
        <w:gridCol w:w="4320"/>
      </w:tblGrid>
      <w:tr>
        <w:tc>
          <w:tcPr>
            <w:tcW w:type="dxa" w:w="4320"/>
          </w:tcPr>
          <w:p>
            <w:r>
              <w:rPr>
                <w:b/>
              </w:rPr>
              <w:t>Criterion</w:t>
            </w:r>
          </w:p>
        </w:tc>
        <w:tc>
          <w:tcPr>
            <w:tcW w:type="dxa" w:w="4320"/>
          </w:tcPr>
          <w:p>
            <w:r>
              <w:rPr>
                <w:b/>
              </w:rPr>
              <w:t>Score</w:t>
            </w:r>
          </w:p>
        </w:tc>
      </w:tr>
      <w:tr>
        <w:tc>
          <w:tcPr>
            <w:tcW w:type="dxa" w:w="4320"/>
          </w:tcPr>
          <w:p>
            <w:r>
              <w:t>Content &amp; Knowledge (max 15)</w:t>
            </w:r>
          </w:p>
        </w:tc>
        <w:tc>
          <w:tcPr>
            <w:tcW w:type="dxa" w:w="4320"/>
          </w:tcPr>
          <w:p>
            <w:r>
              <w:t>_____ / 15</w:t>
            </w:r>
          </w:p>
        </w:tc>
      </w:tr>
      <w:tr>
        <w:tc>
          <w:tcPr>
            <w:tcW w:type="dxa" w:w="4320"/>
          </w:tcPr>
          <w:p>
            <w:r>
              <w:t>Analysis &amp; Argumentation (max 15)</w:t>
            </w:r>
          </w:p>
        </w:tc>
        <w:tc>
          <w:tcPr>
            <w:tcW w:type="dxa" w:w="4320"/>
          </w:tcPr>
          <w:p>
            <w:r>
              <w:t>_____ / 15</w:t>
            </w:r>
          </w:p>
        </w:tc>
      </w:tr>
      <w:tr>
        <w:tc>
          <w:tcPr>
            <w:tcW w:type="dxa" w:w="4320"/>
          </w:tcPr>
          <w:p>
            <w:r>
              <w:t>Use of Evidence (max 10)</w:t>
            </w:r>
          </w:p>
        </w:tc>
        <w:tc>
          <w:tcPr>
            <w:tcW w:type="dxa" w:w="4320"/>
          </w:tcPr>
          <w:p>
            <w:r>
              <w:t>_____ / 10</w:t>
            </w:r>
          </w:p>
        </w:tc>
      </w:tr>
      <w:tr>
        <w:tc>
          <w:tcPr>
            <w:tcW w:type="dxa" w:w="4320"/>
          </w:tcPr>
          <w:p>
            <w:r>
              <w:t>Structure &amp; Coherence (max 5)</w:t>
            </w:r>
          </w:p>
        </w:tc>
        <w:tc>
          <w:tcPr>
            <w:tcW w:type="dxa" w:w="4320"/>
          </w:tcPr>
          <w:p>
            <w:r>
              <w:t>_____ / 5</w:t>
            </w:r>
          </w:p>
        </w:tc>
      </w:tr>
      <w:tr>
        <w:tc>
          <w:tcPr>
            <w:tcW w:type="dxa" w:w="4320"/>
          </w:tcPr>
          <w:p>
            <w:r>
              <w:t>Language &amp; Expression (max 5)</w:t>
            </w:r>
          </w:p>
        </w:tc>
        <w:tc>
          <w:tcPr>
            <w:tcW w:type="dxa" w:w="4320"/>
          </w:tcPr>
          <w:p>
            <w:r>
              <w:t>_____ / 5</w:t>
            </w:r>
          </w:p>
        </w:tc>
      </w:tr>
      <w:tr>
        <w:tc>
          <w:tcPr>
            <w:tcW w:type="dxa" w:w="4320"/>
          </w:tcPr>
          <w:p>
            <w:r>
              <w:rPr>
                <w:b/>
              </w:rPr>
              <w:t>TOTAL</w:t>
            </w:r>
          </w:p>
        </w:tc>
        <w:tc>
          <w:tcPr>
            <w:tcW w:type="dxa" w:w="4320"/>
          </w:tcPr>
          <w:p>
            <w:r>
              <w:rPr>
                <w:b/>
              </w:rPr>
              <w:t>_____ / 50</w:t>
            </w:r>
          </w:p>
        </w:tc>
      </w:tr>
    </w:tbl>
    <w:p/>
    <w:p>
      <w:r>
        <w:t>____________________________________________________________</w:t>
      </w:r>
    </w:p>
    <w:p>
      <w:pPr>
        <w:jc w:val="center"/>
      </w:pPr>
      <w:r>
        <w:rPr>
          <w:b/>
        </w:rPr>
        <w:t>TOTAL EXAM MARKS: 125</w:t>
      </w:r>
    </w:p>
    <w:p>
      <w:pPr>
        <w:jc w:val="center"/>
      </w:pPr>
      <w:r>
        <w:rPr>
          <w:b/>
          <w:color w:val="C00000"/>
        </w:rPr>
        <w:t>CONFIDENTIAL - FOR EXAMINER USE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