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(2nd Opportunity)</w:t>
      </w:r>
    </w:p>
    <w:p>
      <w:pPr>
        <w:jc w:val="center"/>
      </w:pPr>
      <w:r>
        <w:rPr>
          <w:b/>
          <w:color w:val="C00000"/>
          <w:sz w:val="28"/>
        </w:rPr>
        <w:t>MEMORANDUM / MARKING GUIDE</w:t>
      </w:r>
    </w:p>
    <w:p/>
    <w:p>
      <w:r>
        <w:rPr>
          <w:b/>
          <w:sz w:val="28"/>
        </w:rPr>
        <w:t>QUESTION 1: The Cuban Missile Crisis (1962) - ANSWERS</w:t>
      </w:r>
    </w:p>
    <w:p>
      <w:r>
        <w:rPr>
          <w:i/>
        </w:rPr>
        <w:t>[25 marks]</w:t>
      </w:r>
    </w:p>
    <w:p>
      <w:r>
        <w:rPr>
          <w:b/>
        </w:rPr>
        <w:t xml:space="preserve">1.1 </w:t>
      </w:r>
      <w:r>
        <w:t>(1 marks)</w:t>
      </w:r>
    </w:p>
    <w:p>
      <w:r>
        <w:rPr>
          <w:i/>
        </w:rPr>
        <w:t>Question: According to Walter Lippmann in Source A, what is the main danger in the Cuban Missile Crisis?</w:t>
      </w:r>
    </w:p>
    <w:p>
      <w:r>
        <w:rPr>
          <w:b/>
        </w:rPr>
        <w:t>Expected Answer Points:</w:t>
      </w:r>
    </w:p>
    <w:p>
      <w:pPr>
        <w:pStyle w:val="ListBullet"/>
      </w:pPr>
      <w:r>
        <w:rPr>
          <w:color w:val="008000"/>
        </w:rPr>
        <w:t>• The main danger is the logic of escalation that grips both Washington and Moscow, which could lead to mutual annihilation.</w:t>
      </w:r>
    </w:p>
    <w:p>
      <w:r>
        <w:rPr>
          <w:sz w:val="20"/>
        </w:rPr>
        <w:t>Cognitive Level: 1</w:t>
      </w:r>
    </w:p>
    <w:p/>
    <w:p>
      <w:r>
        <w:rPr>
          <w:b/>
        </w:rPr>
        <w:t xml:space="preserve">1.2 </w:t>
      </w:r>
      <w:r>
        <w:t>(1 marks)</w:t>
      </w:r>
    </w:p>
    <w:p>
      <w:r>
        <w:rPr>
          <w:i/>
        </w:rPr>
        <w:t>Question: In Herbert Block's cartoon (Source B), what does the small figure labeled 'World Peace' in the back seat of the American car represent?</w:t>
      </w:r>
    </w:p>
    <w:p>
      <w:r>
        <w:rPr>
          <w:b/>
        </w:rPr>
        <w:t>Expected Answer Points:</w:t>
      </w:r>
    </w:p>
    <w:p>
      <w:pPr>
        <w:pStyle w:val="ListBullet"/>
      </w:pPr>
      <w:r>
        <w:rPr>
          <w:color w:val="008000"/>
        </w:rPr>
        <w:t>• The small figure labeled 'World Peace' represents the vulnerability of global peace, which is at risk of being destroyed in the confrontation between the USA and USSR.</w:t>
      </w:r>
    </w:p>
    <w:p>
      <w:r>
        <w:rPr>
          <w:sz w:val="20"/>
        </w:rPr>
        <w:t>Cognitive Level: 1</w:t>
      </w:r>
    </w:p>
    <w:p/>
    <w:p>
      <w:r>
        <w:rPr>
          <w:b/>
        </w:rPr>
        <w:t xml:space="preserve">1.3 </w:t>
      </w:r>
      <w:r>
        <w:t>(1 marks)</w:t>
      </w:r>
    </w:p>
    <w:p>
      <w:r>
        <w:rPr>
          <w:i/>
        </w:rPr>
        <w:t>Question: According to Anastas Mikoyan in Source C, why did Fidel Castro feel betrayed by the Soviet Union?</w:t>
      </w:r>
    </w:p>
    <w:p>
      <w:r>
        <w:rPr>
          <w:b/>
        </w:rPr>
        <w:t>Expected Answer Points:</w:t>
      </w:r>
    </w:p>
    <w:p>
      <w:pPr>
        <w:pStyle w:val="ListBullet"/>
      </w:pPr>
      <w:r>
        <w:rPr>
          <w:color w:val="008000"/>
        </w:rPr>
        <w:t>• Castro felt betrayed because the Soviets made a deal with the United States over the removal of missiles in Cuba without consulting him, treating Cuba as a bargaining chip.</w:t>
      </w:r>
    </w:p>
    <w:p>
      <w:r>
        <w:rPr>
          <w:sz w:val="20"/>
        </w:rPr>
        <w:t>Cognitive Level: 1</w:t>
      </w:r>
    </w:p>
    <w:p/>
    <w:p>
      <w:r>
        <w:rPr>
          <w:b/>
        </w:rPr>
        <w:t xml:space="preserve">2.1 </w:t>
      </w:r>
      <w:r>
        <w:t>(3 marks)</w:t>
      </w:r>
    </w:p>
    <w:p>
      <w:r>
        <w:rPr>
          <w:i/>
        </w:rPr>
        <w:t>Question: Explain what Walter Lippmann means by stating that 'History will not forgive leaders who, in seeking to avoid appearing weak, precipitate a war that neither side can win'.</w:t>
      </w:r>
    </w:p>
    <w:p>
      <w:r>
        <w:rPr>
          <w:b/>
        </w:rPr>
        <w:t>Expected Answer Points:</w:t>
      </w:r>
    </w:p>
    <w:p>
      <w:pPr>
        <w:pStyle w:val="ListBullet"/>
      </w:pPr>
      <w:r>
        <w:rPr>
          <w:color w:val="008000"/>
        </w:rPr>
        <w:t>• Lippmann criticizes leaders who prioritize appearing strong over preventing nuclear war.</w:t>
      </w:r>
    </w:p>
    <w:p>
      <w:pPr>
        <w:pStyle w:val="ListBullet"/>
      </w:pPr>
      <w:r>
        <w:rPr>
          <w:color w:val="008000"/>
        </w:rPr>
        <w:t>• He argues that such pride-driven decisions could lead to catastrophic war with no victors.</w:t>
      </w:r>
    </w:p>
    <w:p>
      <w:pPr>
        <w:pStyle w:val="ListBullet"/>
      </w:pPr>
      <w:r>
        <w:rPr>
          <w:color w:val="008000"/>
        </w:rPr>
        <w:t>• He implies that true leadership requires restraint and diplomacy to avoid mutual destruction.</w:t>
      </w:r>
    </w:p>
    <w:p>
      <w:r>
        <w:rPr>
          <w:sz w:val="20"/>
        </w:rPr>
        <w:t>Cognitive Level: 2</w:t>
      </w:r>
    </w:p>
    <w:p/>
    <w:p>
      <w:r>
        <w:rPr>
          <w:b/>
        </w:rPr>
        <w:t xml:space="preserve">2.2 </w:t>
      </w:r>
      <w:r>
        <w:t>(3 marks)</w:t>
      </w:r>
    </w:p>
    <w:p>
      <w:r>
        <w:rPr>
          <w:i/>
        </w:rPr>
        <w:t>Question: Explain how the metaphor of the game of 'chicken' in Source B illustrates the dangers faced by the USA and USSR during the Cuban Missile Crisis.</w:t>
      </w:r>
    </w:p>
    <w:p>
      <w:r>
        <w:rPr>
          <w:b/>
        </w:rPr>
        <w:t>Expected Answer Points:</w:t>
      </w:r>
    </w:p>
    <w:p>
      <w:pPr>
        <w:pStyle w:val="ListBullet"/>
      </w:pPr>
      <w:r>
        <w:rPr>
          <w:color w:val="008000"/>
        </w:rPr>
        <w:t>• The game of chicken involves two drivers racing toward each other, where the first to swerve is seen as cowardly.</w:t>
      </w:r>
    </w:p>
    <w:p>
      <w:pPr>
        <w:pStyle w:val="ListBullet"/>
      </w:pPr>
      <w:r>
        <w:rPr>
          <w:color w:val="008000"/>
        </w:rPr>
        <w:t>• This mirrors the Cold War standoff, where neither superpower wanted to back down for fear of losing face.</w:t>
      </w:r>
    </w:p>
    <w:p>
      <w:pPr>
        <w:pStyle w:val="ListBullet"/>
      </w:pPr>
      <w:r>
        <w:rPr>
          <w:color w:val="008000"/>
        </w:rPr>
        <w:t>• However, if neither swerves, both face mutual destruction—just as in nuclear war.</w:t>
      </w:r>
    </w:p>
    <w:p>
      <w:r>
        <w:rPr>
          <w:sz w:val="20"/>
        </w:rPr>
        <w:t>Cognitive Level: 2</w:t>
      </w:r>
    </w:p>
    <w:p/>
    <w:p>
      <w:r>
        <w:rPr>
          <w:b/>
        </w:rPr>
        <w:t xml:space="preserve">2.3 </w:t>
      </w:r>
      <w:r>
        <w:t>(4 marks)</w:t>
      </w:r>
    </w:p>
    <w:p>
      <w:r>
        <w:rPr>
          <w:i/>
        </w:rPr>
        <w:t>Question: Explain why Anastas Mikoyan believed the Soviet Union had to remove the missiles from Cuba, despite Fidel Castro's objections.</w:t>
      </w:r>
    </w:p>
    <w:p>
      <w:r>
        <w:rPr>
          <w:b/>
        </w:rPr>
        <w:t>Expected Answer Points:</w:t>
      </w:r>
    </w:p>
    <w:p>
      <w:pPr>
        <w:pStyle w:val="ListBullet"/>
      </w:pPr>
      <w:r>
        <w:rPr>
          <w:color w:val="008000"/>
        </w:rPr>
        <w:t>• Mikoyan believed the missiles had to be removed to prevent nuclear war, which would risk global annihilation.</w:t>
      </w:r>
    </w:p>
    <w:p>
      <w:pPr>
        <w:pStyle w:val="ListBullet"/>
      </w:pPr>
      <w:r>
        <w:rPr>
          <w:color w:val="008000"/>
        </w:rPr>
        <w:t>• He argued that defending Cuba was not worth the risk of destroying the world, no matter how just the cause.</w:t>
      </w:r>
    </w:p>
    <w:p>
      <w:pPr>
        <w:pStyle w:val="ListBullet"/>
      </w:pPr>
      <w:r>
        <w:rPr>
          <w:color w:val="008000"/>
        </w:rPr>
        <w:t>• Preserving the Soviet-American relationship and avoiding nuclear conflict was a higher priority than maintaining the missile bases in Cuba.</w:t>
      </w:r>
    </w:p>
    <w:p>
      <w:r>
        <w:rPr>
          <w:sz w:val="20"/>
        </w:rPr>
        <w:t>Cognitive Level: 2</w:t>
      </w:r>
    </w:p>
    <w:p/>
    <w:p>
      <w:r>
        <w:rPr>
          <w:b/>
        </w:rPr>
        <w:t xml:space="preserve">3.1 </w:t>
      </w:r>
      <w:r>
        <w:t>(5 marks)</w:t>
      </w:r>
    </w:p>
    <w:p>
      <w:r>
        <w:rPr>
          <w:i/>
        </w:rPr>
        <w:t>Question: Analyze the perspective of Walter Lippmann in Source A. How might his identity as a prominent American journalist influence his interpretation of the Cuban Missile Crisis?</w:t>
      </w:r>
    </w:p>
    <w:p>
      <w:r>
        <w:rPr>
          <w:b/>
        </w:rPr>
        <w:t>Expected Answer Points:</w:t>
      </w:r>
    </w:p>
    <w:p>
      <w:pPr>
        <w:pStyle w:val="ListBullet"/>
      </w:pPr>
      <w:r>
        <w:rPr>
          <w:color w:val="008000"/>
        </w:rPr>
        <w:t>• As a respected American journalist and commentator, Lippmann likely supported U.S. national security but advocated for restraint and diplomacy.</w:t>
      </w:r>
    </w:p>
    <w:p>
      <w:pPr>
        <w:pStyle w:val="ListBullet"/>
      </w:pPr>
      <w:r>
        <w:rPr>
          <w:color w:val="008000"/>
        </w:rPr>
        <w:t>• His critique of both Soviet provocation and American escalation suggests a balanced, realist perspective focused on avoiding nuclear war.</w:t>
      </w:r>
    </w:p>
    <w:p>
      <w:pPr>
        <w:pStyle w:val="ListBullet"/>
      </w:pPr>
      <w:r>
        <w:rPr>
          <w:color w:val="008000"/>
        </w:rPr>
        <w:t>• His emphasis on 'peaceful coexistence' reflects Cold War liberal internationalism, which may downplay ideological confrontation in favor of stability.</w:t>
      </w:r>
    </w:p>
    <w:p>
      <w:pPr>
        <w:pStyle w:val="ListBullet"/>
      </w:pPr>
      <w:r>
        <w:rPr>
          <w:color w:val="008000"/>
        </w:rPr>
        <w:t>• However, his American perspective may lead him to understate Soviet security concerns or overemphasize U.S. responsibility for de-escalation.</w:t>
      </w:r>
    </w:p>
    <w:p>
      <w:r>
        <w:rPr>
          <w:sz w:val="20"/>
        </w:rPr>
        <w:t>Cognitive Level: 3</w:t>
      </w:r>
    </w:p>
    <w:p/>
    <w:p>
      <w:r>
        <w:rPr>
          <w:b/>
        </w:rPr>
        <w:t xml:space="preserve">3.2 </w:t>
      </w:r>
      <w:r>
        <w:t>(5 marks)</w:t>
      </w:r>
    </w:p>
    <w:p>
      <w:r>
        <w:rPr>
          <w:i/>
        </w:rPr>
        <w:t>Question: Evaluate the reliability of Anastas Mikoyan's memoir (Source C) as a source for understanding Soviet decision-making during the Cuban Missile Crisis.</w:t>
      </w:r>
    </w:p>
    <w:p>
      <w:r>
        <w:rPr>
          <w:b/>
        </w:rPr>
        <w:t>Expected Answer Points:</w:t>
      </w:r>
    </w:p>
    <w:p>
      <w:pPr>
        <w:pStyle w:val="ListBullet"/>
      </w:pPr>
      <w:r>
        <w:rPr>
          <w:color w:val="008000"/>
        </w:rPr>
        <w:t>• Strengths: Mikoyan was a high-ranking Soviet official directly involved in the crisis, giving him firsthand knowledge of Khrushchev’s motivations and negotiations.</w:t>
      </w:r>
    </w:p>
    <w:p>
      <w:pPr>
        <w:pStyle w:val="ListBullet"/>
      </w:pPr>
      <w:r>
        <w:rPr>
          <w:color w:val="008000"/>
        </w:rPr>
        <w:t>• His account provides insight into Soviet internal reasoning and Castro’s reaction, which may not be available in public records.</w:t>
      </w:r>
    </w:p>
    <w:p>
      <w:pPr>
        <w:pStyle w:val="ListBullet"/>
      </w:pPr>
      <w:r>
        <w:rPr>
          <w:color w:val="008000"/>
        </w:rPr>
        <w:t>• Limitations: Written in 1975, over a decade after the event, memory may be flawed or shaped by hindsight.</w:t>
      </w:r>
    </w:p>
    <w:p>
      <w:pPr>
        <w:pStyle w:val="ListBullet"/>
      </w:pPr>
      <w:r>
        <w:rPr>
          <w:color w:val="008000"/>
        </w:rPr>
        <w:t>• As a memoir, it may serve to justify Soviet actions or portray Mikoyan and Khrushchev in a favorable light, potentially downplaying disagreements or pressures.</w:t>
      </w:r>
    </w:p>
    <w:p>
      <w:pPr>
        <w:pStyle w:val="ListBullet"/>
      </w:pPr>
      <w:r>
        <w:rPr>
          <w:color w:val="008000"/>
        </w:rPr>
        <w:t>• Being published after Khrushchev’s removal, it may reflect efforts to distance the Soviet leadership from blame or to justify the retreat as necessary.</w:t>
      </w:r>
    </w:p>
    <w:p>
      <w:r>
        <w:rPr>
          <w:sz w:val="20"/>
        </w:rPr>
        <w:t>Cognitive Level: 3</w:t>
      </w:r>
    </w:p>
    <w:p/>
    <w:p>
      <w:r>
        <w:rPr>
          <w:b/>
        </w:rPr>
        <w:t xml:space="preserve">4.1 </w:t>
      </w:r>
      <w:r>
        <w:t>(6 marks)</w:t>
      </w:r>
    </w:p>
    <w:p>
      <w:r>
        <w:rPr>
          <w:i/>
        </w:rPr>
        <w:t>Question: Compare the messages conveyed by Source A (Lippmann's editorial) and Source B (Herblock's cartoon) regarding the nature of the Cuban Missile Crisis. In what ways do they agree or differ in their portrayal of the superpowers' behavior?</w:t>
      </w:r>
    </w:p>
    <w:p>
      <w:r>
        <w:rPr>
          <w:b/>
        </w:rPr>
        <w:t>Expected Answer Points:</w:t>
      </w:r>
    </w:p>
    <w:p>
      <w:pPr>
        <w:pStyle w:val="ListBullet"/>
      </w:pPr>
      <w:r>
        <w:rPr>
          <w:color w:val="008000"/>
        </w:rPr>
        <w:t>• Both sources portray the crisis as a dangerous standoff where neither side wants to back down due to fear of appearing weak.</w:t>
      </w:r>
    </w:p>
    <w:p>
      <w:pPr>
        <w:pStyle w:val="ListBullet"/>
      </w:pPr>
      <w:r>
        <w:rPr>
          <w:color w:val="008000"/>
        </w:rPr>
        <w:t>• Both emphasize the risk of mutual annihilation and the danger of escalation beyond rational control.</w:t>
      </w:r>
    </w:p>
    <w:p>
      <w:pPr>
        <w:pStyle w:val="ListBullet"/>
      </w:pPr>
      <w:r>
        <w:rPr>
          <w:color w:val="008000"/>
        </w:rPr>
        <w:t>• Lippmann focuses on the need for diplomatic restraint and an 'honorable retreat' for Khrushchev, advocating for active statesmanship.</w:t>
      </w:r>
    </w:p>
    <w:p>
      <w:pPr>
        <w:pStyle w:val="ListBullet"/>
      </w:pPr>
      <w:r>
        <w:rPr>
          <w:color w:val="008000"/>
        </w:rPr>
        <w:t>• Herblock’s cartoon uses the 'game of chicken' metaphor to highlight the irrational, almost suicidal logic of the confrontation, suggesting both sides are trapped by pride.</w:t>
      </w:r>
    </w:p>
    <w:p>
      <w:pPr>
        <w:pStyle w:val="ListBullet"/>
      </w:pPr>
      <w:r>
        <w:rPr>
          <w:color w:val="008000"/>
        </w:rPr>
        <w:t>• While Lippmann believes leaders can and must choose peace, Herblock’s image suggests a more fatalistic momentum toward disaster unless one swerves.</w:t>
      </w:r>
    </w:p>
    <w:p>
      <w:pPr>
        <w:pStyle w:val="ListBullet"/>
      </w:pPr>
      <w:r>
        <w:rPr>
          <w:color w:val="008000"/>
        </w:rPr>
        <w:t>• Together, they show mutual agreement on the peril of the situation but differ in tone: Lippmann is urgent and prescriptive; Herblock is critical and ironic.</w:t>
      </w:r>
    </w:p>
    <w:p>
      <w:r>
        <w:rPr>
          <w:sz w:val="20"/>
        </w:rPr>
        <w:t>Cognitive Level: 4</w:t>
      </w:r>
    </w:p>
    <w:p/>
    <w:p>
      <w:r>
        <w:t>____________________________________________________________</w:t>
      </w:r>
    </w:p>
    <w:p>
      <w:r>
        <w:rPr>
          <w:b/>
          <w:sz w:val="28"/>
        </w:rPr>
        <w:t>QUESTION 2: The Division of Germany (1945-1949) - ANSWERS</w:t>
      </w:r>
    </w:p>
    <w:p>
      <w:r>
        <w:rPr>
          <w:i/>
        </w:rPr>
        <w:t>[25 marks]</w:t>
      </w:r>
    </w:p>
    <w:p>
      <w:r>
        <w:rPr>
          <w:b/>
        </w:rPr>
        <w:t xml:space="preserve">1.1 </w:t>
      </w:r>
      <w:r>
        <w:t>(2 marks)</w:t>
      </w:r>
    </w:p>
    <w:p>
      <w:r>
        <w:rPr>
          <w:i/>
        </w:rPr>
        <w:t>Question: According to Walter Lippmann in Source A, what two factors make a unified Germany a threat to world peace?</w:t>
      </w:r>
    </w:p>
    <w:p>
      <w:r>
        <w:rPr>
          <w:b/>
        </w:rPr>
        <w:t>Expected Answer Points:</w:t>
      </w:r>
    </w:p>
    <w:p>
      <w:pPr>
        <w:pStyle w:val="ListBullet"/>
      </w:pPr>
      <w:r>
        <w:rPr>
          <w:color w:val="008000"/>
        </w:rPr>
        <w:t>• Germany's geographic centrality in Europe</w:t>
      </w:r>
    </w:p>
    <w:p>
      <w:pPr>
        <w:pStyle w:val="ListBullet"/>
      </w:pPr>
      <w:r>
        <w:rPr>
          <w:color w:val="008000"/>
        </w:rPr>
        <w:t>• Germany's economic potential and industrial capacity</w:t>
      </w:r>
    </w:p>
    <w:p>
      <w:r>
        <w:rPr>
          <w:sz w:val="20"/>
        </w:rPr>
        <w:t>Cognitive Level: 1</w:t>
      </w:r>
    </w:p>
    <w:p/>
    <w:p>
      <w:r>
        <w:rPr>
          <w:b/>
        </w:rPr>
        <w:t xml:space="preserve">1.2 </w:t>
      </w:r>
      <w:r>
        <w:t>(2 marks)</w:t>
      </w:r>
    </w:p>
    <w:p>
      <w:r>
        <w:rPr>
          <w:i/>
        </w:rPr>
        <w:t>Question: Identify two visual details in Source B that show the enforcement of the fraternization ban.</w:t>
      </w:r>
    </w:p>
    <w:p>
      <w:r>
        <w:rPr>
          <w:b/>
        </w:rPr>
        <w:t>Expected Answer Points:</w:t>
      </w:r>
    </w:p>
    <w:p>
      <w:pPr>
        <w:pStyle w:val="ListBullet"/>
      </w:pPr>
      <w:r>
        <w:rPr>
          <w:color w:val="008000"/>
        </w:rPr>
        <w:t>• U.S. military police physically standing between the American soldier and German woman</w:t>
      </w:r>
    </w:p>
    <w:p>
      <w:pPr>
        <w:pStyle w:val="ListBullet"/>
      </w:pPr>
      <w:r>
        <w:rPr>
          <w:color w:val="008000"/>
        </w:rPr>
        <w:t>• One MP holding a baton as a symbol of authority and enforcement</w:t>
      </w:r>
    </w:p>
    <w:p>
      <w:r>
        <w:rPr>
          <w:sz w:val="20"/>
        </w:rPr>
        <w:t>Cognitive Level: 1</w:t>
      </w:r>
    </w:p>
    <w:p/>
    <w:p>
      <w:r>
        <w:rPr>
          <w:b/>
        </w:rPr>
        <w:t xml:space="preserve">1.3 </w:t>
      </w:r>
      <w:r>
        <w:t>(2 marks)</w:t>
      </w:r>
    </w:p>
    <w:p>
      <w:r>
        <w:rPr>
          <w:i/>
        </w:rPr>
        <w:t>Question: From Source C, name two specific actions taken by Soviet authorities in the education system in the Soviet sector of Berlin.</w:t>
      </w:r>
    </w:p>
    <w:p>
      <w:r>
        <w:rPr>
          <w:b/>
        </w:rPr>
        <w:t>Expected Answer Points:</w:t>
      </w:r>
    </w:p>
    <w:p>
      <w:pPr>
        <w:pStyle w:val="ListBullet"/>
      </w:pPr>
      <w:r>
        <w:rPr>
          <w:color w:val="008000"/>
        </w:rPr>
        <w:t>• Removing books such as Goethe’s Faust and Schiller’s Wilhelm Tell from school libraries</w:t>
      </w:r>
    </w:p>
    <w:p>
      <w:pPr>
        <w:pStyle w:val="ListBullet"/>
      </w:pPr>
      <w:r>
        <w:rPr>
          <w:color w:val="008000"/>
        </w:rPr>
        <w:t>• Requiring teachers to instruct students that the Red Army 'liberated' rather than defeated Germany</w:t>
      </w:r>
    </w:p>
    <w:p>
      <w:r>
        <w:rPr>
          <w:sz w:val="20"/>
        </w:rPr>
        <w:t>Cognitive Level: 1</w:t>
      </w:r>
    </w:p>
    <w:p/>
    <w:p>
      <w:r>
        <w:rPr>
          <w:b/>
        </w:rPr>
        <w:t xml:space="preserve">2.1 </w:t>
      </w:r>
      <w:r>
        <w:t>(3 marks)</w:t>
      </w:r>
    </w:p>
    <w:p>
      <w:r>
        <w:rPr>
          <w:i/>
        </w:rPr>
        <w:t>Question: Explain why Walter Lippmann argues that dividing Germany is a 'necessary prophylactic measure' rather than an act of vengeance.</w:t>
      </w:r>
    </w:p>
    <w:p>
      <w:r>
        <w:rPr>
          <w:b/>
        </w:rPr>
        <w:t>Expected Answer Points:</w:t>
      </w:r>
    </w:p>
    <w:p>
      <w:pPr>
        <w:pStyle w:val="ListBullet"/>
      </w:pPr>
      <w:r>
        <w:rPr>
          <w:color w:val="008000"/>
        </w:rPr>
        <w:t>• He believes division prevents future wars by stopping German rearmament and industrial resurgence</w:t>
      </w:r>
    </w:p>
    <w:p>
      <w:pPr>
        <w:pStyle w:val="ListBullet"/>
      </w:pPr>
      <w:r>
        <w:rPr>
          <w:color w:val="008000"/>
        </w:rPr>
        <w:t>• He argues that even a democratic Germany could become a threat due to its size and economic power</w:t>
      </w:r>
    </w:p>
    <w:p>
      <w:pPr>
        <w:pStyle w:val="ListBullet"/>
      </w:pPr>
      <w:r>
        <w:rPr>
          <w:color w:val="008000"/>
        </w:rPr>
        <w:t>• He frames division as a preventive strategy for long-term peace, not punishment for past actions</w:t>
      </w:r>
    </w:p>
    <w:p>
      <w:r>
        <w:rPr>
          <w:sz w:val="20"/>
        </w:rPr>
        <w:t>Cognitive Level: 2</w:t>
      </w:r>
    </w:p>
    <w:p/>
    <w:p>
      <w:r>
        <w:rPr>
          <w:b/>
        </w:rPr>
        <w:t xml:space="preserve">2.2 </w:t>
      </w:r>
      <w:r>
        <w:t>(3 marks)</w:t>
      </w:r>
    </w:p>
    <w:p>
      <w:r>
        <w:rPr>
          <w:i/>
        </w:rPr>
        <w:t>Question: Explain the purpose of the fraternization ban shown in Source B, based on the image and its context.</w:t>
      </w:r>
    </w:p>
    <w:p>
      <w:r>
        <w:rPr>
          <w:b/>
        </w:rPr>
        <w:t>Expected Answer Points:</w:t>
      </w:r>
    </w:p>
    <w:p>
      <w:pPr>
        <w:pStyle w:val="ListBullet"/>
      </w:pPr>
      <w:r>
        <w:rPr>
          <w:color w:val="008000"/>
        </w:rPr>
        <w:t>• To prevent fraternization between Allied soldiers and German civilians, which was seen as undermining military discipline and occupation authority</w:t>
      </w:r>
    </w:p>
    <w:p>
      <w:pPr>
        <w:pStyle w:val="ListBullet"/>
      </w:pPr>
      <w:r>
        <w:rPr>
          <w:color w:val="008000"/>
        </w:rPr>
        <w:t>• To avoid perceptions of leniency toward Germans and to maintain clear moral and political boundaries after Nazi atrocities</w:t>
      </w:r>
    </w:p>
    <w:p>
      <w:pPr>
        <w:pStyle w:val="ListBullet"/>
      </w:pPr>
      <w:r>
        <w:rPr>
          <w:color w:val="008000"/>
        </w:rPr>
        <w:t>• To reinforce the idea of Germany as a defeated enemy, even amid humanitarian gestures like sharing chocolate</w:t>
      </w:r>
    </w:p>
    <w:p>
      <w:r>
        <w:rPr>
          <w:sz w:val="20"/>
        </w:rPr>
        <w:t>Cognitive Level: 2</w:t>
      </w:r>
    </w:p>
    <w:p/>
    <w:p>
      <w:r>
        <w:rPr>
          <w:b/>
        </w:rPr>
        <w:t xml:space="preserve">2.3 </w:t>
      </w:r>
      <w:r>
        <w:t>(4 marks)</w:t>
      </w:r>
    </w:p>
    <w:p>
      <w:r>
        <w:rPr>
          <w:i/>
        </w:rPr>
        <w:t>Question: Explain how the experiences described by Anna Schmidt in Source C illustrate the impact of Soviet policies on daily life in the Soviet sector of Berlin.</w:t>
      </w:r>
    </w:p>
    <w:p>
      <w:r>
        <w:rPr>
          <w:b/>
        </w:rPr>
        <w:t>Expected Answer Points:</w:t>
      </w:r>
    </w:p>
    <w:p>
      <w:pPr>
        <w:pStyle w:val="ListBullet"/>
      </w:pPr>
      <w:r>
        <w:rPr>
          <w:color w:val="008000"/>
        </w:rPr>
        <w:t>• Soviet authorities censored education by removing 'bourgeois' literature and controlling historical narratives</w:t>
      </w:r>
    </w:p>
    <w:p>
      <w:pPr>
        <w:pStyle w:val="ListBullet"/>
      </w:pPr>
      <w:r>
        <w:rPr>
          <w:color w:val="008000"/>
        </w:rPr>
        <w:t>• Industrial dismantling led to resource shortages (e.g., lack of coal) while administrative areas remained well-supplied</w:t>
      </w:r>
    </w:p>
    <w:p>
      <w:pPr>
        <w:pStyle w:val="ListBullet"/>
      </w:pPr>
      <w:r>
        <w:rPr>
          <w:color w:val="008000"/>
        </w:rPr>
        <w:t>• There was a growing sense of disillusionment among Germans, who questioned whether Soviet rule constituted true peace or a new form of oppression</w:t>
      </w:r>
    </w:p>
    <w:p>
      <w:r>
        <w:rPr>
          <w:sz w:val="20"/>
        </w:rPr>
        <w:t>Cognitive Level: 2</w:t>
      </w:r>
    </w:p>
    <w:p/>
    <w:p>
      <w:r>
        <w:rPr>
          <w:b/>
        </w:rPr>
        <w:t xml:space="preserve">3.1 </w:t>
      </w:r>
      <w:r>
        <w:t>(5 marks)</w:t>
      </w:r>
    </w:p>
    <w:p>
      <w:r>
        <w:rPr>
          <w:i/>
        </w:rPr>
        <w:t>Question: Analyze the strengths and limitations of Source A as evidence for understanding Allied postwar planning for Germany.</w:t>
      </w:r>
    </w:p>
    <w:p>
      <w:r>
        <w:rPr>
          <w:b/>
        </w:rPr>
        <w:t>Expected Answer Points:</w:t>
      </w:r>
    </w:p>
    <w:p>
      <w:pPr>
        <w:pStyle w:val="ListBullet"/>
      </w:pPr>
      <w:r>
        <w:rPr>
          <w:color w:val="008000"/>
        </w:rPr>
        <w:t>• Strength: Reflects mainstream American strategic thinking in mid-1945, showing how intellectuals like Lippmann influenced occupation policy</w:t>
      </w:r>
    </w:p>
    <w:p>
      <w:pPr>
        <w:pStyle w:val="ListBullet"/>
      </w:pPr>
      <w:r>
        <w:rPr>
          <w:color w:val="008000"/>
        </w:rPr>
        <w:t>• Strength: Clearly articulates the fear of German resurgence as a root cause of both World Wars, linking past to postwar planning</w:t>
      </w:r>
    </w:p>
    <w:p>
      <w:pPr>
        <w:pStyle w:val="ListBullet"/>
      </w:pPr>
      <w:r>
        <w:rPr>
          <w:color w:val="008000"/>
        </w:rPr>
        <w:t>• Limitation: Represents only one perspective (liberal American internationalist); does not reflect Soviet, French, or British views</w:t>
      </w:r>
    </w:p>
    <w:p>
      <w:pPr>
        <w:pStyle w:val="ListBullet"/>
      </w:pPr>
      <w:r>
        <w:rPr>
          <w:color w:val="008000"/>
        </w:rPr>
        <w:t>• Limitation: Written before final decisions were made; reflects proposal, not implemented policy (e.g., zones evolved into two states)</w:t>
      </w:r>
    </w:p>
    <w:p>
      <w:pPr>
        <w:pStyle w:val="ListBullet"/>
      </w:pPr>
      <w:r>
        <w:rPr>
          <w:color w:val="008000"/>
        </w:rPr>
        <w:t>• Limitation: Lacks concrete detail on how division would be administered; focuses on rationale, not mechanics</w:t>
      </w:r>
    </w:p>
    <w:p>
      <w:r>
        <w:rPr>
          <w:sz w:val="20"/>
        </w:rPr>
        <w:t>Cognitive Level: 3</w:t>
      </w:r>
    </w:p>
    <w:p/>
    <w:p>
      <w:r>
        <w:rPr>
          <w:b/>
        </w:rPr>
        <w:t xml:space="preserve">3.2 </w:t>
      </w:r>
      <w:r>
        <w:t>(5 marks)</w:t>
      </w:r>
    </w:p>
    <w:p>
      <w:r>
        <w:rPr>
          <w:i/>
        </w:rPr>
        <w:t>Question: To what extent is Source C reliable as evidence of living conditions in the Soviet sector of Berlin in 1948? Explain your answer.</w:t>
      </w:r>
    </w:p>
    <w:p>
      <w:r>
        <w:rPr>
          <w:b/>
        </w:rPr>
        <w:t>Expected Answer Points:</w:t>
      </w:r>
    </w:p>
    <w:p>
      <w:pPr>
        <w:pStyle w:val="ListBullet"/>
      </w:pPr>
      <w:r>
        <w:rPr>
          <w:color w:val="008000"/>
        </w:rPr>
        <w:t>• Reliable because it is a firsthand account from a teacher in Berlin, offering specific, personal observations about censorship and resource shortages</w:t>
      </w:r>
    </w:p>
    <w:p>
      <w:pPr>
        <w:pStyle w:val="ListBullet"/>
      </w:pPr>
      <w:r>
        <w:rPr>
          <w:color w:val="008000"/>
        </w:rPr>
        <w:t>• Reliable as it reflects widespread experiences in the Soviet zone, including industrial dismantling and ideological control in education</w:t>
      </w:r>
    </w:p>
    <w:p>
      <w:pPr>
        <w:pStyle w:val="ListBullet"/>
      </w:pPr>
      <w:r>
        <w:rPr>
          <w:color w:val="008000"/>
        </w:rPr>
        <w:t>• Less reliable due to use of a pseudonym (Anna Schmidt), which raises questions about verifiability and potential for exaggeration</w:t>
      </w:r>
    </w:p>
    <w:p>
      <w:pPr>
        <w:pStyle w:val="ListBullet"/>
      </w:pPr>
      <w:r>
        <w:rPr>
          <w:color w:val="008000"/>
        </w:rPr>
        <w:t>• Possible bias: as a German civilian in the Soviet sector, she may resent Soviet policies and emphasize hardships while downplaying any positive aspects</w:t>
      </w:r>
    </w:p>
    <w:p>
      <w:pPr>
        <w:pStyle w:val="ListBullet"/>
      </w:pPr>
      <w:r>
        <w:rPr>
          <w:color w:val="008000"/>
        </w:rPr>
        <w:t>• Corroborated by historical evidence of Soviet reparations, looting of factories, and suppression of non-Marxist education in East Germany</w:t>
      </w:r>
    </w:p>
    <w:p>
      <w:r>
        <w:rPr>
          <w:sz w:val="20"/>
        </w:rPr>
        <w:t>Cognitive Level: 3</w:t>
      </w:r>
    </w:p>
    <w:p/>
    <w:p>
      <w:r>
        <w:rPr>
          <w:b/>
        </w:rPr>
        <w:t xml:space="preserve">4.1 </w:t>
      </w:r>
      <w:r>
        <w:t>(8 marks)</w:t>
      </w:r>
    </w:p>
    <w:p>
      <w:r>
        <w:rPr>
          <w:i/>
        </w:rPr>
        <w:t>Question: Using Sources A, B, and C, explain how the Allied occupation of Germany combined strategic planning, military discipline, and ideological control to shape postwar Germany.</w:t>
      </w:r>
    </w:p>
    <w:p>
      <w:r>
        <w:rPr>
          <w:b/>
        </w:rPr>
        <w:t>Expected Answer Points:</w:t>
      </w:r>
    </w:p>
    <w:p>
      <w:pPr>
        <w:pStyle w:val="ListBullet"/>
      </w:pPr>
      <w:r>
        <w:rPr>
          <w:color w:val="008000"/>
        </w:rPr>
        <w:t>• Source A shows the strategic rationale for division: to prevent future German military-industrial power, reflecting long-term Allied planning for security</w:t>
      </w:r>
    </w:p>
    <w:p>
      <w:pPr>
        <w:pStyle w:val="ListBullet"/>
      </w:pPr>
      <w:r>
        <w:rPr>
          <w:color w:val="008000"/>
        </w:rPr>
        <w:t>• Source B illustrates military discipline in action: the fraternization ban enforced by MPs aimed to maintain clear boundaries between occupiers and occupied, reinforcing Germany’s defeated status</w:t>
      </w:r>
    </w:p>
    <w:p>
      <w:pPr>
        <w:pStyle w:val="ListBullet"/>
      </w:pPr>
      <w:r>
        <w:rPr>
          <w:color w:val="008000"/>
        </w:rPr>
        <w:t>• Source C reveals ideological control in the Soviet sector: censorship of literature, rewriting of history, and economic exploitation through dismantling factories</w:t>
      </w:r>
    </w:p>
    <w:p>
      <w:pPr>
        <w:pStyle w:val="ListBullet"/>
      </w:pPr>
      <w:r>
        <w:rPr>
          <w:color w:val="008000"/>
        </w:rPr>
        <w:t>• Together, the sources show that occupation was not merely about defeat, but about reshaping Germany politically (division), socially (non-fraternization), and ideologically (re-education)</w:t>
      </w:r>
    </w:p>
    <w:p>
      <w:pPr>
        <w:pStyle w:val="ListBullet"/>
      </w:pPr>
      <w:r>
        <w:rPr>
          <w:color w:val="008000"/>
        </w:rPr>
        <w:t>• While Western Allies focused on security via division (Source A) and behavioral control (Source B), the Soviets pursued ideological and economic transformation (Source C), highlighting growing East-West tensions</w:t>
      </w:r>
    </w:p>
    <w:p>
      <w:r>
        <w:rPr>
          <w:sz w:val="20"/>
        </w:rPr>
        <w:t>Cognitive Level: 4</w:t>
      </w:r>
    </w:p>
    <w:p/>
    <w:p>
      <w:r>
        <w:t>____________________________________________________________</w:t>
      </w:r>
    </w:p>
    <w:p>
      <w:r>
        <w:rPr>
          <w:b/>
          <w:sz w:val="28"/>
        </w:rPr>
        <w:t>QUESTION 3: METHODOLOGY - MARKING GUIDE</w:t>
      </w:r>
    </w:p>
    <w:p>
      <w:r>
        <w:rPr>
          <w:i/>
        </w:rPr>
        <w:t>[25 marks]</w:t>
      </w:r>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and logically sequenced steps (teacher and learner actions) with time allocations, transitions, and scaffolding that support conceptual understanding of the Berlin Airlift.</w:t>
            </w:r>
          </w:p>
        </w:tc>
        <w:tc>
          <w:tcPr>
            <w:tcW w:type="dxa" w:w="2160"/>
          </w:tcPr>
          <w:p>
            <w:r>
              <w:t>Steps are present and generally logical but lack sufficient detail, timing, or clarity in teacher/learner roles.</w:t>
            </w:r>
          </w:p>
        </w:tc>
        <w:tc>
          <w:tcPr>
            <w:tcW w:type="dxa" w:w="2160"/>
          </w:tcPr>
          <w:p>
            <w:r>
              <w:t>Steps are minimal, vague, disjointed, or missing key phases (e.g., no introduction, activity, or closure).</w:t>
            </w:r>
          </w:p>
        </w:tc>
      </w:tr>
      <w:tr>
        <w:tc>
          <w:tcPr>
            <w:tcW w:type="dxa" w:w="2160"/>
          </w:tcPr>
          <w:p>
            <w:r>
              <w:t>Resources</w:t>
            </w:r>
          </w:p>
        </w:tc>
        <w:tc>
          <w:tcPr>
            <w:tcW w:type="dxa" w:w="2160"/>
          </w:tcPr>
          <w:p>
            <w:r>
              <w:t>Varied, historically appropriate, and pedagogically sound resources identified (e.g., primary sources like Truman’s speech, Stalin’s notes, photos of Tempelhof airfield, maps, oral histories, short video clips) with clear rationale for their use in promoting inquiry and empathy.</w:t>
            </w:r>
          </w:p>
        </w:tc>
        <w:tc>
          <w:tcPr>
            <w:tcW w:type="dxa" w:w="2160"/>
          </w:tcPr>
          <w:p>
            <w:r>
              <w:t>Some relevant resources mentioned but lack variety, specificity, or justification for selection.</w:t>
            </w:r>
          </w:p>
        </w:tc>
        <w:tc>
          <w:tcPr>
            <w:tcW w:type="dxa" w:w="2160"/>
          </w:tcPr>
          <w:p>
            <w:r>
              <w:t>Limited or inappropriate resource identification (e.g., only textbook references, no primary sources, or resources not aligned to learning outcomes).</w:t>
            </w:r>
          </w:p>
        </w:tc>
      </w:tr>
      <w:tr>
        <w:tc>
          <w:tcPr>
            <w:tcW w:type="dxa" w:w="2160"/>
          </w:tcPr>
          <w:p>
            <w:r>
              <w:t>Aim &amp; Outcomes</w:t>
            </w:r>
          </w:p>
        </w:tc>
        <w:tc>
          <w:tcPr>
            <w:tcW w:type="dxa" w:w="2160"/>
          </w:tcPr>
          <w:p>
            <w:r>
              <w:t>Aim is clear, focused, and historically significant; learning outcomes are measurable, student-centered, and aligned with Bloom’s taxonomy (e.g., 'Learners will analyze primary sources to evaluate the significance of the Berlin Airlift as a turning point in Cold War tensions').</w:t>
            </w:r>
          </w:p>
        </w:tc>
        <w:tc>
          <w:tcPr>
            <w:tcW w:type="dxa" w:w="2160"/>
          </w:tcPr>
          <w:p>
            <w:r>
              <w:t>Aim and outcomes are present but vague, overly broad, or not clearly measurable (e.g., 'Learners will understand the Berlin Airlift').</w:t>
            </w:r>
          </w:p>
        </w:tc>
        <w:tc>
          <w:tcPr>
            <w:tcW w:type="dxa" w:w="2160"/>
          </w:tcPr>
          <w:p>
            <w:r>
              <w:t>Aim is missing, unclear, or not related to historical understanding; outcomes are absent or trivial.</w:t>
            </w:r>
          </w:p>
        </w:tc>
      </w:tr>
      <w:tr>
        <w:tc>
          <w:tcPr>
            <w:tcW w:type="dxa" w:w="2160"/>
          </w:tcPr>
          <w:p>
            <w:r>
              <w:t>Historical Skills</w:t>
            </w:r>
          </w:p>
        </w:tc>
        <w:tc>
          <w:tcPr>
            <w:tcW w:type="dxa" w:w="2160"/>
          </w:tcPr>
          <w:p>
            <w:r>
              <w:t>Multiple historical thinking skills are explicitly and effectively integrated (e.g., sourcing, contextualization, corroboration, close reading, cause-and-effect analysis, empathy) through specific activities that require learners to engage critically with evidence.</w:t>
            </w:r>
          </w:p>
        </w:tc>
        <w:tc>
          <w:tcPr>
            <w:tcW w:type="dxa" w:w="2160"/>
          </w:tcPr>
          <w:p>
            <w:r>
              <w:t>One or two historical skills mentioned but not clearly linked to activities or lacking depth in application.</w:t>
            </w:r>
          </w:p>
        </w:tc>
        <w:tc>
          <w:tcPr>
            <w:tcW w:type="dxa" w:w="2160"/>
          </w:tcPr>
          <w:p>
            <w:r>
              <w:t>Historical skills are minimally referenced (e.g., 'learners will discuss') or absent; no evidence of skill-based pedagogy.</w:t>
            </w:r>
          </w:p>
        </w:tc>
      </w:tr>
      <w:tr>
        <w:tc>
          <w:tcPr>
            <w:tcW w:type="dxa" w:w="2160"/>
          </w:tcPr>
          <w:p>
            <w:r>
              <w:t>Classroom Management</w:t>
            </w:r>
          </w:p>
        </w:tc>
        <w:tc>
          <w:tcPr>
            <w:tcW w:type="dxa" w:w="2160"/>
          </w:tcPr>
          <w:p>
            <w:r>
              <w:t>Detailed, proactive strategies addressing diverse learners (e.g., differentiated instructions for EAL learners, visual/auditory/kinaesthetic supports, behavior expectations, group roles, time buffers, inclusive language, trauma-informed considerations for discussing postwar hardship).</w:t>
            </w:r>
          </w:p>
        </w:tc>
        <w:tc>
          <w:tcPr>
            <w:tcW w:type="dxa" w:w="2160"/>
          </w:tcPr>
          <w:p>
            <w:r>
              <w:t>Basic classroom management strategies mentioned (e.g., 'use group work', 'set rules') but lack specificity, differentiation, or foresight for potential challenges.</w:t>
            </w:r>
          </w:p>
        </w:tc>
        <w:tc>
          <w:tcPr>
            <w:tcW w:type="dxa" w:w="2160"/>
          </w:tcPr>
          <w:p>
            <w:r>
              <w:t>Minimal or no consideration of classroom management; assumes homogeneous learner needs or ignores behavioral, linguistic, or cognitive diversity.</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 - MARKING MATRIX</w:t>
      </w:r>
    </w:p>
    <w:p>
      <w:r>
        <w:rPr>
          <w:i/>
        </w:rPr>
        <w:t>[50 marks]</w:t>
      </w:r>
    </w:p>
    <w:p>
      <w:r>
        <w:rPr>
          <w:b/>
        </w:rPr>
        <w:t xml:space="preserve">Question: </w:t>
      </w:r>
      <w:r>
        <w:t>Assess the long-term consequences of media coverage of the Vietnam War on the relationship between the American public, the government, and the military, with specific reference to the concept of the 'Vietnam Syndrome' and its influence on subsequent U.S. foreign policy decisions.</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Comprehensive and accurate knowledge of media coverage during the Vietnam War, the concept of 'Vietnam Syndrome', and its impact on post-Vietnam U.S. foreign policy; demonstrates nuanced understanding of historical debates.</w:t>
            </w:r>
          </w:p>
        </w:tc>
        <w:tc>
          <w:tcPr>
            <w:tcW w:type="dxa" w:w="1728"/>
          </w:tcPr>
          <w:p>
            <w:r>
              <w:t>[10-12]</w:t>
              <w:br/>
              <w:t>Solid knowledge with minor gaps or occasional inaccuracies; shows good understanding of key events and concepts.</w:t>
            </w:r>
          </w:p>
        </w:tc>
        <w:tc>
          <w:tcPr>
            <w:tcW w:type="dxa" w:w="1728"/>
          </w:tcPr>
          <w:p>
            <w:r>
              <w:t>[7-9]</w:t>
              <w:br/>
              <w:t>Basic knowledge present but with notable omissions or simplifications; understanding is descriptive rather than analytical.</w:t>
            </w:r>
          </w:p>
        </w:tc>
        <w:tc>
          <w:tcPr>
            <w:tcW w:type="dxa" w:w="1728"/>
          </w:tcPr>
          <w:p>
            <w:r>
              <w:t>[0-6]</w:t>
              <w:br/>
              <w:t>Limited or fragmented knowledge; significant inaccuracies or lack of relevance to the question.</w:t>
            </w:r>
          </w:p>
        </w:tc>
      </w:tr>
      <w:tr>
        <w:tc>
          <w:tcPr>
            <w:tcW w:type="dxa" w:w="1728"/>
          </w:tcPr>
          <w:p>
            <w:r>
              <w:t>Analysis &amp; Argumentation</w:t>
              <w:br/>
              <w:t>(15 marks)</w:t>
            </w:r>
          </w:p>
        </w:tc>
        <w:tc>
          <w:tcPr>
            <w:tcW w:type="dxa" w:w="1728"/>
          </w:tcPr>
          <w:p>
            <w:r>
              <w:t>[13-15]</w:t>
              <w:br/>
              <w:t>Sophisticated analysis with a clear, sustained thesis; evaluates multiple perspectives and weighs the significance of media influence against other factors (e.g., military casualties, government credibility).</w:t>
            </w:r>
          </w:p>
        </w:tc>
        <w:tc>
          <w:tcPr>
            <w:tcW w:type="dxa" w:w="1728"/>
          </w:tcPr>
          <w:p>
            <w:r>
              <w:t>[10-12]</w:t>
              <w:br/>
              <w:t>Clear argument supported by reasoned analysis; some evaluation of competing viewpoints.</w:t>
            </w:r>
          </w:p>
        </w:tc>
        <w:tc>
          <w:tcPr>
            <w:tcW w:type="dxa" w:w="1728"/>
          </w:tcPr>
          <w:p>
            <w:r>
              <w:t>[7-9]</w:t>
              <w:br/>
              <w:t>Some attempt at argument and analysis, but largely descriptive or uneven in depth.</w:t>
            </w:r>
          </w:p>
        </w:tc>
        <w:tc>
          <w:tcPr>
            <w:tcW w:type="dxa" w:w="1728"/>
          </w:tcPr>
          <w:p>
            <w:r>
              <w:t>[0-6]</w:t>
              <w:br/>
              <w:t>Predominantly descriptive; lacks a coherent thesis or analytical depth.</w:t>
            </w:r>
          </w:p>
        </w:tc>
      </w:tr>
      <w:tr>
        <w:tc>
          <w:tcPr>
            <w:tcW w:type="dxa" w:w="1728"/>
          </w:tcPr>
          <w:p>
            <w:r>
              <w:t>Use of Evidence</w:t>
              <w:br/>
              <w:t>(10 marks)</w:t>
            </w:r>
          </w:p>
        </w:tc>
        <w:tc>
          <w:tcPr>
            <w:tcW w:type="dxa" w:w="1728"/>
          </w:tcPr>
          <w:p>
            <w:r>
              <w:t>[9-10]</w:t>
              <w:br/>
              <w:t>Consistently uses specific, relevant evidence (e.g., televised coverage of Tet Offensive, My Lai, Pentagon Papers, public opinion polls, speeches by Presidents Reagan, Bush Sr., Clinton) to support arguments.</w:t>
            </w:r>
          </w:p>
        </w:tc>
        <w:tc>
          <w:tcPr>
            <w:tcW w:type="dxa" w:w="1728"/>
          </w:tcPr>
          <w:p>
            <w:r>
              <w:t>[7-8]</w:t>
              <w:br/>
              <w:t>Good use of evidence with some lapses in relevance or specificity.</w:t>
            </w:r>
          </w:p>
        </w:tc>
        <w:tc>
          <w:tcPr>
            <w:tcW w:type="dxa" w:w="1728"/>
          </w:tcPr>
          <w:p>
            <w:r>
              <w:t>[5-6]</w:t>
              <w:br/>
              <w:t>Limited or generalised evidence; occasional use of examples but not consistently tied to argument.</w:t>
            </w:r>
          </w:p>
        </w:tc>
        <w:tc>
          <w:tcPr>
            <w:tcW w:type="dxa" w:w="1728"/>
          </w:tcPr>
          <w:p>
            <w:r>
              <w:t>[0-4]</w:t>
              <w:br/>
              <w:t>Little to no supporting evidence; relies on broad assertions without substantiation.</w:t>
            </w:r>
          </w:p>
        </w:tc>
      </w:tr>
      <w:tr>
        <w:tc>
          <w:tcPr>
            <w:tcW w:type="dxa" w:w="1728"/>
          </w:tcPr>
          <w:p>
            <w:r>
              <w:t>Structure &amp; Coherence</w:t>
              <w:br/>
              <w:t>(5 marks)</w:t>
            </w:r>
          </w:p>
        </w:tc>
        <w:tc>
          <w:tcPr>
            <w:tcW w:type="dxa" w:w="1728"/>
          </w:tcPr>
          <w:p>
            <w:r>
              <w:t>[5]</w:t>
              <w:br/>
              <w:t>Logical and coherent structure with a strong introduction, well-organised body paragraphs, and a convincing conclusion that synthesises arguments.</w:t>
            </w:r>
          </w:p>
        </w:tc>
        <w:tc>
          <w:tcPr>
            <w:tcW w:type="dxa" w:w="1728"/>
          </w:tcPr>
          <w:p>
            <w:r>
              <w:t>[4]</w:t>
              <w:br/>
              <w:t>Generally well-structured with clear progression of ideas; minor lapses in coherence.</w:t>
            </w:r>
          </w:p>
        </w:tc>
        <w:tc>
          <w:tcPr>
            <w:tcW w:type="dxa" w:w="1728"/>
          </w:tcPr>
          <w:p>
            <w:r>
              <w:t>[3]</w:t>
              <w:br/>
              <w:t>Basic structure evident but with some disorganisation or abrupt transitions.</w:t>
            </w:r>
          </w:p>
        </w:tc>
        <w:tc>
          <w:tcPr>
            <w:tcW w:type="dxa" w:w="1728"/>
          </w:tcPr>
          <w:p>
            <w:r>
              <w:t>[0-2]</w:t>
              <w:br/>
              <w:t>Poor organisation; lacks clear sequencing or signposting.</w:t>
            </w:r>
          </w:p>
        </w:tc>
      </w:tr>
      <w:tr>
        <w:tc>
          <w:tcPr>
            <w:tcW w:type="dxa" w:w="1728"/>
          </w:tcPr>
          <w:p>
            <w:r>
              <w:t>Language &amp; Expression</w:t>
              <w:br/>
              <w:t>(5 marks)</w:t>
            </w:r>
          </w:p>
        </w:tc>
        <w:tc>
          <w:tcPr>
            <w:tcW w:type="dxa" w:w="1728"/>
          </w:tcPr>
          <w:p>
            <w:r>
              <w:t>[5]</w:t>
              <w:br/>
              <w:t>Clear, fluent, and academic use of language; precise terminology and effective expression of complex ideas.</w:t>
            </w:r>
          </w:p>
        </w:tc>
        <w:tc>
          <w:tcPr>
            <w:tcW w:type="dxa" w:w="1728"/>
          </w:tcPr>
          <w:p>
            <w:r>
              <w:t>[4]</w:t>
              <w:br/>
              <w:t>Generally clear and appropriate language; occasional minor errors that do not impede understanding.</w:t>
            </w:r>
          </w:p>
        </w:tc>
        <w:tc>
          <w:tcPr>
            <w:tcW w:type="dxa" w:w="1728"/>
          </w:tcPr>
          <w:p>
            <w:r>
              <w:t>[3]</w:t>
              <w:br/>
              <w:t>Noticeable language issues (e.g., informal tone, grammatical errors) that occasionally affect clarity.</w:t>
            </w:r>
          </w:p>
        </w:tc>
        <w:tc>
          <w:tcPr>
            <w:tcW w:type="dxa" w:w="1728"/>
          </w:tcPr>
          <w:p>
            <w:r>
              <w:t>[0-2]</w:t>
              <w:br/>
              <w:t>Significant problems with language, grammar, or expression that hinder communication.</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r>
        <w:t>____________________________________________________________</w:t>
      </w:r>
    </w:p>
    <w:p>
      <w:pPr>
        <w:jc w:val="center"/>
      </w:pPr>
      <w:r>
        <w:rPr>
          <w:b/>
        </w:rPr>
        <w:t>TOTAL EXAM MARKS: 125</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