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GRADE 12 AFRIKAANS LANGUAGE: EVIDENCE-FIRST CAPS ASSESSMENT</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 LANGUAGE</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GRADE 12 AFRIKAANS LANGUAGE: EVIDENCE-FIRST CAPS ASSESSMENT</w:t>
            </w:r>
          </w:p>
        </w:tc>
      </w:tr>
      <w:tr>
        <w:tc>
          <w:tcPr>
            <w:tcW w:type="dxa" w:w="4320"/>
          </w:tcPr>
          <w:p>
            <w:r>
              <w:rPr/>
              <w:t>PUNTE</w:t>
            </w:r>
          </w:p>
        </w:tc>
        <w:tc>
          <w:tcPr>
            <w:tcW w:type="dxa" w:w="4320"/>
          </w:tcPr>
          <w:p>
            <w:r>
              <w:rPr/>
              <w:t>50</w:t>
            </w:r>
          </w:p>
        </w:tc>
      </w:tr>
      <w:tr>
        <w:tc>
          <w:tcPr>
            <w:tcW w:type="dxa" w:w="4320"/>
          </w:tcPr>
          <w:p>
            <w:r>
              <w:rPr/>
              <w:t>TYD</w:t>
            </w:r>
          </w:p>
        </w:tc>
        <w:tc>
          <w:tcPr>
            <w:tcW w:type="dxa" w:w="4320"/>
          </w:tcPr>
          <w:p>
            <w:r>
              <w:rPr/>
              <w:t>2 hours</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BEWYSMATERIAAL</w:t>
      </w:r>
    </w:p>
    <w:p>
      <w:pPr>
        <w:keepNext/>
        <w:spacing w:after="40"/>
      </w:pPr>
      <w:r>
        <w:rPr>
          <w:b/>
        </w:rPr>
        <w:t xml:space="preserve">Text A: </w:t>
      </w:r>
      <w:r>
        <w:rPr>
          <w:b/>
        </w:rPr>
        <w:t>Die krag van woorde in die digitale tydperk</w:t>
      </w:r>
    </w:p>
    <w:p>
      <w:pPr>
        <w:spacing w:after="60"/>
      </w:pPr>
      <w:r>
        <w:rPr>
          <w:sz w:val="18"/>
        </w:rPr>
        <w:t>Tipe: constructed classroom evidence | Herkoms: Constructed CAPS-aligned classroom stimulus for educator review | Datum: Not applicable | Konteks: Geskoor vir Graad 12 Afrikaans Huistaal, Kwartaal 3, tema: Taal en samelewing – die impak van tegnologie op kommunikasie.</w:t>
      </w:r>
    </w:p>
    <w:p>
      <w:pPr>
        <w:spacing w:after="120"/>
      </w:pPr>
      <w:r>
        <w:t>In die hedendaagse samelewing word ons voortdurend bomardéer met inligting van verskeie digitale platforme. Sosiale media, nuuswebwerwe en bluetooth-toepassings vorm deel van ons daaglikse rutine. Terwyl sommige mense beweer dat hierdie konstante stroom van data ons kennis uitbrei, waarsku ander dat dit ons aandagsvermoë verswak en ons vermoë om krities te dink ondermyn. 'n Studie van die Universiteit van Stellenbosch het bevind dat jongvolwassenes wat meer as drie ure per dag aan sosiale media spandeer, beduidend lager punte behaal in toetse wat leesbegrip en analitiese denkemoei meet. Daarbenewens dui die navorsing daarop dat die gebruik van afkortings en emojis in formele skryfwerk toenem, wat uitdaginge vir taalonderwysers skep. Dit is dus van kardinale belang dat leerders leer om tussen betroubare en onbetroubare bronne te onderskei en om taal doeltreffend en gepas te gebruik in verskillende kontekste.</w:t>
      </w:r>
    </w:p>
    <w:p>
      <w:pPr>
        <w:keepNext/>
        <w:spacing w:after="40"/>
      </w:pPr>
      <w:r>
        <w:rPr>
          <w:b/>
        </w:rPr>
        <w:t xml:space="preserve">Visual Text B: </w:t>
      </w:r>
      <w:r>
        <w:rPr>
          <w:b/>
        </w:rPr>
        <w:t>Infografiek: Sosiale media-gebruik onder tiener in Suid-Afrika (2023)</w:t>
      </w:r>
    </w:p>
    <w:p>
      <w:pPr>
        <w:spacing w:after="60"/>
      </w:pPr>
      <w:r>
        <w:rPr>
          <w:sz w:val="18"/>
        </w:rPr>
        <w:t>Tipe: constructed classroom evidence | Herkoms: Constructed CAPS-aligned classroom stimulus for educator review | Datum: Not applicable | Konteks: Visuele teks wat die Tekst A aanvul deur kwantitatiewe data te verskaf oor sosiale media-gebruik onder Suid-Afrikaanse tiener, relevant tot die tema van digitale kommunikasie en taalgebruik.</w:t>
      </w:r>
    </w:p>
    <w:p>
      <w:pPr>
        <w:spacing w:after="120"/>
      </w:pPr>
      <w:r>
        <w:t>[Beskrywing van infografiek] Titel: Sosiale media-gebruik onder tiener in Suid-Afrika (2023). Ondertitel: Persentasie tiener (13-18 jaar) wat dagliks verskeie platforme gebruik. Balkgrafiek toon: YouTube 85%, WhatsApp 78%, Instagram 65%, TikTok 60%, Facebook 40%, Twitter/X 25%. onderafdeling: Gemiddelde tyd per dag – YouTube 90 minute, TikTok 75 minute, Instagram 60 minute, WhatsApp 50 minute, Facebook 30 minute, Twitter/X 20 minute. Kleurleggende: Blou balk = persentasie gebruikers, Oranje balk = gemiddelde tyd. Bron: SA Jeug- en Tegnologie-opname 2023. Nota: Data is afgerond op die naaste vyf persentpunt.</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 EN BEWYSGEBRUIK</w:t>
      </w:r>
    </w:p>
    <w:p>
      <w:r>
        <w:rPr>
          <w:b/>
        </w:rPr>
        <w:t xml:space="preserve">Instruksies: </w:t>
      </w:r>
      <w:r>
        <w:t>Lees Text A en Visual Text B noukeurig en beantwoord die vrae in Afrikaans.</w:t>
      </w:r>
    </w:p>
    <w:p>
      <w:r>
        <w:rPr>
          <w:b/>
        </w:rPr>
        <w:t xml:space="preserve">Bron: </w:t>
      </w:r>
      <w:r>
        <w:t>Gebruik slegs die besonderhede in Text A en Visual Text B as bewys.</w:t>
      </w:r>
    </w:p>
    <w:p>
      <w:r>
        <w:rPr>
          <w:b/>
        </w:rPr>
        <w:t xml:space="preserve">1.1. </w:t>
      </w:r>
      <w:r>
        <w:t>Identifiseer die hoofgedagte van Text A en motiveer dit met EEN bewys uit die teks.</w:t>
      </w:r>
      <w:r>
        <w:rPr>
          <w:b/>
        </w:rPr>
        <w:t xml:space="preserve"> (25)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Verduidelik hoe taal, toon of visuele besonderhede in Visual Text B die boodskap versterk.</w:t>
      </w:r>
      <w:r>
        <w:rPr>
          <w:b/>
        </w:rPr>
        <w:t xml:space="preserve"> (12)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Skryf 'n kort, gestruktureerde respons wat Text A en Visual Text B verbind.</w:t>
      </w:r>
      <w:r>
        <w:rPr>
          <w:b/>
        </w:rPr>
        <w:t xml:space="preserve"> (13)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br w:type="page"/>
      </w:r>
    </w:p>
    <w:p>
      <w:pPr>
        <w:pStyle w:val="Heading1"/>
      </w:pPr>
      <w:r>
        <w:t>NASIENRIGLYN</w:t>
      </w:r>
    </w:p>
    <w:p>
      <w:pPr>
        <w:pStyle w:val="Heading2"/>
      </w:pPr>
      <w:r>
        <w:t>TAAK 1: AFDELING A: BEGRIP EN BEWYSGEBRUIK</w:t>
      </w:r>
    </w:p>
    <w:p>
      <w:r>
        <w:rPr>
          <w:b/>
        </w:rPr>
        <w:t xml:space="preserve">1.1. </w:t>
      </w:r>
      <w:r>
        <w:t>Identifiseer die hoofgedagte van Text A en motiveer dit met EEN bewys uit die teks.</w:t>
      </w:r>
      <w:r>
        <w:rPr>
          <w:b/>
        </w:rPr>
        <w:t xml:space="preserve"> (25)</w:t>
      </w:r>
    </w:p>
    <w:p>
      <w:pPr>
        <w:pStyle w:val="ListBullet"/>
      </w:pPr>
      <w:r>
        <w:t>Ken punte toe vir 'n geldige hoofgedagte en relevante bewys uit Text A.</w:t>
      </w:r>
    </w:p>
    <w:p>
      <w:r>
        <w:rPr>
          <w:b/>
        </w:rPr>
        <w:t xml:space="preserve">1.2. </w:t>
      </w:r>
      <w:r>
        <w:t>Verduidelik hoe taal, toon of visuele besonderhede in Visual Text B die boodskap versterk.</w:t>
      </w:r>
      <w:r>
        <w:rPr>
          <w:b/>
        </w:rPr>
        <w:t xml:space="preserve"> (12)</w:t>
      </w:r>
    </w:p>
    <w:p>
      <w:pPr>
        <w:pStyle w:val="ListBullet"/>
      </w:pPr>
      <w:r>
        <w:t>Ken punte toe vir akkurate verwysing na Visual Text B en duidelike verduideliking.</w:t>
      </w:r>
    </w:p>
    <w:p>
      <w:r>
        <w:rPr>
          <w:b/>
        </w:rPr>
        <w:t xml:space="preserve">1.3. </w:t>
      </w:r>
      <w:r>
        <w:t>Skryf 'n kort, gestruktureerde respons wat Text A en Visual Text B verbind.</w:t>
      </w:r>
      <w:r>
        <w:rPr>
          <w:b/>
        </w:rPr>
        <w:t xml:space="preserve"> (13)</w:t>
      </w:r>
    </w:p>
    <w:p>
      <w:pPr>
        <w:pStyle w:val="ListBullet"/>
      </w:pPr>
      <w:r>
        <w:t>Ken punte toe vir samehangende respons en korrekte gebruik van Text A en Visual Text B.</w:t>
      </w:r>
    </w:p>
    <w:p>
      <w:pPr>
        <w:pStyle w:val="Heading1"/>
      </w:pPr>
      <w:r>
        <w:t>TAALRUBRIEK</w:t>
      </w:r>
    </w:p>
    <w:tbl>
      <w:tblPr>
        <w:tblStyle w:val="TableGrid"/>
        <w:tblW w:type="auto" w:w="0"/>
        <w:tblLook w:firstColumn="1" w:firstRow="1" w:lastColumn="0" w:lastRow="0" w:noHBand="0" w:noVBand="1" w:val="04A0"/>
      </w:tblPr>
      <w:tblGrid>
        <w:gridCol w:w="2880"/>
        <w:gridCol w:w="2880"/>
        <w:gridCol w:w="2880"/>
      </w:tblGrid>
      <w:tr>
        <w:tc>
          <w:tcPr>
            <w:tcW w:type="dxa" w:w="2880"/>
          </w:tcPr>
          <w:p>
            <w:r>
              <w:t>Kriterium</w:t>
            </w:r>
          </w:p>
        </w:tc>
        <w:tc>
          <w:tcPr>
            <w:tcW w:type="dxa" w:w="2880"/>
          </w:tcPr>
          <w:p>
            <w:r>
              <w:t>Punte</w:t>
            </w:r>
          </w:p>
        </w:tc>
        <w:tc>
          <w:tcPr>
            <w:tcW w:type="dxa" w:w="2880"/>
          </w:tcPr>
          <w:p>
            <w:r>
              <w:t>Beskrywing</w:t>
            </w:r>
          </w:p>
        </w:tc>
      </w:tr>
      <w:tr>
        <w:tc>
          <w:tcPr>
            <w:tcW w:type="dxa" w:w="2880"/>
          </w:tcPr>
          <w:p>
            <w:r>
              <w:t>Begrip en bewysgebruik</w:t>
            </w:r>
          </w:p>
        </w:tc>
        <w:tc>
          <w:tcPr>
            <w:tcW w:type="dxa" w:w="2880"/>
          </w:tcPr>
          <w:p>
            <w:r>
              <w:t>25</w:t>
            </w:r>
          </w:p>
        </w:tc>
        <w:tc>
          <w:tcPr>
            <w:tcW w:type="dxa" w:w="2880"/>
          </w:tcPr>
          <w:p>
            <w:r>
              <w:t>Gebruik toepaslike bewyse uit die gegewe teks of stimulus.</w:t>
            </w:r>
          </w:p>
        </w:tc>
      </w:tr>
      <w:tr>
        <w:tc>
          <w:tcPr>
            <w:tcW w:type="dxa" w:w="2880"/>
          </w:tcPr>
          <w:p>
            <w:r>
              <w:t>Taal- en visuele interpretasie</w:t>
            </w:r>
          </w:p>
        </w:tc>
        <w:tc>
          <w:tcPr>
            <w:tcW w:type="dxa" w:w="2880"/>
          </w:tcPr>
          <w:p>
            <w:r>
              <w:t>12</w:t>
            </w:r>
          </w:p>
        </w:tc>
        <w:tc>
          <w:tcPr>
            <w:tcW w:type="dxa" w:w="2880"/>
          </w:tcPr>
          <w:p>
            <w:r>
              <w:t>Verduidelik toon, register, beeld of taalkeuse akkuraat.</w:t>
            </w:r>
          </w:p>
        </w:tc>
      </w:tr>
      <w:tr>
        <w:tc>
          <w:tcPr>
            <w:tcW w:type="dxa" w:w="2880"/>
          </w:tcPr>
          <w:p>
            <w:r>
              <w:t>Gestruktureerde respons</w:t>
            </w:r>
          </w:p>
        </w:tc>
        <w:tc>
          <w:tcPr>
            <w:tcW w:type="dxa" w:w="2880"/>
          </w:tcPr>
          <w:p>
            <w:r>
              <w:t>13</w:t>
            </w:r>
          </w:p>
        </w:tc>
        <w:tc>
          <w:tcPr>
            <w:tcW w:type="dxa" w:w="2880"/>
          </w:tcPr>
          <w:p>
            <w:r>
              <w:t>Skryf duidelik, samehangend en taakgerig.</w:t>
            </w:r>
          </w:p>
        </w:tc>
      </w:tr>
    </w:tbl>
    <w:p>
      <w:pPr>
        <w:pStyle w:val="Heading1"/>
      </w:pPr>
      <w:r>
        <w:t>OPVOEDERKONTROLELYS</w:t>
      </w:r>
    </w:p>
    <w:p>
      <w:pPr>
        <w:pStyle w:val="ListBullet"/>
      </w:pPr>
      <w:r>
        <w:t>Bevestig CAPS-onderwerpomvang en graadvlak.</w:t>
      </w:r>
    </w:p>
    <w:p>
      <w:pPr>
        <w:pStyle w:val="ListBullet"/>
      </w:pPr>
      <w:r>
        <w:t>Bevestig dat die teks- of visuele stimulus geskik is.</w:t>
      </w:r>
    </w:p>
    <w:p>
      <w:pPr>
        <w:pStyle w:val="ListBullet"/>
      </w:pPr>
      <w:r>
        <w:t>Bevestig dat alle vrae na die bewysetikette verwys.</w:t>
      </w:r>
    </w:p>
    <w:p>
      <w:pPr>
        <w:pStyle w:val="ListBullet"/>
      </w:pPr>
      <w:r>
        <w:t>Keur memorandum en punteverdeling goed voor gebruik.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