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HIST12: History Grade 12 Term 3</w:t>
      </w:r>
    </w:p>
    <w:p>
      <w:pPr>
        <w:jc w:val="center"/>
      </w:pPr>
      <w:r>
        <w:rPr>
          <w:b/>
          <w:sz w:val="24"/>
        </w:rPr>
        <w:t>(1st Opportunity)</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August 2026</w:t>
            </w:r>
          </w:p>
        </w:tc>
      </w:tr>
      <w:tr>
        <w:tc>
          <w:tcPr>
            <w:tcW w:type="dxa" w:w="4320"/>
          </w:tcPr>
          <w:p>
            <w:r>
              <w:t>Instructions:</w:t>
            </w:r>
          </w:p>
        </w:tc>
        <w:tc>
          <w:tcPr>
            <w:tcW w:type="dxa" w:w="4320"/>
          </w:tcPr>
          <w:p>
            <w:r>
              <w:t>Answer ALL questions</w:t>
            </w:r>
          </w:p>
        </w:tc>
      </w:tr>
    </w:tbl>
    <w:p/>
    <w:p>
      <w:r>
        <w:rPr>
          <w:b/>
          <w:sz w:val="28"/>
        </w:rPr>
        <w:t>QUESTION 1: The coming of democracy in South Africa: negotiations, political violence, compromise and the 1994 election</w:t>
      </w:r>
    </w:p>
    <w:p>
      <w:r>
        <w:rPr>
          <w:i/>
        </w:rPr>
        <w:t>[25 marks]</w:t>
      </w:r>
    </w:p>
    <w:p>
      <w:r>
        <w:rPr>
          <w:b/>
        </w:rPr>
        <w:t xml:space="preserve">Source A: </w:t>
      </w:r>
      <w:r>
        <w:t>Speech - Speech at the Opening of the Convention for a Democratic South Africa (CODESA)</w:t>
      </w:r>
    </w:p>
    <w:p>
      <w:r>
        <w:t>Author/Origin: Nelson Mandela, 20 December 1991</w:t>
      </w:r>
    </w:p>
    <w:p>
      <w:r>
        <w:rPr>
          <w:i/>
        </w:rPr>
        <w:t>We meet here today as leaders of political parties, organisations and administrations, representing the broad spectrum of our people. We have come from different political traditions, and we have been divided by a history of conflict and oppression. Yet we are here because we share a common determination to end the system of apartheid and to create a democratic South Africa based on the will of the people.</w:t>
        <w:br/>
        <w:br/>
        <w:t>The road to this Convention has not been easy. It has been marked by pain, suffering and the loss of many lives. But the courage of our people, and the growing recognition among all South Africans that a negotiated settlement is the only way forward, have brought us to this point.</w:t>
        <w:br/>
        <w:br/>
        <w:t>We must not underestimate the difficulties ahead. There are those who will seek to derail the process, who will use violence to oppose the will of the majority. But we must not be deterred. The eyes of the world are upon us, and the hopes of millions of South Africans rest on our ability to reach a just and lasting peace.</w:t>
        <w:br/>
        <w:br/>
        <w:t>We are committed to a unitary, non-racial, non-sexist South Africa. We are committed to a Bill of Rights and to a constitution that enshrines the principles of democracy and human dignity. We are committed to a government that is elected by all the people and that serves all the people.</w:t>
        <w:br/>
        <w:br/>
        <w:t>Let us seize this historic opportunity. Let us negotiate in good faith, and let us build a South Africa that future generations will be proud of. The time for change is now.</w:t>
      </w:r>
    </w:p>
    <w:p>
      <w:r>
        <w:rPr>
          <w:sz w:val="20"/>
        </w:rPr>
        <w:t>Context: CODESA was the first formal multi-party negotiation forum in South Africa, bringing together the apartheid government, the ANC, and other political groups. It marked the beginning of the transition from apartheid to democracy. Mandela's speech set the tone for negotiations, emphasising unity, non-racialism, and the need to overcome violence and extremism. The talks were fraught with tension and ultimately collapsed in mid-1992, but they laid the groundwork for the later Multi-Party Negotiating Forum.</w:t>
      </w:r>
    </w:p>
    <w:p/>
    <w:p>
      <w:r>
        <w:rPr>
          <w:b/>
        </w:rPr>
        <w:t xml:space="preserve">Source B: </w:t>
      </w:r>
      <w:r>
        <w:t>Photograph - Voters Queue at a Polling Station in Soweto, 27 April 1994</w:t>
      </w:r>
    </w:p>
    <w:p>
      <w:r>
        <w:t>Author/Origin: Unknown (Associated Press photographer), 27 April 1994</w:t>
      </w:r>
    </w:p>
    <w:p>
      <w:r>
        <w:rPr>
          <w:i/>
        </w:rPr>
        <w:t>The photograph shows a long, winding queue of South Africans of all races, mainly Black, snaking through a dusty street in Soweto, Johannesburg. People are standing patiently, some holding small children, others clutching identity documents and voter registration slips. In the background, a simple polling station is visible, with a sign reading 'VOTE HERE' and the IEC (Independent Electoral Commission) logo. The atmosphere is one of determination and hope, with many people smiling and waving to the camera. A few elderly women are seen in traditional dress, while younger voters wear casual Western clothing. The photo captures the historic nature of the day, as millions of South Africans voted for the first time in a democratic election.</w:t>
      </w:r>
    </w:p>
    <w:p>
      <w:r>
        <w:rPr>
          <w:sz w:val="20"/>
        </w:rPr>
        <w:t>Context: The 1994 election was the first fully democratic election in South Africa, held after decades of apartheid and four years of negotiations. The election was marred by political violence, especially in KwaZulu-Natal and the Witwatersrand, and by threats from right-wing groups. Despite this, voter turnout was exceptionally high, with over 19.5 million people casting ballots. The photograph symbolises the peaceful and hopeful participation of ordinary South Africans, particularly the Black majority who had been denied the vote for centuries. The ANC won the election with 62.6% of the vote, and Nelson Mandela was inaugurated as the first democratically elected president on 10 May 1994.</w:t>
      </w:r>
    </w:p>
    <w:p/>
    <w:p>
      <w:r>
        <w:rPr>
          <w:b/>
        </w:rPr>
        <w:t xml:space="preserve">Source C: </w:t>
      </w:r>
      <w:r>
        <w:t>Memoir - From 'Long Walk to Freedom'</w:t>
      </w:r>
    </w:p>
    <w:p>
      <w:r>
        <w:t>Author/Origin: Nelson Mandela, 1994</w:t>
      </w:r>
    </w:p>
    <w:p>
      <w:r>
        <w:rPr>
          <w:i/>
        </w:rPr>
        <w:t>The election of 27 April 1994 was the culmination of a dream that had sustained me and millions of my countrymen and women for decades. It was a dream of a South Africa free of racial oppression, a country where every person would have the right to vote and be counted equally.</w:t>
        <w:br/>
        <w:br/>
        <w:t>But the road to that day was not smooth. There were times when the negotiations seemed to be on the brink of collapse, when violence threatened to tear the country apart. I recall the assassination of Chris Hani in April 1993, a blow that nearly pushed the country over the edge. Yet his death also galvanised the nation, and the leadership of the ANC and the government came together to keep the peace.</w:t>
        <w:br/>
        <w:br/>
        <w:t>In the days leading up to the election, I visited various parts of the country, urging people to vote peacefully. I was deeply moved by the sight of long queues of people, many of them elderly, who had waited their whole lives for this moment. They stood for hours in the sun, not in frustration, but in joy. When I cast my own vote in Inanda, I felt a sense of accomplishment that I cannot fully describe. It was as if the whole of South Africa was reborn that day.</w:t>
      </w:r>
    </w:p>
    <w:p>
      <w:r>
        <w:rPr>
          <w:sz w:val="20"/>
        </w:rPr>
        <w:t>Context: Mandela's memoir, published in 1994, provides a first-hand account of the negotiations and the election. He highlights the role of compromise and leadership in overcoming crises, such as the assassination of Chris Hani and the rise of right-wing and Inkatha violence. The memoir reflects on the personal and collective significance of the election, emphasising the peaceful transition and the beginning of a new era for South Africa.</w:t>
      </w:r>
    </w:p>
    <w:p/>
    <w:p>
      <w:r>
        <w:rPr>
          <w:b/>
        </w:rPr>
        <w:t>Study the sources above and answer the following questions:</w:t>
      </w:r>
    </w:p>
    <w:p>
      <w:r>
        <w:t xml:space="preserve">1.1 </w:t>
      </w:r>
      <w:r>
        <w:t xml:space="preserve">[Source A] </w:t>
      </w:r>
      <w:r>
        <w:t>According to Source A, what are two reasons why the leaders have come together at CODESA?</w:t>
      </w:r>
      <w:r>
        <w:rPr>
          <w:b/>
        </w:rPr>
        <w:t xml:space="preserve"> (2)</w:t>
      </w:r>
    </w:p>
    <w:p>
      <w:r>
        <w:t xml:space="preserve">1.2 </w:t>
      </w:r>
      <w:r>
        <w:t xml:space="preserve">[Source B] </w:t>
      </w:r>
      <w:r>
        <w:t>List three visual details from Source B that show the atmosphere of the day.</w:t>
      </w:r>
      <w:r>
        <w:rPr>
          <w:b/>
        </w:rPr>
        <w:t xml:space="preserve"> (3)</w:t>
      </w:r>
    </w:p>
    <w:p>
      <w:r>
        <w:t xml:space="preserve">1.3 </w:t>
      </w:r>
      <w:r>
        <w:t xml:space="preserve">[Source C] </w:t>
      </w:r>
      <w:r>
        <w:t>Using Source C, explain why the assassination of Chris Hani was both a threat and a catalyst for the negotiation process.</w:t>
      </w:r>
      <w:r>
        <w:rPr>
          <w:b/>
        </w:rPr>
        <w:t xml:space="preserve"> (4)</w:t>
      </w:r>
    </w:p>
    <w:p>
      <w:r>
        <w:t xml:space="preserve">1.4 </w:t>
      </w:r>
      <w:r>
        <w:t xml:space="preserve">[Source A and Source C] </w:t>
      </w:r>
      <w:r>
        <w:t>Explain how Source C supports the message in Source A about the difficulties of the negotiation process.</w:t>
      </w:r>
      <w:r>
        <w:rPr>
          <w:b/>
        </w:rPr>
        <w:t xml:space="preserve"> (4)</w:t>
      </w:r>
    </w:p>
    <w:p>
      <w:r>
        <w:t xml:space="preserve">1.5 </w:t>
      </w:r>
      <w:r>
        <w:t xml:space="preserve">[Source B] </w:t>
      </w:r>
      <w:r>
        <w:t>Evaluate the reliability of Source B as evidence of the mood of South Africans on 27 April 1994.</w:t>
      </w:r>
      <w:r>
        <w:rPr>
          <w:b/>
        </w:rPr>
        <w:t xml:space="preserve"> (5)</w:t>
      </w:r>
    </w:p>
    <w:p>
      <w:r>
        <w:t xml:space="preserve">1.6 </w:t>
      </w:r>
      <w:r>
        <w:t xml:space="preserve">[Source C] </w:t>
      </w:r>
      <w:r>
        <w:t>Analyse how Mandela's memoir might reflect bias in its portrayal of the 1994 election.</w:t>
      </w:r>
      <w:r>
        <w:rPr>
          <w:b/>
        </w:rPr>
        <w:t xml:space="preserve"> (5)</w:t>
      </w:r>
    </w:p>
    <w:p>
      <w:r>
        <w:t xml:space="preserve">1.7 </w:t>
      </w:r>
      <w:r>
        <w:t xml:space="preserve">[Source A, Source B, and Source C] </w:t>
      </w:r>
      <w:r>
        <w:t>Using all three sources, discuss the extent to which the 1994 election represented a compromise between different political forces in South Africa.</w:t>
      </w:r>
      <w:r>
        <w:rPr>
          <w:b/>
        </w:rPr>
        <w:t xml:space="preserve"> (6)</w:t>
      </w:r>
    </w:p>
    <w:p/>
    <w:p>
      <w:r>
        <w:t>____________________________________________________________</w:t>
      </w:r>
    </w:p>
    <w:p>
      <w:r>
        <w:rPr>
          <w:b/>
          <w:sz w:val="28"/>
        </w:rPr>
        <w:t>QUESTION 2: The end of the Cold War and a new world order: Gorbachev's reforms, Solidarity in Poland, the collapse of Soviet influence and consequences for South Africa</w:t>
      </w:r>
    </w:p>
    <w:p>
      <w:r>
        <w:rPr>
          <w:i/>
        </w:rPr>
        <w:t>[25 marks]</w:t>
      </w:r>
    </w:p>
    <w:p>
      <w:r>
        <w:rPr>
          <w:b/>
        </w:rPr>
        <w:t xml:space="preserve">Source A: </w:t>
      </w:r>
      <w:r>
        <w:t>Speech - Address to the United Nations General Assembly</w:t>
      </w:r>
    </w:p>
    <w:p>
      <w:r>
        <w:t>Author/Origin: Mikhail Gorbachev, 7 December 1988</w:t>
      </w:r>
    </w:p>
    <w:p>
      <w:r>
        <w:rPr>
          <w:i/>
        </w:rPr>
        <w:t>Excerpt: 'Today, the world is at a turning point. The use or threat of force no longer can be an instrument of foreign policy. The principle of freedom of choice is universal. It is a principle without exceptions. We are not abandoning our convictions, our party, our values, but we do not impose them on others. The de-ideologization of interstate relations has become a demand of the new era. The use of force is a thing of the past. The world is entering an era of peaceful development.'</w:t>
      </w:r>
    </w:p>
    <w:p>
      <w:r>
        <w:rPr>
          <w:sz w:val="20"/>
        </w:rPr>
        <w:t>Context: Gorbachev's speech at the UN marked a significant shift in Soviet foreign policy. It announced unilateral reductions in Soviet armed forces and emphasized the primacy of international law and the freedom of choice for all nations. This speech signaled the end of the Brezhnev Doctrine, which had justified Soviet intervention in Eastern Europe, and was a precursor to the revolutions of 1989.</w:t>
      </w:r>
    </w:p>
    <w:p/>
    <w:p>
      <w:r>
        <w:rPr>
          <w:b/>
        </w:rPr>
        <w:t xml:space="preserve">Source B: </w:t>
      </w:r>
      <w:r>
        <w:t>Political Cartoon - The Fall of the Wall</w:t>
      </w:r>
    </w:p>
    <w:p>
      <w:r>
        <w:t>Author/Origin: Plot against the Cartoon, November 1989</w:t>
      </w:r>
    </w:p>
    <w:p>
      <w:r>
        <w:rPr>
          <w:i/>
        </w:rPr>
        <w:t>Description: The cartoon depicts the Berlin Wall being demolished by a crowd of people from both sides. In the foreground, a figure representing the Soviet Union is shown watching, with a speech bubble saying 'The wall is gone, but my influence is fading.' The cartoon uses a split-image format: on the left, the Wall is intact with a red flag; on the right, the Wall is crumbling, and people are embracing. The overall tone is optimistic, celebrating the end of division and Soviet influence in Eastern Europe.</w:t>
      </w:r>
    </w:p>
    <w:p>
      <w:r>
        <w:rPr>
          <w:sz w:val="20"/>
        </w:rPr>
        <w:t>Context: This cartoon was published shortly after the fall of the Berlin Wall on 9 November 1989. The event was a direct consequence of Gorbachev's reforms and his refusal to use force to keep communist regimes in power. The cartoon captures the moment when Soviet influence collapsed, leading to the end of the Cold War and the emergence of a new world order.</w:t>
      </w:r>
    </w:p>
    <w:p/>
    <w:p>
      <w:r>
        <w:rPr>
          <w:b/>
        </w:rPr>
        <w:t xml:space="preserve">Source C: </w:t>
      </w:r>
      <w:r>
        <w:t>Secondary Source - The Collapse of the Soviet Union and the New World Order</w:t>
      </w:r>
    </w:p>
    <w:p>
      <w:r>
        <w:t>Author/Origin: John Lewis Gaddis, 1992</w:t>
      </w:r>
    </w:p>
    <w:p>
      <w:r>
        <w:rPr>
          <w:i/>
        </w:rPr>
        <w:t>Excerpt: 'The end of the Cold War was not a victory for the United States alone, but a triumph for the principles of democracy and human rights. The reforms initiated by Gorbachev, though intended to save the Soviet system, ultimately led to its collapse. In Eastern Europe, the peaceful revolutions of 1989 demonstrated the power of popular resistance, as seen in Poland's Solidarity movement. The consequences for South Africa were profound: the end of superpower rivalry removed the ideological justification for apartheid, which was based on anti-communism, and paved the way for the release of Nelson Mandela and the transition to democracy.'</w:t>
      </w:r>
    </w:p>
    <w:p>
      <w:r>
        <w:rPr>
          <w:sz w:val="20"/>
        </w:rPr>
        <w:t>Context: John Lewis Gaddis is a prominent Cold War historian. This excerpt reflects the post-Cold War interpretation that the end of the Cold War had global ramifications, including in South Africa. It highlights the interconnectedness of events and the shift in the international balance of power, which created a new world order where democracy and human rights gained ascendancy.</w:t>
      </w:r>
    </w:p>
    <w:p/>
    <w:p>
      <w:r>
        <w:rPr>
          <w:b/>
        </w:rPr>
        <w:t>Study the sources above and answer the following questions:</w:t>
      </w:r>
    </w:p>
    <w:p>
      <w:r>
        <w:t xml:space="preserve">1.1 </w:t>
      </w:r>
      <w:r>
        <w:t xml:space="preserve">[Source A] </w:t>
      </w:r>
      <w:r>
        <w:t>According to Source A, what does Gorbachev identify as the 'demand of the new era'?</w:t>
      </w:r>
      <w:r>
        <w:rPr>
          <w:b/>
        </w:rPr>
        <w:t xml:space="preserve"> (2)</w:t>
      </w:r>
    </w:p>
    <w:p>
      <w:r>
        <w:t xml:space="preserve">1.2 </w:t>
      </w:r>
      <w:r>
        <w:t xml:space="preserve">[Source B] </w:t>
      </w:r>
      <w:r>
        <w:t>In Source B, what does the speech bubble from the Soviet figure indicate about the cartoonist's view of Soviet influence?</w:t>
      </w:r>
      <w:r>
        <w:rPr>
          <w:b/>
        </w:rPr>
        <w:t xml:space="preserve"> (2)</w:t>
      </w:r>
    </w:p>
    <w:p>
      <w:r>
        <w:t xml:space="preserve">1.3 </w:t>
      </w:r>
      <w:r>
        <w:t xml:space="preserve">[Source C] </w:t>
      </w:r>
      <w:r>
        <w:t>According to Source C, what were the consequences of the end of the Cold War for South Africa?</w:t>
      </w:r>
      <w:r>
        <w:rPr>
          <w:b/>
        </w:rPr>
        <w:t xml:space="preserve"> (2)</w:t>
      </w:r>
    </w:p>
    <w:p>
      <w:r>
        <w:t xml:space="preserve">2.1 </w:t>
      </w:r>
      <w:r>
        <w:t xml:space="preserve">[Source A] </w:t>
      </w:r>
      <w:r>
        <w:t>Explain how Gorbachev's statement in Source A reflects a shift in Soviet foreign policy. Use the source and your own knowledge.</w:t>
      </w:r>
      <w:r>
        <w:rPr>
          <w:b/>
        </w:rPr>
        <w:t xml:space="preserve"> (4)</w:t>
      </w:r>
    </w:p>
    <w:p>
      <w:r>
        <w:t xml:space="preserve">2.2 </w:t>
      </w:r>
      <w:r>
        <w:t xml:space="preserve">[Source B] </w:t>
      </w:r>
      <w:r>
        <w:t>Using Source B and your own knowledge, explain why the fall of the Berlin Wall was significant for the end of Soviet influence in Eastern Europe.</w:t>
      </w:r>
      <w:r>
        <w:rPr>
          <w:b/>
        </w:rPr>
        <w:t xml:space="preserve"> (4)</w:t>
      </w:r>
    </w:p>
    <w:p>
      <w:r>
        <w:t xml:space="preserve">3.1 </w:t>
      </w:r>
      <w:r>
        <w:t xml:space="preserve">[Source C] </w:t>
      </w:r>
      <w:r>
        <w:t>Evaluate the reliability of Source C as a historical account of the end of the Cold War. Consider the author's perspective and the context of its publication.</w:t>
      </w:r>
      <w:r>
        <w:rPr>
          <w:b/>
        </w:rPr>
        <w:t xml:space="preserve"> (5)</w:t>
      </w:r>
    </w:p>
    <w:p>
      <w:r>
        <w:t xml:space="preserve">3.2 </w:t>
      </w:r>
      <w:r>
        <w:t xml:space="preserve">[Source A and Source B] </w:t>
      </w:r>
      <w:r>
        <w:t>Compare the perspectives of Source A and Source B on the end of the Cold War. How does each source view the role of the Soviet Union?</w:t>
      </w:r>
      <w:r>
        <w:rPr>
          <w:b/>
        </w:rPr>
        <w:t xml:space="preserve"> (6)</w:t>
      </w:r>
    </w:p>
    <w:p>
      <w:r>
        <w:t xml:space="preserve">4.1 </w:t>
      </w:r>
      <w:r>
        <w:t xml:space="preserve">[Sources A, B, and C] </w:t>
      </w:r>
      <w:r>
        <w:t>Using all three sources and your own knowledge, discuss the extent to which Gorbachev's reforms were responsible for the end of the Cold War. In your answer, consider other factors such as popular resistance and economic problems.</w:t>
      </w:r>
      <w:r>
        <w:rPr>
          <w:b/>
        </w:rPr>
        <w:t xml:space="preserve"> (8)</w:t>
      </w:r>
    </w:p>
    <w:p/>
    <w:p>
      <w:r>
        <w:t>____________________________________________________________</w:t>
      </w:r>
    </w:p>
    <w:p>
      <w:r>
        <w:rPr>
          <w:b/>
          <w:sz w:val="28"/>
        </w:rPr>
        <w:t>QUESTION 3: METHODOLOGY</w:t>
      </w:r>
    </w:p>
    <w:p>
      <w:r>
        <w:rPr>
          <w:i/>
        </w:rPr>
        <w:t>[25 marks]</w:t>
      </w:r>
    </w:p>
    <w:p>
      <w:r>
        <w:t>Design a detailed lesson plan for a Grade 12 History class (FET phase) on the topic 'The Truth and Reconciliation Commission as a historical enquiry: testimony, amnesty, reconciliation, usefulness and limitations of evidence'. The lesson should be 60 minutes long and align with the CAPS curriculum for History Grade 12. Your lesson plan must demonstrate your pedagogical skills, not just historical knowledge. You are required to:</w:t>
        <w:br/>
        <w:br/>
        <w:t>- Clearly state the lesson aims and learning outcomes (what students should know and be able to do by the end of the lesson).</w:t>
        <w:br/>
        <w:t>- Provide a step-by-step breakdown of the lesson (Introduction, Main Activity, Conclusion) with time allocations for each phase.</w:t>
        <w:br/>
        <w:t>- Incorporate at least one primary source (e.g., a TRC testimony excerpt, an amnesty hearing transcript, or a reconciliation statement) and one secondary source (e.g., a historian's analysis or a news article) as part of the lesson resources. Explain how you would use these sources to develop students' historical enquiry skills.</w:t>
        <w:br/>
        <w:t>- Include specific historical skills that the lesson will develop (e.g., source analysis, critical thinking, perspective-taking, evaluating evidence, understanding cause and consequence).</w:t>
        <w:br/>
        <w:t>- Describe classroom management strategies to ensure all learners are engaged, including differentiation for diverse learning needs (e.g., English language learners, learners with reading difficulties, gifted learners).</w:t>
        <w:br/>
        <w:t>- List all resources and materials needed (e.g., handouts, digital tools, whiteboard, etc.).</w:t>
        <w:br/>
        <w:t>- Include a brief rationale explaining how your lesson aligns with CAPS requirements and promotes historical enquiry.</w:t>
        <w:br/>
        <w:br/>
        <w:t>Write your lesson plan in a clear, structured format, suitable for submission to a mentor teacher or school department head.</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Lesson Steps</w:t>
            </w:r>
          </w:p>
        </w:tc>
        <w:tc>
          <w:tcPr>
            <w:tcW w:type="dxa" w:w="2160"/>
          </w:tcPr>
          <w:p>
            <w:r>
              <w:t>Clear, detailed steps with logical progression, realistic timing, and clear teacher and learner activities.</w:t>
            </w:r>
          </w:p>
        </w:tc>
        <w:tc>
          <w:tcPr>
            <w:tcW w:type="dxa" w:w="2160"/>
          </w:tcPr>
          <w:p>
            <w:r>
              <w:t>Adequate steps but lacks detail or some timing/activity clarity.</w:t>
            </w:r>
          </w:p>
        </w:tc>
        <w:tc>
          <w:tcPr>
            <w:tcW w:type="dxa" w:w="2160"/>
          </w:tcPr>
          <w:p>
            <w:r>
              <w:t>Minimal or unclear steps.</w:t>
            </w:r>
          </w:p>
        </w:tc>
      </w:tr>
      <w:tr>
        <w:tc>
          <w:tcPr>
            <w:tcW w:type="dxa" w:w="2160"/>
          </w:tcPr>
          <w:p>
            <w:r>
              <w:t>Resources</w:t>
            </w:r>
          </w:p>
        </w:tc>
        <w:tc>
          <w:tcPr>
            <w:tcW w:type="dxa" w:w="2160"/>
          </w:tcPr>
          <w:p>
            <w:r>
              <w:t>Varied, appropriate resources identified (including at least one primary and one secondary source) with clear explanation of their use.</w:t>
            </w:r>
          </w:p>
        </w:tc>
        <w:tc>
          <w:tcPr>
            <w:tcW w:type="dxa" w:w="2160"/>
          </w:tcPr>
          <w:p>
            <w:r>
              <w:t>Some resources mentioned, but not fully explained or only one type of source.</w:t>
            </w:r>
          </w:p>
        </w:tc>
        <w:tc>
          <w:tcPr>
            <w:tcW w:type="dxa" w:w="2160"/>
          </w:tcPr>
          <w:p>
            <w:r>
              <w:t>Limited resource identification.</w:t>
            </w:r>
          </w:p>
        </w:tc>
      </w:tr>
      <w:tr>
        <w:tc>
          <w:tcPr>
            <w:tcW w:type="dxa" w:w="2160"/>
          </w:tcPr>
          <w:p>
            <w:r>
              <w:t>Aim &amp; Outcomes</w:t>
            </w:r>
          </w:p>
        </w:tc>
        <w:tc>
          <w:tcPr>
            <w:tcW w:type="dxa" w:w="2160"/>
          </w:tcPr>
          <w:p>
            <w:r>
              <w:t>Clear, measurable learning outcomes that align with CAPS and historical enquiry.</w:t>
            </w:r>
          </w:p>
        </w:tc>
        <w:tc>
          <w:tcPr>
            <w:tcW w:type="dxa" w:w="2160"/>
          </w:tcPr>
          <w:p>
            <w:r>
              <w:t>Outcomes present but vague or not fully measurable.</w:t>
            </w:r>
          </w:p>
        </w:tc>
        <w:tc>
          <w:tcPr>
            <w:tcW w:type="dxa" w:w="2160"/>
          </w:tcPr>
          <w:p>
            <w:r>
              <w:t>Unclear or missing outcomes.</w:t>
            </w:r>
          </w:p>
        </w:tc>
      </w:tr>
      <w:tr>
        <w:tc>
          <w:tcPr>
            <w:tcW w:type="dxa" w:w="2160"/>
          </w:tcPr>
          <w:p>
            <w:r>
              <w:t>Historical Skills</w:t>
            </w:r>
          </w:p>
        </w:tc>
        <w:tc>
          <w:tcPr>
            <w:tcW w:type="dxa" w:w="2160"/>
          </w:tcPr>
          <w:p>
            <w:r>
              <w:t>Multiple historical skills integrated effectively with explicit teaching strategies.</w:t>
            </w:r>
          </w:p>
        </w:tc>
        <w:tc>
          <w:tcPr>
            <w:tcW w:type="dxa" w:w="2160"/>
          </w:tcPr>
          <w:p>
            <w:r>
              <w:t>Some skills mentioned but not fully integrated.</w:t>
            </w:r>
          </w:p>
        </w:tc>
        <w:tc>
          <w:tcPr>
            <w:tcW w:type="dxa" w:w="2160"/>
          </w:tcPr>
          <w:p>
            <w:r>
              <w:t>Limited skill integration.</w:t>
            </w:r>
          </w:p>
        </w:tc>
      </w:tr>
      <w:tr>
        <w:tc>
          <w:tcPr>
            <w:tcW w:type="dxa" w:w="2160"/>
          </w:tcPr>
          <w:p>
            <w:r>
              <w:t>Classroom Management</w:t>
            </w:r>
          </w:p>
        </w:tc>
        <w:tc>
          <w:tcPr>
            <w:tcW w:type="dxa" w:w="2160"/>
          </w:tcPr>
          <w:p>
            <w:r>
              <w:t>Detailed strategies for diverse learners, including differentiation, engagement, and behaviour management.</w:t>
            </w:r>
          </w:p>
        </w:tc>
        <w:tc>
          <w:tcPr>
            <w:tcW w:type="dxa" w:w="2160"/>
          </w:tcPr>
          <w:p>
            <w:r>
              <w:t>Basic management strategies mentioned.</w:t>
            </w:r>
          </w:p>
        </w:tc>
        <w:tc>
          <w:tcPr>
            <w:tcW w:type="dxa" w:w="2160"/>
          </w:tcPr>
          <w:p>
            <w:r>
              <w:t>Minimal consideration.</w:t>
            </w:r>
          </w:p>
        </w:tc>
      </w:tr>
      <w:tr>
        <w:tc>
          <w:tcPr>
            <w:tcW w:type="dxa" w:w="2160"/>
          </w:tcPr>
          <w:p>
            <w:r>
              <w:t>CAPS Alignment &amp; Rationale</w:t>
            </w:r>
          </w:p>
        </w:tc>
        <w:tc>
          <w:tcPr>
            <w:tcW w:type="dxa" w:w="2160"/>
          </w:tcPr>
          <w:p>
            <w:r>
              <w:t>Clear explanation of alignment with CAPS and promotion of historical enquiry.</w:t>
            </w:r>
          </w:p>
        </w:tc>
        <w:tc>
          <w:tcPr>
            <w:tcW w:type="dxa" w:w="2160"/>
          </w:tcPr>
          <w:p>
            <w:r>
              <w:t>Some reference to CAPS but not fully explained.</w:t>
            </w:r>
          </w:p>
        </w:tc>
        <w:tc>
          <w:tcPr>
            <w:tcW w:type="dxa" w:w="2160"/>
          </w:tcPr>
          <w:p>
            <w:r>
              <w:t>No or weak alignment.</w:t>
            </w:r>
          </w:p>
        </w:tc>
      </w:tr>
      <w:tr>
        <w:tc>
          <w:tcPr>
            <w:tcW w:type="dxa" w:w="2160"/>
          </w:tcPr>
          <w:p>
            <w:r>
              <w:t>Overall Clarity &amp; Professionalism</w:t>
            </w:r>
          </w:p>
        </w:tc>
        <w:tc>
          <w:tcPr>
            <w:tcW w:type="dxa" w:w="2160"/>
          </w:tcPr>
          <w:p>
            <w:r>
              <w:t>Well-organized, professional, and ready for implementation.</w:t>
            </w:r>
          </w:p>
        </w:tc>
        <w:tc>
          <w:tcPr>
            <w:tcW w:type="dxa" w:w="2160"/>
          </w:tcPr>
          <w:p>
            <w:r>
              <w:t>Adequately organized with minor issues.</w:t>
            </w:r>
          </w:p>
        </w:tc>
        <w:tc>
          <w:tcPr>
            <w:tcW w:type="dxa" w:w="2160"/>
          </w:tcPr>
          <w:p>
            <w:r>
              <w:t>Disorganized or incomplete.</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w:t>
      </w:r>
    </w:p>
    <w:p>
      <w:r>
        <w:rPr>
          <w:i/>
        </w:rPr>
        <w:t>[50 marks]</w:t>
      </w:r>
    </w:p>
    <w:p>
      <w:r>
        <w:rPr>
          <w:i/>
        </w:rPr>
        <w:t>The late 1980s witnessed transformative changes globally. In the Soviet Union, Mikhail Gorbachev introduced policies of glasnost (openness) and perestroika (restructuring), which had profound effects on Soviet foreign policy and Eastern Europe. Simultaneously, events such as the fall of the Berlin Wall and the revolutions of 1989 reshaped the international order. In Southern Africa, these developments occurred alongside internal pressures against apartheid. This question invites you to analyse the interconnectedness of these global and regional developments.</w:t>
      </w:r>
    </w:p>
    <w:p>
      <w:r>
        <w:t>Evaluate the extent to which Gorbachev's reforms (glasnost and perestroika) and the events in Eastern Europe in 1989 contributed to the end of the Cold War and accelerated political change in South Africa. Support your argument with relevant historical evidence.</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Content &amp; Knowledge</w:t>
              <w:br/>
              <w:t>(15 marks)</w:t>
            </w:r>
          </w:p>
        </w:tc>
        <w:tc>
          <w:tcPr>
            <w:tcW w:type="dxa" w:w="1728"/>
          </w:tcPr>
          <w:p>
            <w:r>
              <w:t>[13-15]</w:t>
              <w:br/>
              <w:t>Comprehensive and accurate knowledge of Gorbachev's reforms, the 1989 revolutions in Eastern Europe, and the political changes in South Africa. Demonstrates nuanced understanding of key events, figures, and timelines, and shows awareness of the global context.</w:t>
            </w:r>
          </w:p>
        </w:tc>
        <w:tc>
          <w:tcPr>
            <w:tcW w:type="dxa" w:w="1728"/>
          </w:tcPr>
          <w:p>
            <w:r>
              <w:t>[10-12]</w:t>
              <w:br/>
              <w:t>Good knowledge of the main events and figures, with minor inaccuracies or omissions. Shows a clear understanding of the key concepts and their connections.</w:t>
            </w:r>
          </w:p>
        </w:tc>
        <w:tc>
          <w:tcPr>
            <w:tcW w:type="dxa" w:w="1728"/>
          </w:tcPr>
          <w:p>
            <w:r>
              <w:t>[7-9]</w:t>
              <w:br/>
              <w:t>Basic knowledge of the topic with some inaccuracies or gaps. Demonstrates a limited understanding of the relationships between events.</w:t>
            </w:r>
          </w:p>
        </w:tc>
        <w:tc>
          <w:tcPr>
            <w:tcW w:type="dxa" w:w="1728"/>
          </w:tcPr>
          <w:p>
            <w:r>
              <w:t>[0-6]</w:t>
              <w:br/>
              <w:t>Limited knowledge, with significant gaps and inaccuracies. Fails to demonstrate a coherent understanding of the topic.</w:t>
            </w:r>
          </w:p>
        </w:tc>
      </w:tr>
      <w:tr>
        <w:tc>
          <w:tcPr>
            <w:tcW w:type="dxa" w:w="1728"/>
          </w:tcPr>
          <w:p>
            <w:r>
              <w:t>Analysis &amp; Argumentation</w:t>
              <w:br/>
              <w:t>(15 marks)</w:t>
            </w:r>
          </w:p>
        </w:tc>
        <w:tc>
          <w:tcPr>
            <w:tcW w:type="dxa" w:w="1728"/>
          </w:tcPr>
          <w:p>
            <w:r>
              <w:t>[13-15]</w:t>
              <w:br/>
              <w:t>Sophisticated analysis that evaluates the extent of causation clearly. Presents a well-reasoned thesis and sustains a balanced argument, considering both the significance and limitations of Gorbachev's reforms and Eastern European events. Demonstrates critical thinking and synthesis of multiple factors.</w:t>
            </w:r>
          </w:p>
        </w:tc>
        <w:tc>
          <w:tcPr>
            <w:tcW w:type="dxa" w:w="1728"/>
          </w:tcPr>
          <w:p>
            <w:r>
              <w:t>[10-12]</w:t>
              <w:br/>
              <w:t>Good analysis with a clear argument, but may lack nuance or depth. Shows some evaluation of causation, but could be more balanced or critical.</w:t>
            </w:r>
          </w:p>
        </w:tc>
        <w:tc>
          <w:tcPr>
            <w:tcW w:type="dxa" w:w="1728"/>
          </w:tcPr>
          <w:p>
            <w:r>
              <w:t>[7-9]</w:t>
              <w:br/>
              <w:t>Some analysis, but largely descriptive. Argument is present but may be simplistic or one-sided. Limited critical engagement.</w:t>
            </w:r>
          </w:p>
        </w:tc>
        <w:tc>
          <w:tcPr>
            <w:tcW w:type="dxa" w:w="1728"/>
          </w:tcPr>
          <w:p>
            <w:r>
              <w:t>[0-6]</w:t>
              <w:br/>
              <w:t>Descriptive rather than analytical. No clear argument or thesis. Fails to evaluate the extent of causation.</w:t>
            </w:r>
          </w:p>
        </w:tc>
      </w:tr>
      <w:tr>
        <w:tc>
          <w:tcPr>
            <w:tcW w:type="dxa" w:w="1728"/>
          </w:tcPr>
          <w:p>
            <w:r>
              <w:t>Use of Evidence</w:t>
              <w:br/>
              <w:t>(10 marks)</w:t>
            </w:r>
          </w:p>
        </w:tc>
        <w:tc>
          <w:tcPr>
            <w:tcW w:type="dxa" w:w="1728"/>
          </w:tcPr>
          <w:p>
            <w:r>
              <w:t>[9-10]</w:t>
              <w:br/>
              <w:t>Excellent use of relevant evidence, including specific examples such as the INF Treaty, the fall of the Berlin Wall, the end of the Cold War, and the release of Nelson Mandela. Evidence is well-integrated to support the argument.</w:t>
            </w:r>
          </w:p>
        </w:tc>
        <w:tc>
          <w:tcPr>
            <w:tcW w:type="dxa" w:w="1728"/>
          </w:tcPr>
          <w:p>
            <w:r>
              <w:t>[7-8]</w:t>
              <w:br/>
              <w:t>Good use of evidence with some relevant examples, but may have gaps or not always integrated effectively.</w:t>
            </w:r>
          </w:p>
        </w:tc>
        <w:tc>
          <w:tcPr>
            <w:tcW w:type="dxa" w:w="1728"/>
          </w:tcPr>
          <w:p>
            <w:r>
              <w:t>[5-6]</w:t>
              <w:br/>
              <w:t>Limited evidence, with some relevant examples but insufficient to fully support the argument.</w:t>
            </w:r>
          </w:p>
        </w:tc>
        <w:tc>
          <w:tcPr>
            <w:tcW w:type="dxa" w:w="1728"/>
          </w:tcPr>
          <w:p>
            <w:r>
              <w:t>[0-4]</w:t>
              <w:br/>
              <w:t>Little to no supporting evidence, or evidence is irrelevant or inaccurate.</w:t>
            </w:r>
          </w:p>
        </w:tc>
      </w:tr>
      <w:tr>
        <w:tc>
          <w:tcPr>
            <w:tcW w:type="dxa" w:w="1728"/>
          </w:tcPr>
          <w:p>
            <w:r>
              <w:t>Structure &amp; Coherence</w:t>
              <w:br/>
              <w:t>(5 marks)</w:t>
            </w:r>
          </w:p>
        </w:tc>
        <w:tc>
          <w:tcPr>
            <w:tcW w:type="dxa" w:w="1728"/>
          </w:tcPr>
          <w:p>
            <w:r>
              <w:t>[5]</w:t>
              <w:br/>
              <w:t>Clear introduction with a thesis, well-organized body paragraphs that develop the argument logically, and a strong conclusion that synthesizes the argument.</w:t>
            </w:r>
          </w:p>
        </w:tc>
        <w:tc>
          <w:tcPr>
            <w:tcW w:type="dxa" w:w="1728"/>
          </w:tcPr>
          <w:p>
            <w:r>
              <w:t>[4]</w:t>
              <w:br/>
              <w:t>Generally well-structured with a clear introduction, body, and conclusion, but some paragraphs may lack focus or flow.</w:t>
            </w:r>
          </w:p>
        </w:tc>
        <w:tc>
          <w:tcPr>
            <w:tcW w:type="dxa" w:w="1728"/>
          </w:tcPr>
          <w:p>
            <w:r>
              <w:t>[3]</w:t>
              <w:br/>
              <w:t>Some structure issues, such as unclear thesis, weak transitions, or an abrupt conclusion.</w:t>
            </w:r>
          </w:p>
        </w:tc>
        <w:tc>
          <w:tcPr>
            <w:tcW w:type="dxa" w:w="1728"/>
          </w:tcPr>
          <w:p>
            <w:r>
              <w:t>[0-2]</w:t>
              <w:br/>
              <w:t>Poor organization, with no clear introduction, body, or conclusion. The essay is difficult to follow.</w:t>
            </w:r>
          </w:p>
        </w:tc>
      </w:tr>
      <w:tr>
        <w:tc>
          <w:tcPr>
            <w:tcW w:type="dxa" w:w="1728"/>
          </w:tcPr>
          <w:p>
            <w:r>
              <w:t>Language &amp; Expression</w:t>
              <w:br/>
              <w:t>(5 marks)</w:t>
            </w:r>
          </w:p>
        </w:tc>
        <w:tc>
          <w:tcPr>
            <w:tcW w:type="dxa" w:w="1728"/>
          </w:tcPr>
          <w:p>
            <w:r>
              <w:t>[5]</w:t>
              <w:br/>
              <w:t>Clear, academic language with appropriate use of historical terminology (e.g., glasnost, perestroika, Cold War, apartheid). Few or no grammatical errors.</w:t>
            </w:r>
          </w:p>
        </w:tc>
        <w:tc>
          <w:tcPr>
            <w:tcW w:type="dxa" w:w="1728"/>
          </w:tcPr>
          <w:p>
            <w:r>
              <w:t>[4]</w:t>
              <w:br/>
              <w:t>Generally clear expression, with minor errors that do not impede understanding. Appropriate terminology used.</w:t>
            </w:r>
          </w:p>
        </w:tc>
        <w:tc>
          <w:tcPr>
            <w:tcW w:type="dxa" w:w="1728"/>
          </w:tcPr>
          <w:p>
            <w:r>
              <w:t>[3]</w:t>
              <w:br/>
              <w:t>Some language issues that affect clarity, or limited use of historical terminology.</w:t>
            </w:r>
          </w:p>
        </w:tc>
        <w:tc>
          <w:tcPr>
            <w:tcW w:type="dxa" w:w="1728"/>
          </w:tcPr>
          <w:p>
            <w:r>
              <w:t>[0-2]</w:t>
              <w:br/>
              <w:t>Significant language problems that impede understanding, or inappropriate/informal language.</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Content &amp; Knowledge (max 15)</w:t>
            </w:r>
          </w:p>
        </w:tc>
        <w:tc>
          <w:tcPr>
            <w:tcW w:type="dxa" w:w="4320"/>
          </w:tcPr>
          <w:p>
            <w:r>
              <w:t>_____ / 15</w:t>
            </w:r>
          </w:p>
        </w:tc>
      </w:tr>
      <w:tr>
        <w:tc>
          <w:tcPr>
            <w:tcW w:type="dxa" w:w="4320"/>
          </w:tcPr>
          <w:p>
            <w:r>
              <w:t>Analysis &amp; Argumentation (max 15)</w:t>
            </w:r>
          </w:p>
        </w:tc>
        <w:tc>
          <w:tcPr>
            <w:tcW w:type="dxa" w:w="4320"/>
          </w:tcPr>
          <w:p>
            <w:r>
              <w:t>_____ / 15</w:t>
            </w:r>
          </w:p>
        </w:tc>
      </w:tr>
      <w:tr>
        <w:tc>
          <w:tcPr>
            <w:tcW w:type="dxa" w:w="4320"/>
          </w:tcPr>
          <w:p>
            <w:r>
              <w:t>Use of Evidence (max 10)</w:t>
            </w:r>
          </w:p>
        </w:tc>
        <w:tc>
          <w:tcPr>
            <w:tcW w:type="dxa" w:w="4320"/>
          </w:tcPr>
          <w:p>
            <w:r>
              <w:t>_____ / 10</w:t>
            </w:r>
          </w:p>
        </w:tc>
      </w:tr>
      <w:tr>
        <w:tc>
          <w:tcPr>
            <w:tcW w:type="dxa" w:w="4320"/>
          </w:tcPr>
          <w:p>
            <w:r>
              <w:t>Structure &amp; Coherence (max 5)</w:t>
            </w:r>
          </w:p>
        </w:tc>
        <w:tc>
          <w:tcPr>
            <w:tcW w:type="dxa" w:w="4320"/>
          </w:tcPr>
          <w:p>
            <w:r>
              <w:t>_____ / 5</w:t>
            </w:r>
          </w:p>
        </w:tc>
      </w:tr>
      <w:tr>
        <w:tc>
          <w:tcPr>
            <w:tcW w:type="dxa" w:w="4320"/>
          </w:tcPr>
          <w:p>
            <w:r>
              <w:t>Language &amp; Expression (max 5)</w:t>
            </w:r>
          </w:p>
        </w:tc>
        <w:tc>
          <w:tcPr>
            <w:tcW w:type="dxa" w:w="4320"/>
          </w:tcPr>
          <w:p>
            <w:r>
              <w:t>_____ / 5</w:t>
            </w:r>
          </w:p>
        </w:tc>
      </w:tr>
      <w:tr>
        <w:tc>
          <w:tcPr>
            <w:tcW w:type="dxa" w:w="4320"/>
          </w:tcPr>
          <w:p>
            <w:r>
              <w:rPr>
                <w:b/>
              </w:rPr>
              <w:t>TOTAL</w:t>
            </w:r>
          </w:p>
        </w:tc>
        <w:tc>
          <w:tcPr>
            <w:tcW w:type="dxa" w:w="4320"/>
          </w:tcPr>
          <w:p>
            <w:r>
              <w:rPr>
                <w:b/>
              </w:rPr>
              <w:t>_____ / 50</w:t>
            </w:r>
          </w:p>
        </w:tc>
      </w:tr>
    </w:tbl>
    <w:p/>
    <w:p>
      <w:pPr>
        <w:jc w:val="center"/>
      </w:pPr>
      <w:r>
        <w:rPr>
          <w:b/>
        </w:rPr>
        <w:t>TOTAL: 125 marks</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