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Life Sciences - MEMORANDUM / MARKING GUIDE</w:t>
      </w:r>
    </w:p>
    <w:p>
      <w:r>
        <w:t>Assessment: Grade 12 Life Sciences: Second Opportunity CAPS-Aligned Assessment</w:t>
      </w:r>
    </w:p>
    <w:p>
      <w:r>
        <w:t>Total: 75 marks</w:t>
      </w:r>
    </w:p>
    <w:p>
      <w:r>
        <w:t>Render shell: investigation_task_sheet</w:t>
      </w:r>
    </w:p>
    <w:p>
      <w:pPr>
        <w:pStyle w:val="Heading1"/>
      </w:pPr>
      <w:r>
        <w:t>TASK 1: Structured Assessment Task</w:t>
      </w:r>
    </w:p>
    <w:p>
      <w:r>
        <w:rPr>
          <w:b/>
        </w:rPr>
        <w:t xml:space="preserve">1.1. </w:t>
      </w:r>
      <w:r>
        <w:t>Answer the first Life Sciences structured task using the stimulus.</w:t>
      </w:r>
      <w:r>
        <w:rPr>
          <w:b/>
        </w:rPr>
        <w:t xml:space="preserve"> (37)</w:t>
      </w:r>
    </w:p>
    <w:p>
      <w:pPr>
        <w:pStyle w:val="ListBullet"/>
      </w:pPr>
      <w:r>
        <w:t>Credit accurate subject knowledge and evidence-based reasoning.</w:t>
      </w:r>
    </w:p>
    <w:p>
      <w:r>
        <w:rPr>
          <w:b/>
        </w:rPr>
        <w:t xml:space="preserve">1.2. </w:t>
      </w:r>
      <w:r>
        <w:t>Complete the applied Life Sciences task with justified reasoning.</w:t>
      </w:r>
      <w:r>
        <w:rPr>
          <w:b/>
        </w:rPr>
        <w:t xml:space="preserve"> (38)</w:t>
      </w:r>
    </w:p>
    <w:p>
      <w:pPr>
        <w:pStyle w:val="ListBullet"/>
      </w:pPr>
      <w:r>
        <w:t>Credit application, explanation, and grade-appropriate communication.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knowledge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Accurate CAPS-aligned knowledge.</w:t>
            </w:r>
          </w:p>
        </w:tc>
      </w:tr>
      <w:tr>
        <w:tc>
          <w:tcPr>
            <w:tcW w:type="dxa" w:w="2880"/>
          </w:tcPr>
          <w:p>
            <w:r>
              <w:t>Application and reasoning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Clear application and justified response.</w:t>
            </w:r>
          </w:p>
        </w:tc>
      </w:tr>
    </w:tbl>
    <w:p>
      <w:pPr>
        <w:pStyle w:val="Heading1"/>
      </w:pPr>
      <w:r>
        <w:t>Educator Review</w:t>
      </w:r>
    </w:p>
    <w:p>
      <w:pPr>
        <w:pStyle w:val="ListBullet"/>
      </w:pPr>
      <w:r>
        <w:t>Confirm CAPS topic scope and phase appropriateness.</w:t>
      </w:r>
    </w:p>
    <w:p>
      <w:pPr>
        <w:pStyle w:val="ListBullet"/>
      </w:pPr>
      <w:r>
        <w:t>Confirm all marks reconcile before use.</w:t>
      </w:r>
    </w:p>
    <w:p>
      <w:pPr>
        <w:pStyle w:val="ListBullet"/>
      </w:pPr>
      <w:r>
        <w:t>Confirm the assessment form matches the subject and phase.</w:t>
      </w:r>
    </w:p>
    <w:p>
      <w:pPr>
        <w:pStyle w:val="ListBullet"/>
      </w:pPr>
      <w:r>
        <w:t>Approve learner-facing wording and memo before classroom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