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integrated comprehension, summary and language structures and cartoon, advertisement or infographic analysis.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editing for grammar, diction, register and punctuation.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formal transactional writing and controlled response planning.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