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careers, study pathways and workplace readiness.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interpreting pathway information and justifying choices.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practical plan for study, work exposure or career investigation.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