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MATHEMATICS</w:t>
      </w:r>
    </w:p>
    <w:p>
      <w:pPr>
        <w:jc w:val="center"/>
      </w:pPr>
      <w:r>
        <w:rPr>
          <w:b/>
        </w:rPr>
        <w:t>MATHEMATICS GRADE 12 TERM 1 CONTROLLED ASSESSMENT PACK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/>
              <w:t>SUBJECT</w:t>
            </w:r>
          </w:p>
        </w:tc>
        <w:tc>
          <w:tcPr>
            <w:tcW w:type="dxa" w:w="4320"/>
          </w:tcPr>
          <w:p>
            <w:r>
              <w:rPr/>
              <w:t>MATHEMATICS</w:t>
            </w:r>
          </w:p>
        </w:tc>
      </w:tr>
      <w:tr>
        <w:tc>
          <w:tcPr>
            <w:tcW w:type="dxa" w:w="4320"/>
          </w:tcPr>
          <w:p>
            <w:r>
              <w:rPr/>
              <w:t>GRADE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ASSESSMENT TASK</w:t>
            </w:r>
          </w:p>
        </w:tc>
        <w:tc>
          <w:tcPr>
            <w:tcW w:type="dxa" w:w="4320"/>
          </w:tcPr>
          <w:p>
            <w:r>
              <w:rPr/>
              <w:t>MATHEMATICS GRADE 12 TERM 1 CONTROLLED ASSESSMENT PACK</w:t>
            </w:r>
          </w:p>
        </w:tc>
      </w:tr>
      <w:tr>
        <w:tc>
          <w:tcPr>
            <w:tcW w:type="dxa" w:w="4320"/>
          </w:tcPr>
          <w:p>
            <w:r>
              <w:rPr/>
              <w:t>MARKS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TIME</w:t>
            </w:r>
          </w:p>
        </w:tc>
        <w:tc>
          <w:tcPr>
            <w:tcW w:type="dxa" w:w="4320"/>
          </w:tcPr>
          <w:p>
            <w:r>
              <w:rPr/>
              <w:t>1 hour</w:t>
            </w:r>
          </w:p>
        </w:tc>
      </w:tr>
    </w:tbl>
    <w:p/>
    <w:p>
      <w:pPr>
        <w:jc w:val="center"/>
      </w:pPr>
      <w:r>
        <w:t>Educator approval required before classroom use.</w:t>
      </w:r>
    </w:p>
    <w:p>
      <w:r>
        <w:br w:type="page"/>
      </w:r>
    </w:p>
    <w:p>
      <w:pPr>
        <w:pStyle w:val="Heading1"/>
      </w:pPr>
      <w:r>
        <w:t>INSTRUCTIONS AND INFORMATION</w:t>
      </w:r>
    </w:p>
    <w:p>
      <w:r>
        <w:t>1. Read all instructions carefully.</w:t>
      </w:r>
    </w:p>
    <w:p>
      <w:r>
        <w:t>2. Answer all questions or complete all activities as instructed.</w:t>
      </w:r>
    </w:p>
    <w:p>
      <w:r>
        <w:t>3. Show all working where calculations, planning, diagrams or explanations are required.</w:t>
      </w:r>
    </w:p>
    <w:p>
      <w:r>
        <w:t>4. Use the space provided by the educator, answer booklet or learner task book.</w:t>
      </w:r>
    </w:p>
    <w:p>
      <w:r>
        <w:t>5. Write neatly and clearly.</w:t>
      </w:r>
    </w:p>
    <w:p>
      <w:r>
        <w:t>6. Do not use a calculator unless the educator allows it.</w:t>
      </w:r>
    </w:p>
    <w:p>
      <w:pPr>
        <w:pStyle w:val="Heading1"/>
      </w:pPr>
      <w:r>
        <w:t>VISUAL MATERIAL</w:t>
      </w:r>
    </w:p>
    <w:p>
      <w:pPr>
        <w:keepNext/>
        <w:spacing w:before="0" w:after="0"/>
      </w:pPr>
      <w:r>
        <w:rPr>
          <w:b/>
        </w:rPr>
        <w:t>FIGURE 1: Working Grid And Method Marks</w:t>
      </w:r>
    </w:p>
    <w:p>
      <w:pPr>
        <w:keepLines/>
        <w:spacing w:before="0" w:after="120"/>
        <w:jc w:val="center"/>
      </w:pPr>
      <w:r>
        <w:drawing>
          <wp:inline xmlns:a="http://schemas.openxmlformats.org/drawingml/2006/main" xmlns:pic="http://schemas.openxmlformats.org/drawingml/2006/picture">
            <wp:extent cx="5669280" cy="318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working_grid_and_method_mark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18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QUESTIONS</w:t>
      </w:r>
    </w:p>
    <w:p>
      <w:pPr>
        <w:pStyle w:val="Heading2"/>
      </w:pPr>
      <w:r>
        <w:t>QUESTION 1: SECTION A: CONCEPTS AND PROCEDURES</w:t>
      </w:r>
    </w:p>
    <w:p>
      <w:r>
        <w:rPr>
          <w:b/>
        </w:rPr>
        <w:t xml:space="preserve">Instructions: </w:t>
      </w:r>
      <w:r>
        <w:t>Show all working.</w:t>
      </w:r>
    </w:p>
    <w:p>
      <w:r>
        <w:rPr>
          <w:b/>
        </w:rPr>
        <w:t xml:space="preserve">Stimulus: </w:t>
      </w:r>
      <w:r>
        <w:t>Topic focus: functions, algebra, equations and financial mathematics.</w:t>
      </w:r>
    </w:p>
    <w:p>
      <w:r>
        <w:rPr>
          <w:b/>
        </w:rPr>
        <w:t xml:space="preserve">1.1. </w:t>
      </w:r>
      <w:r>
        <w:t>Solve a routine problem linked to the stated term focus and show all algebraic working.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1.2. </w:t>
      </w:r>
      <w:r>
        <w:t>Interpret the supplied graph, table or diagram and state the meaning of one key feature.</w:t>
      </w:r>
      <w:r>
        <w:rPr>
          <w:b/>
        </w:rPr>
        <w:t xml:space="preserve"> (6)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1.3. </w:t>
      </w:r>
      <w:r>
        <w:t>Complete a multi-step calculation using the supplied values and units.</w:t>
      </w:r>
      <w:r>
        <w:rPr>
          <w:b/>
        </w:rPr>
        <w:t xml:space="preserve"> (8)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2: SECTION B: PROBLEM SOLVING</w:t>
      </w:r>
    </w:p>
    <w:p>
      <w:r>
        <w:rPr>
          <w:b/>
        </w:rPr>
        <w:t xml:space="preserve">Instructions: </w:t>
      </w:r>
      <w:r>
        <w:t>Use the workspace and justify each step.</w:t>
      </w:r>
    </w:p>
    <w:p>
      <w:r>
        <w:rPr>
          <w:b/>
        </w:rPr>
        <w:t xml:space="preserve">Stimulus: </w:t>
      </w:r>
      <w:r>
        <w:t>Problem context: graphs, transformations, inverses and interpretation of parameters.</w:t>
      </w:r>
    </w:p>
    <w:p>
      <w:r>
        <w:rPr>
          <w:b/>
        </w:rPr>
        <w:t xml:space="preserve">2.1. </w:t>
      </w:r>
      <w:r>
        <w:t>Set up and solve a non-routine problem from the term context.</w:t>
      </w:r>
      <w:r>
        <w:rPr>
          <w:b/>
        </w:rPr>
        <w:t xml:space="preserve"> (10)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r>
        <w:rPr>
          <w:b/>
        </w:rPr>
        <w:t xml:space="preserve">2.2. </w:t>
      </w:r>
      <w:r>
        <w:t>Justify one method step or proof statement.</w:t>
      </w:r>
      <w:r>
        <w:rPr>
          <w:b/>
        </w:rPr>
        <w:t xml:space="preserve"> (5)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pStyle w:val="Heading2"/>
      </w:pPr>
      <w:r>
        <w:t>QUESTION 3: SECTION C: INTEGRATED APPLICATION</w:t>
      </w:r>
    </w:p>
    <w:p>
      <w:r>
        <w:rPr>
          <w:b/>
        </w:rPr>
        <w:t xml:space="preserve">Instructions: </w:t>
      </w:r>
      <w:r>
        <w:t>Combine concepts from the term pack.</w:t>
      </w:r>
    </w:p>
    <w:p>
      <w:r>
        <w:rPr>
          <w:b/>
        </w:rPr>
        <w:t xml:space="preserve">Stimulus: </w:t>
      </w:r>
      <w:r>
        <w:t>Integrated focus: multi-step problem solving with method marks and final answer checks.</w:t>
      </w:r>
    </w:p>
    <w:p>
      <w:r>
        <w:rPr>
          <w:b/>
        </w:rPr>
        <w:t xml:space="preserve">3.1. </w:t>
      </w:r>
      <w:r>
        <w:t>Answer an integrated application question and comment on the reasonableness of the result.</w:t>
      </w:r>
      <w:r>
        <w:rPr>
          <w:b/>
        </w:rPr>
        <w:t xml:space="preserve"> (15)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p>
      <w:pPr>
        <w:spacing w:before="60" w:after="180" w:line="240" w:lineRule="auto"/>
        <w:pBdr>
          <w:bottom w:val="single" w:sz="6" w:space="1" w:color="000000"/>
        </w:pBdr>
      </w:pPr>
      <w:r>
        <w:t xml:space="preserve">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