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calculus, rates of change, analytical geometry and trigonometry.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derivatives, tangents, optimisation and coordinate reasoning.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integrated calculation problem with graph or diagram interpretation.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