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finale geintegreerde taaleksamenoefening en onvoorbereide teksinterpretasie en visuele geletterdheidsintese.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tydbestuurde opsomming, redigering en bewysgebaseerde antwoorde.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uitgebreide skryfwerk met argument, samehang en stylbeheer.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