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comprehension, language in context and visual literacy and tone, audience, purpose, inference and evidence from a supplied text.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summary planning and precise language editing.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transactional writing with register, structure and audience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