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70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6_q1_sourc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6 | Source Type: text_extract</w:t>
      </w:r>
    </w:p>
    <w:p>
      <w:pPr>
        <w:keepNext/>
        <w:spacing w:before="0" w:after="0"/>
      </w:pPr>
      <w:r>
        <w:rPr>
          <w:b/>
        </w:rPr>
        <w:t>SOURCE 2: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7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10_q4_cartoon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7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10 | Source Type: cartoon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16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3_q1_data_table_3_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1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3 | Source Type: data_table</w:t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final integrated language examination practice and unseen text interpretation and visual literacy synthesis.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time-managed summary, editing and evidence-based answers.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extended writing with argument, coherence and style control.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