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Cold War, Cuban Missile Crisis and the division of Germany.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provenance, contextualisation and evidence comparison.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argumentative essay using historical evidence and chronology.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