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Cold War, Cuban Missile Crisis and the division of Germany.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provenance, contextualisation and evidence comparison.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argumentative essay using historical evidence and chronology.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SOURCE-BASED QUESTIONS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pStyle w:val="ListBullet"/>
      </w:pPr>
      <w:r>
        <w:t>Context accurate.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pStyle w:val="ListBullet"/>
      </w:pPr>
      <w:r>
        <w:t>Viewpoint explained.</w:t>
      </w:r>
    </w:p>
    <w:p>
      <w:pPr>
        <w:pStyle w:val="ListBullet"/>
      </w:pPr>
      <w:r>
        <w:t>Evidence cited.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pStyle w:val="ListBullet"/>
      </w:pPr>
      <w:r>
        <w:t>Provenance considered.</w:t>
      </w:r>
    </w:p>
    <w:p>
      <w:pPr>
        <w:pStyle w:val="ListBullet"/>
      </w:pPr>
      <w:r>
        <w:t>Limitation discussed.</w:t>
      </w:r>
    </w:p>
    <w:p>
      <w:pPr>
        <w:pStyle w:val="Heading2"/>
      </w:pPr>
      <w:r>
        <w:t>TASK 2: SECTION B: COMPARISON AND CAUSATION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pStyle w:val="ListBullet"/>
      </w:pPr>
      <w:r>
        <w:t>Agreement/difference clear.</w:t>
      </w:r>
    </w:p>
    <w:p>
      <w:pPr>
        <w:pStyle w:val="ListBullet"/>
      </w:pPr>
      <w:r>
        <w:t>Evidence from both sources.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pStyle w:val="ListBullet"/>
      </w:pPr>
      <w:r>
        <w:t>Cause explained.</w:t>
      </w:r>
    </w:p>
    <w:p>
      <w:pPr>
        <w:pStyle w:val="ListBullet"/>
      </w:pPr>
      <w:r>
        <w:t>Consequence explained.</w:t>
      </w:r>
    </w:p>
    <w:p>
      <w:pPr>
        <w:pStyle w:val="Heading2"/>
      </w:pPr>
      <w:r>
        <w:t>TASK 3: SECTION C: ESSAY PARAGRAPH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pStyle w:val="ListBullet"/>
      </w:pPr>
      <w:r>
        <w:t>Claim clear.</w:t>
      </w:r>
    </w:p>
    <w:p>
      <w:pPr>
        <w:pStyle w:val="ListBullet"/>
      </w:pPr>
      <w:r>
        <w:t>Evidence relevant.</w:t>
      </w:r>
    </w:p>
    <w:p>
      <w:pPr>
        <w:pStyle w:val="ListBullet"/>
      </w:pPr>
      <w:r>
        <w:t>Judgement sustained.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