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independent Africa and comparative case studies.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comparison, usefulness and historical interpretation.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essay on change, continuity and post-colonial development.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