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80"/>
      </w:pPr>
      <w:r>
        <w:rPr>
          <w:b/>
          <w:color w:val="245A9B"/>
          <w:sz w:val="20"/>
        </w:rPr>
        <w:t xml:space="preserve">DIO CONTRACTPROOF</w:t>
      </w:r>
    </w:p>
    <w:p>
      <w:pPr>
        <w:pStyle w:val="Title"/>
        <w:spacing w:before="0" w:after="120"/>
      </w:pPr>
      <w:r>
        <w:rPr/>
        <w:t xml:space="preserve">ContractProof Evidence Review</w:t>
      </w:r>
    </w:p>
    <w:p>
      <w:pPr>
        <w:spacing w:before="0" w:after="160"/>
      </w:pPr>
      <w:r>
        <w:rPr>
          <w:color w:val="667085"/>
          <w:sz w:val="26"/>
        </w:rPr>
        <w:t xml:space="preserve">Evidence readiness and obligation review</w:t>
      </w:r>
    </w:p>
    <w:p>
      <w:pPr>
        <w:spacing w:before="0" w:after="240"/>
      </w:pPr>
      <w:r>
        <w:rPr>
          <w:b/>
        </w:rPr>
        <w:t xml:space="preserve">Case CASE-DB499C5E630734D9</w:t>
      </w:r>
    </w:p>
    <w:p>
      <w:pPr>
        <w:spacing w:before="0" w:after="260"/>
      </w:pPr>
      <w:r>
        <w:rPr>
          <w:sz w:val="23"/>
        </w:rPr>
        <w:t xml:space="preserve">Review contractual obligations and the evidence presently available for human assessment.</w:t>
      </w:r>
    </w:p>
    <w:p>
      <w:pPr>
        <w:spacing w:before="0" w:after="300"/>
      </w:pPr>
      <w:r>
        <w:rPr>
          <w:b/>
          <w:color w:val="9A5600"/>
          <w:sz w:val="21"/>
        </w:rPr>
        <w:t xml:space="preserve">INTERNAL REVIEW CANDIDATE · HUMAN DECISION REQUIRED</w:t>
      </w:r>
    </w:p>
    <w:p>
      <w:pPr>
        <w:pStyle w:val="Heading1"/>
        <w:spacing w:before="0" w:after="100"/>
      </w:pPr>
      <w:r>
        <w:rPr/>
        <w:t xml:space="preserve">Executive summary</w:t>
      </w:r>
    </w:p>
    <w:p>
      <w:pPr>
        <w:spacing w:before="0" w:after="100"/>
      </w:pPr>
      <w:r>
        <w:rPr/>
        <w:t xml:space="preserve">1 expired, 1 evidence missing, 1 partially evidenced, 1 human review required, 1 not yet due, 1 evidence present.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7200"/>
        <w:gridCol w:w="2160"/>
      </w:tblGrid>
      <w:tr>
        <w:tc>
          <w:tcPr>
            <w:tcW w:w="72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Review state</w:t>
            </w:r>
          </w:p>
        </w:tc>
        <w:tc>
          <w:tcPr>
            <w:tcW w:w="21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Count</w:t>
            </w:r>
          </w:p>
        </w:tc>
      </w:tr>
      <w:tr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/>
              <w:t xml:space="preserve">Expired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72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Evidence missing</w:t>
            </w:r>
          </w:p>
        </w:tc>
        <w:tc>
          <w:tcPr>
            <w:tcW w:w="21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/>
              <w:t xml:space="preserve">Partially evidenced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72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21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/>
              <w:t xml:space="preserve">Not yet due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72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Evidence present</w:t>
            </w:r>
          </w:p>
        </w:tc>
        <w:tc>
          <w:tcPr>
            <w:tcW w:w="21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</w:tbl>
    <w:p>
      <w:pPr>
        <w:pStyle w:val="Heading1"/>
        <w:spacing w:before="0" w:after="100"/>
      </w:pPr>
      <w:r>
        <w:rPr/>
        <w:t xml:space="preserve">Priority actions</w:t>
      </w:r>
    </w:p>
    <w:p>
      <w:pPr>
        <w:spacing w:before="0" w:after="40"/>
      </w:pPr>
      <w:r>
        <w:rPr>
          <w:b/>
        </w:rPr>
        <w:t xml:space="preserve">1. Evidence missing: Customer shall pay the accepted invoice.</w:t>
      </w:r>
    </w:p>
    <w:p>
      <w:pPr>
        <w:spacing w:before="0" w:after="120"/>
      </w:pPr>
      <w:r>
        <w:rPr>
          <w:color w:val="667085"/>
        </w:rPr>
        <w:t xml:space="preserve">required trusted evidence is missing: ['payment receipt']</w:t>
      </w:r>
    </w:p>
    <w:p>
      <w:pPr>
        <w:spacing w:before="0" w:after="40"/>
      </w:pPr>
      <w:r>
        <w:rPr>
          <w:b/>
        </w:rPr>
        <w:t xml:space="preserve">2. Partially evidenced: Supplier shall provide the onboarding dossier.</w:t>
      </w:r>
    </w:p>
    <w:p>
      <w:pPr>
        <w:spacing w:before="0" w:after="120"/>
      </w:pPr>
      <w:r>
        <w:rPr>
          <w:color w:val="667085"/>
        </w:rPr>
        <w:t xml:space="preserve">trusted evidence covers some but not all explicit requirements: missing ['identity copy']</w:t>
      </w:r>
    </w:p>
    <w:p>
      <w:pPr>
        <w:spacing w:before="0" w:after="40"/>
      </w:pPr>
      <w:r>
        <w:rPr>
          <w:b/>
        </w:rPr>
        <w:t xml:space="preserve">3. Expired: Supplier shall maintain the specified certificate.</w:t>
      </w:r>
    </w:p>
    <w:p>
      <w:pPr>
        <w:spacing w:before="0" w:after="120"/>
      </w:pPr>
      <w:r>
        <w:rPr>
          <w:color w:val="667085"/>
        </w:rPr>
        <w:t xml:space="preserve">explicit obligation expiry timestamp has been reached or passed</w:t>
      </w:r>
    </w:p>
    <w:p>
      <w:pPr>
        <w:spacing w:before="0" w:after="40"/>
      </w:pPr>
      <w:r>
        <w:rPr>
          <w:b/>
        </w:rPr>
        <w:t xml:space="preserve">4. Human review required: Supplier must notify the owner of a material service interruption.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pStyle w:val="Heading1"/>
        <w:spacing w:before="0" w:after="100"/>
      </w:pPr>
      <w:r>
        <w:rPr/>
        <w:t xml:space="preserve">Obligation review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1900"/>
        <w:gridCol w:w="4700"/>
        <w:gridCol w:w="1400"/>
        <w:gridCol w:w="1360"/>
      </w:tblGrid>
      <w:tr>
        <w:tc>
          <w:tcPr>
            <w:tcW w:w="1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7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Obligation</w:t>
            </w:r>
          </w:p>
        </w:tc>
        <w:tc>
          <w:tcPr>
            <w:tcW w:w="14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3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Evidence present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4.2 · Supplier shall provide the monthly service report.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Supplier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2026-09-01</w:t>
            </w:r>
          </w:p>
        </w:tc>
      </w:tr>
      <w:tr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Evidence missing</w:t>
            </w:r>
          </w:p>
        </w:tc>
        <w:tc>
          <w:tcPr>
            <w:tcW w:w="47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5.1 · Customer shall pay the accepted invoice.</w:t>
            </w:r>
          </w:p>
        </w:tc>
        <w:tc>
          <w:tcPr>
            <w:tcW w:w="14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Customer</w:t>
            </w:r>
          </w:p>
        </w:tc>
        <w:tc>
          <w:tcPr>
            <w:tcW w:w="13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2026-08-01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Partially evidenced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6.3 · Supplier shall provide the onboarding dossier.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Supplier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2026-09-01</w:t>
            </w:r>
          </w:p>
        </w:tc>
      </w:tr>
      <w:tr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Expired</w:t>
            </w:r>
          </w:p>
        </w:tc>
        <w:tc>
          <w:tcPr>
            <w:tcW w:w="47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7.4 · Supplier shall maintain the specified certificate.</w:t>
            </w:r>
          </w:p>
        </w:tc>
        <w:tc>
          <w:tcPr>
            <w:tcW w:w="14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Supplier</w:t>
            </w:r>
          </w:p>
        </w:tc>
        <w:tc>
          <w:tcPr>
            <w:tcW w:w="13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2026-08-01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Not yet due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8.1 · Supplier shall send the transition notice.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Supplier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2026-09-15</w:t>
            </w:r>
          </w:p>
        </w:tc>
      </w:tr>
      <w:tr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9.2 · Supplier must notify the owner of a material service interruption.</w:t>
            </w:r>
          </w:p>
        </w:tc>
        <w:tc>
          <w:tcPr>
            <w:tcW w:w="14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Supplier</w:t>
            </w:r>
          </w:p>
        </w:tc>
        <w:tc>
          <w:tcPr>
            <w:tcW w:w="13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</w:tbl>
    <w:p>
      <w:pPr>
        <w:pStyle w:val="Heading1"/>
        <w:spacing w:before="0" w:after="100"/>
      </w:pPr>
      <w:r>
        <w:rPr/>
        <w:t xml:space="preserve">Deadline register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2500"/>
        <w:gridCol w:w="3860"/>
        <w:gridCol w:w="3000"/>
      </w:tblGrid>
      <w:tr>
        <w:tc>
          <w:tcPr>
            <w:tcW w:w="25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38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30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State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/>
              <w:t xml:space="preserve">2026-08-01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40"/>
            </w:pPr>
            <w:r>
              <w:rPr/>
              <w:t xml:space="preserve">Response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Overdue</w:t>
            </w:r>
          </w:p>
        </w:tc>
      </w:tr>
      <w:tr>
        <w:tc>
          <w:tcPr>
            <w:tcW w:w="25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2026-08-01</w:t>
            </w:r>
          </w:p>
        </w:tc>
        <w:tc>
          <w:tcPr>
            <w:tcW w:w="38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Expiry</w:t>
            </w:r>
          </w:p>
        </w:tc>
        <w:tc>
          <w:tcPr>
            <w:tcW w:w="30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Expired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/>
              <w:t xml:space="preserve">2026-09-01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40"/>
            </w:pPr>
            <w:r>
              <w:rPr/>
              <w:t xml:space="preserve">Response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Open</w:t>
            </w:r>
          </w:p>
        </w:tc>
      </w:tr>
      <w:tr>
        <w:tc>
          <w:tcPr>
            <w:tcW w:w="25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2026-09-01</w:t>
            </w:r>
          </w:p>
        </w:tc>
        <w:tc>
          <w:tcPr>
            <w:tcW w:w="38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Response</w:t>
            </w:r>
          </w:p>
        </w:tc>
        <w:tc>
          <w:tcPr>
            <w:tcW w:w="30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Open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/>
              <w:t xml:space="preserve">2026-09-15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40"/>
            </w:pPr>
            <w:r>
              <w:rPr/>
              <w:t xml:space="preserve">Response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Open</w:t>
            </w:r>
          </w:p>
        </w:tc>
      </w:tr>
    </w:tbl>
    <w:p>
      <w:pPr>
        <w:pStyle w:val="Heading1"/>
        <w:spacing w:before="0" w:after="100"/>
      </w:pPr>
      <w:r>
        <w:rPr/>
        <w:t xml:space="preserve">Evidence reconciliation</w:t>
      </w:r>
    </w:p>
    <w:p>
      <w:pPr>
        <w:spacing w:before="0" w:after="100"/>
      </w:pPr>
      <w:r>
        <w:rPr>
          <w:color w:val="667085"/>
        </w:rPr>
        <w:t xml:space="preserve">Candidate mappings only. Adverse signals require human assessment and do not establish breach or fulfilment.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3000"/>
        <w:gridCol w:w="900"/>
        <w:gridCol w:w="1300"/>
        <w:gridCol w:w="2860"/>
        <w:gridCol w:w="1300"/>
      </w:tblGrid>
      <w:tr>
        <w:tc>
          <w:tcPr>
            <w:tcW w:w="30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Attachment</w:t>
            </w:r>
          </w:p>
        </w:tc>
        <w:tc>
          <w:tcPr>
            <w:tcW w:w="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Clause</w:t>
            </w:r>
          </w:p>
        </w:tc>
        <w:tc>
          <w:tcPr>
            <w:tcW w:w="1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Relation</w:t>
            </w:r>
          </w:p>
        </w:tc>
        <w:tc>
          <w:tcPr>
            <w:tcW w:w="28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Signals</w:t>
            </w:r>
          </w:p>
        </w:tc>
        <w:tc>
          <w:tcPr>
            <w:tcW w:w="1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Freshness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No reconciliation supplied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286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</w:tr>
    </w:tbl>
    <w:p>
      <w:pPr>
        <w:pStyle w:val="Heading1"/>
        <w:spacing w:before="0" w:after="100"/>
      </w:pPr>
      <w:r>
        <w:rPr/>
        <w:t xml:space="preserve">Evidence inventory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4300"/>
        <w:gridCol w:w="2100"/>
        <w:gridCol w:w="1900"/>
        <w:gridCol w:w="1060"/>
      </w:tblGrid>
      <w:tr>
        <w:tc>
          <w:tcPr>
            <w:tcW w:w="4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Evidence record</w:t>
            </w:r>
          </w:p>
        </w:tc>
        <w:tc>
          <w:tcPr>
            <w:tcW w:w="21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Trust</w:t>
            </w:r>
          </w:p>
        </w:tc>
        <w:tc>
          <w:tcPr>
            <w:tcW w:w="1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Freshness</w:t>
            </w:r>
          </w:p>
        </w:tc>
        <w:tc>
          <w:tcPr>
            <w:tcW w:w="10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Links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before="0" w:after="40"/>
            </w:pPr>
            <w:r>
              <w:rPr/>
              <w:t xml:space="preserve">monthly-report-delivery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onboarding-signed-form</w:t>
            </w:r>
          </w:p>
        </w:tc>
        <w:tc>
          <w:tcPr>
            <w:tcW w:w="21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before="0" w:after="40"/>
            </w:pPr>
            <w:r>
              <w:rPr/>
              <w:t xml:space="preserve">expired-certificate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expired</w:t>
            </w:r>
          </w:p>
        </w:tc>
        <w:tc>
          <w:tcPr>
            <w:tcW w:w="10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</w:tbl>
    <w:p>
      <w:pPr>
        <w:pStyle w:val="Heading1"/>
        <w:spacing w:before="0" w:after="100"/>
      </w:pPr>
      <w:r>
        <w:rPr/>
        <w:t xml:space="preserve">Human review and release</w:t>
      </w:r>
    </w:p>
    <w:p>
      <w:pPr>
        <w:spacing w:before="0" w:after="100"/>
      </w:pPr>
      <w:r>
        <w:rPr>
          <w:b/>
        </w:rPr>
        <w:t xml:space="preserve">Fulfilment judgement: NEEDS YOU</w:t>
      </w:r>
    </w:p>
    <w:p>
      <w:pPr>
        <w:spacing w:before="0" w:after="100"/>
      </w:pPr>
      <w:r>
        <w:rPr>
          <w:b/>
        </w:rPr>
        <w:t xml:space="preserve">Disclosure judgement: NEEDS YOU</w:t>
      </w:r>
    </w:p>
    <w:p>
      <w:pPr>
        <w:spacing w:before="0" w:after="100"/>
      </w:pPr>
      <w:r>
        <w:rPr>
          <w:b/>
          <w:color w:val="B42318"/>
        </w:rPr>
        <w:t xml:space="preserve">External release: REFUSE</w:t>
      </w:r>
    </w:p>
    <w:p>
      <w:pPr>
        <w:spacing w:before="0" w:after="100"/>
      </w:pPr>
      <w:r>
        <w:rPr>
          <w:color w:val="667085"/>
        </w:rPr>
        <w:t xml:space="preserve">This pack supports review. It does not decide contractual fulfilment, provide legal advice, create a waiver, or authorize external release.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rPr>
      <w:b/>
      <w:color w:val="12233F"/>
      <w:sz w:val="40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12233F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