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11 History Mid-Year Examination Memorandum</w:t>
      </w:r>
    </w:p>
    <w:p>
      <w:pPr>
        <w:pStyle w:val="Subtitle"/>
      </w:pPr>
      <w:r>
        <w:t>memorandum | assessment coordinator and educator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Product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HOMS Exam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Subject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History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Grade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11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Language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en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/>
                <w:color w:val="146A6F"/>
              </w:rPr>
              <w:t>Version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1.0.0</w:t>
            </w:r>
          </w:p>
        </w:tc>
      </w:tr>
    </w:tbl>
    <w:p>
      <w:pPr>
        <w:spacing w:before="280"/>
      </w:pPr>
      <w:r>
        <w:rPr>
          <w:b/>
          <w:color w:val="A13D2D"/>
        </w:rPr>
        <w:t>CONTROLLED REVIEW ASSET. Human approval is required before external release.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"1-3" \h \z \u </w:instrText>
        <w:fldChar w:fldCharType="separate"/>
        <w:t>Update this field in Word or LibreOffice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Grade 11 History Mid-Year Examination — Memorandum</w:t>
      </w:r>
    </w:p>
    <w:p>
      <w:pPr>
        <w:pStyle w:val="Heading2"/>
      </w:pPr>
      <w:r>
        <w:t>Section A</w:t>
      </w:r>
    </w:p>
    <w:p>
      <w:pPr>
        <w:spacing w:after="140"/>
      </w:pPr>
      <w:r>
        <w:t>Use the supplied source pack as the evidentiary basis. Award marks for historically defensible responses and explicit source use. Do not award provenance marks for a publication date where the source packet does not provide one.</w:t>
      </w:r>
    </w:p>
    <w:p>
      <w:pPr>
        <w:pStyle w:val="Heading3"/>
      </w:pPr>
      <w:r>
        <w:t>Q1 — 30</w:t>
      </w:r>
    </w:p>
    <w:p>
      <w:pPr>
        <w:pStyle w:val="ListBullet"/>
      </w:pPr>
      <w:r>
        <w:t>1.1: two valid source-grounded ideas, 2×2.</w:t>
      </w:r>
    </w:p>
    <w:p>
      <w:pPr>
        <w:pStyle w:val="ListBullet"/>
      </w:pPr>
      <w:r>
        <w:t>1.2: reasoned explanation, up to 8.</w:t>
      </w:r>
    </w:p>
    <w:p>
      <w:pPr>
        <w:pStyle w:val="ListBullet"/>
      </w:pPr>
      <w:r>
        <w:t>1.3: origin/content/limitation evaluation, up to 8.</w:t>
      </w:r>
    </w:p>
    <w:p>
      <w:pPr>
        <w:pStyle w:val="ListBullet"/>
      </w:pPr>
      <w:r>
        <w:t>1.4: two explained consequences, 2×5.</w:t>
      </w:r>
    </w:p>
    <w:p>
      <w:pPr>
        <w:pStyle w:val="Heading3"/>
      </w:pPr>
      <w:r>
        <w:t>Q2 — 30</w:t>
      </w:r>
    </w:p>
    <w:p>
      <w:pPr>
        <w:pStyle w:val="ListBullet"/>
      </w:pPr>
      <w:r>
        <w:t>2.1: accurate contextual definition, 4.</w:t>
      </w:r>
    </w:p>
    <w:p>
      <w:pPr>
        <w:pStyle w:val="ListBullet"/>
      </w:pPr>
      <w:r>
        <w:t>2.2: two explained legislative effects, 2×4.</w:t>
      </w:r>
    </w:p>
    <w:p>
      <w:pPr>
        <w:pStyle w:val="ListBullet"/>
      </w:pPr>
      <w:r>
        <w:t>2.3: supported comparison, 8.</w:t>
      </w:r>
    </w:p>
    <w:p>
      <w:pPr>
        <w:pStyle w:val="ListBullet"/>
      </w:pPr>
      <w:r>
        <w:t>2.4: supported explanation of strategic change, 10.</w:t>
      </w:r>
    </w:p>
    <w:p>
      <w:pPr>
        <w:pStyle w:val="Heading3"/>
      </w:pPr>
      <w:r>
        <w:t>Q3 — 30</w:t>
      </w:r>
    </w:p>
    <w:p>
      <w:pPr>
        <w:pStyle w:val="ListBullet"/>
      </w:pPr>
      <w:r>
        <w:t>3.1: three valid pieces of evidence, 3×2.</w:t>
      </w:r>
    </w:p>
    <w:p>
      <w:pPr>
        <w:pStyle w:val="ListBullet"/>
      </w:pPr>
      <w:r>
        <w:t>3.2: limitation of undated source, 6.</w:t>
      </w:r>
    </w:p>
    <w:p>
      <w:pPr>
        <w:pStyle w:val="ListBullet"/>
      </w:pPr>
      <w:r>
        <w:t>3.3: coherent synthesis using at least two sources, 18.</w:t>
      </w:r>
    </w:p>
    <w:p>
      <w:pPr>
        <w:pStyle w:val="Heading2"/>
      </w:pPr>
      <w:r>
        <w:t>Section B — 60</w:t>
      </w:r>
    </w:p>
    <w:p>
      <w:pPr>
        <w:spacing w:after="140"/>
      </w:pPr>
      <w:r>
        <w:t>Use a holistic essay rubric: argument and line of reasoning (20), accurate and relevant historical knowledge (20), evidence/examples (10), structure and conclusion (10). Accept defensible alternative arguments.</w:t>
      </w:r>
    </w:p>
    <w:p>
      <w:pPr>
        <w:spacing w:after="140"/>
      </w:pPr>
      <w:r>
        <w:t>Educator/moderator authority remains final.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Human authority retained</w:t>
    </w:r>
    <w:r>
      <w:t xml:space="preserve">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5F6B76"/>
        <w:sz w:val="16"/>
      </w:rPr>
      <w:t>DIO CONTROLLED ASSET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46A6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46A6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5F6B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5F6B7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