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Summary — Evidence Pack</w:t>
      </w:r>
    </w:p>
    <w:p/>
    <w:p>
      <w:r>
        <w:t>**Organization:** Institution-neutral university profile</w:t>
      </w:r>
    </w:p>
    <w:p>
      <w:r>
        <w:t>**Donor/Funder:** N/A</w:t>
      </w:r>
    </w:p>
    <w:p>
      <w:r>
        <w:t>**Project:** VAMP evidence snapshot PRO-PROMOTIONPROOF</w:t>
      </w:r>
    </w:p>
    <w:p>
      <w:r>
        <w:t>**Grant ID:** PRO-PROMOTIONPROOF</w:t>
      </w:r>
    </w:p>
    <w:p>
      <w:r>
        <w:t>**Reporting Period:** 2026-08 to 2026-08</w:t>
      </w:r>
    </w:p>
    <w:p/>
    <w:p>
      <w:pPr>
        <w:pStyle w:val="Heading2"/>
      </w:pPr>
      <w:r>
        <w:t>1) Purpose</w:t>
      </w:r>
    </w:p>
    <w:p>
      <w:r>
        <w:t>This evidence pack was prepared to support **Performance evidence readiness and review preparation** under time pressure. It consolidates KPI evidence, sources, and narrative justifications into an audit-ready structure.</w:t>
      </w:r>
    </w:p>
    <w:p/>
    <w:p>
      <w:pPr>
        <w:pStyle w:val="Heading2"/>
      </w:pPr>
      <w:r>
        <w:t>2) Coverage</w:t>
      </w:r>
    </w:p>
    <w:p>
      <w:pPr>
        <w:pStyle w:val="ListBullet"/>
      </w:pPr>
      <w:r>
        <w:t>KPIs included: 0</w:t>
      </w:r>
    </w:p>
    <w:p>
      <w:pPr>
        <w:pStyle w:val="ListBullet"/>
      </w:pPr>
      <w:r>
        <w:t>Source files reviewed: 0</w:t>
      </w:r>
    </w:p>
    <w:p>
      <w:pPr>
        <w:pStyle w:val="ListBullet"/>
      </w:pPr>
      <w:r>
        <w:t>Appendix summaries: Not included</w:t>
      </w:r>
    </w:p>
    <w:p/>
    <w:p>
      <w:pPr>
        <w:pStyle w:val="Heading2"/>
      </w:pPr>
      <w:r>
        <w:t>3) KPI snapshot</w:t>
      </w:r>
    </w:p>
    <w:p/>
    <w:p>
      <w:pPr>
        <w:pStyle w:val="Heading2"/>
      </w:pPr>
      <w:r>
        <w:t>4) Notes / constraints</w:t>
      </w:r>
    </w:p>
    <w:p>
      <w:r>
        <w:t>Avoided claims:</w:t>
      </w:r>
    </w:p>
    <w:p>
      <w:pPr>
        <w:pStyle w:val="ListBullet"/>
      </w:pPr>
      <w:r>
        <w:t>Do not interpret evidence coverage as an employee rating.</w:t>
      </w:r>
    </w:p>
    <w:p>
      <w:pPr>
        <w:pStyle w:val="ListBullet"/>
      </w:pPr>
      <w:r>
        <w:t>Do not treat candidate mappings as accepted evidence without human review.</w:t>
      </w:r>
    </w:p>
    <w:p>
      <w:pPr>
        <w:pStyle w:val="ListBullet"/>
      </w:pPr>
      <w:r>
        <w:t>Do not make disciplinary, promotion, remuneration, or employment decisions from this pack.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