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Facility Support Checklists — Health Outreach</w:t>
      </w:r>
    </w:p>
    <w:p>
      <w:r>
        <w:t>Organization: ACME NGO</w:t>
      </w:r>
    </w:p>
    <w:p>
      <w:r>
        <w:t>Reporting period: 2025-10-01 to 2025-12-31</w:t>
      </w:r>
    </w:p>
    <w:p>
      <w:r>
        <w:t>Summary: This document consolidates signed facility checklists for supported clinics.</w:t>
      </w:r>
    </w:p>
    <w:p>
      <w:r>
        <w:t>Supported clinics (sample): Clinic 01, Clinic 02, Clinic 03, Clinic 04, Clinic 05.</w:t>
      </w:r>
    </w:p>
    <w:p>
      <w:r>
        <w:t>Checklist items (example): cold-chain verified, stock cards updated, triage protocols posted, referral log reviewed.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