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 to 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Clinics supported</w:t>
      </w:r>
    </w:p>
    <w:p>
      <w:pPr>
        <w:pStyle w:val="ListBullet"/>
      </w:pPr>
      <w:r>
        <w:t>Target: 12; Actual: 11</w:t>
      </w:r>
    </w:p>
    <w:p>
      <w:pPr>
        <w:pStyle w:val="ListBullet"/>
      </w:pPr>
      <w:r>
        <w:t>Measurement: Facility support logs + signed checklists</w:t>
      </w:r>
    </w:p>
    <w:p>
      <w:pPr>
        <w:pStyle w:val="ListBullet"/>
      </w:pPr>
      <w:r>
        <w:t>Evidence summary: Evidence found in kpi_sheet.csv, facility_support_checklists.docx supporting measurement: Facility support logs + signed checklists.</w:t>
      </w:r>
    </w:p>
    <w:p>
      <w:pPr>
        <w:pStyle w:val="ListBullet"/>
      </w:pPr>
      <w:r>
        <w:t>Key sources: kpi_sheet.csv, facility_support_checklists.docx</w:t>
      </w:r>
    </w:p>
    <w:p>
      <w:pPr>
        <w:pStyle w:val="Heading3"/>
      </w:pPr>
      <w:r>
        <w:t>2. Households visited</w:t>
      </w:r>
    </w:p>
    <w:p>
      <w:pPr>
        <w:pStyle w:val="ListBullet"/>
      </w:pPr>
      <w:r>
        <w:t>Target: 1500; Actual: 2039</w:t>
      </w:r>
    </w:p>
    <w:p>
      <w:pPr>
        <w:pStyle w:val="ListBullet"/>
      </w:pPr>
      <w:r>
        <w:t>Measurement: Field visit forms + supervisor summaries</w:t>
      </w:r>
    </w:p>
    <w:p>
      <w:pPr>
        <w:pStyle w:val="ListBullet"/>
      </w:pPr>
      <w:r>
        <w:t>Evidence summary: Evidence found in kpi_sheet.csv, field_visit_forms.csv supporting measurement: Field visit forms + supervisor summaries.</w:t>
      </w:r>
    </w:p>
    <w:p>
      <w:pPr>
        <w:pStyle w:val="ListBullet"/>
      </w:pPr>
      <w:r>
        <w:t>Key sources: kpi_sheet.csv, field_visit_forms.csv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No material issues flagged by the automated scan.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