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Hitler's Rise to Power and the Totalitarian State</w:t>
      </w:r>
    </w:p>
    <w:p>
      <w:r>
        <w:br/>
        <w:t>Adolf Hitler's rise to power in Germany represents one of the most significant political transformations in 20th century history. From the failed Beer Hall Putsch of 1923 to his appointment as Chancellor in 1933, Hitler employed a combination of propaganda, political manipulation, and exploitation of Germany's economic crisis to achieve power.</w:t>
        <w:br/>
        <w:br/>
        <w:t>The Weimar Republic's inherent weaknesses provided the foundation for Hitler's ascent. The Treaty of Versailles had left Germany humiliated and economically devastated. Article 48 of the Weimar Constitution, which allowed rule by decree in emergencies, would later prove instrumental in Hitler's consolidation of power.</w:t>
        <w:br/>
        <w:br/>
        <w:t>Hitler joined the German Workers' Party in 1919, which would become the NSDAP (Nazi Party). His exceptional oratory skills and the party's 25-Point Programme attracted disillusioned Germans. The SA (Sturmabteilung) provided the muscle for political intimidation, while propaganda chief Joseph Goebbels crafted a powerful image of Hitler as Germany's savior.</w:t>
        <w:br/>
        <w:br/>
        <w:t>The Great Depression of 1929 proved decisive. Unemployment soared to 6 million by 1932, and middle-class Germans, fearing communist revolution, increasingly turned to the Nazis. The party's Reichstag seats grew from 12 in 1928 to 230 in 1932.</w:t>
        <w:br/>
        <w:br/>
        <w:t>Following his appointment as Chancellor on January 30, 1933, Hitler moved rapidly to establish totalitarian control. The Reichstag Fire of February 1933 provided the pretext for the Reichstag Fire Decree, suspending civil liberties. The Enabling Act of March 1933 gave Hitler the power to enact laws without the Reichstag's consent.</w:t>
        <w:br/>
        <w:br/>
        <w:t>The Night of the Long Knives (June 30, 1934) eliminated potential rivals within the Nazi movement, including SA leader Ernst Röhm. When President Hindenburg died in August 1934, Hitler combined the offices of Chancellor and President, becoming Führer.</w:t>
        <w:br/>
        <w:br/>
        <w:t>The Gleichschaltung (coordination) brought all aspects of German society under Nazi control. Independent trade unions were dissolved, replaced by the German Labour Front. The Nuremberg Laws of 1935 institutionalized racial discrimination. The Hitler Youth and League of German Girls indoctrinated the young, while the Gestapo and SS maintained a regime of terror.</w:t>
        <w:br/>
        <w:br/>
        <w:t>In conclusion, Hitler's rise was not inevitable but resulted from a convergence of factors: the Weimar Republic's weaknesses, economic crisis, effective propaganda, and political opportunism. Once in power, he systematically dismantled democratic institutions and established a totalitarian state that would lead Germany to war and genocide.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