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Assessment Rubric - Student 52771792</w:t>
      </w:r>
    </w:p>
    <w:p>
      <w:r>
        <w:rPr>
          <w:b/>
          <w:color w:val="008000"/>
          <w:sz w:val="28"/>
        </w:rPr>
        <w:t>TOTAL SCORE: 17/25 (68.0%)</w:t>
      </w:r>
    </w:p>
    <w:p/>
    <w:p>
      <w:pPr>
        <w:pStyle w:val="Heading2"/>
      </w:pPr>
      <w:r>
        <w:t>Introduction &amp; Conclusion (8 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Score Range</w:t>
            </w:r>
          </w:p>
        </w:tc>
        <w:tc>
          <w:tcPr>
            <w:tcW w:type="dxa" w:w="2160"/>
          </w:tcPr>
          <w:p>
            <w:r>
              <w:rPr>
                <w:b/>
              </w:rPr>
              <w:t>Description</w:t>
            </w:r>
          </w:p>
        </w:tc>
        <w:tc>
          <w:tcPr>
            <w:tcW w:type="dxa" w:w="2160"/>
          </w:tcPr>
          <w:p>
            <w:r>
              <w:rPr>
                <w:b/>
              </w:rPr>
              <w:t>Achieved</w:t>
            </w:r>
          </w:p>
        </w:tc>
      </w:tr>
      <w:tr>
        <w:tc>
          <w:tcPr>
            <w:tcW w:type="dxa" w:w="2160"/>
          </w:tcPr>
          <w:p>
            <w:r>
              <w:t>Excellent (7-8)</w:t>
            </w:r>
          </w:p>
        </w:tc>
        <w:tc>
          <w:tcPr>
            <w:tcW w:type="dxa" w:w="2160"/>
          </w:tcPr>
          <w:p>
            <w:r>
              <w:t>7-8</w:t>
            </w:r>
          </w:p>
        </w:tc>
        <w:tc>
          <w:tcPr>
            <w:tcW w:type="dxa" w:w="2160"/>
          </w:tcPr>
          <w:p>
            <w:r>
              <w:t>Insightful critique</w:t>
            </w:r>
          </w:p>
        </w:tc>
        <w:tc>
          <w:tcPr>
            <w:tcW w:type="dxa" w:w="2160"/>
          </w:tcPr>
          <w:p>
            <w:r/>
          </w:p>
        </w:tc>
      </w:tr>
      <w:tr>
        <w:tc>
          <w:tcPr>
            <w:tcW w:type="dxa" w:w="2160"/>
          </w:tcPr>
          <w:p>
            <w:r>
              <w:t>Proficient (5-6)</w:t>
            </w:r>
          </w:p>
        </w:tc>
        <w:tc>
          <w:tcPr>
            <w:tcW w:type="dxa" w:w="2160"/>
          </w:tcPr>
          <w:p>
            <w:r>
              <w:t>5-6</w:t>
            </w:r>
          </w:p>
        </w:tc>
        <w:tc>
          <w:tcPr>
            <w:tcW w:type="dxa" w:w="2160"/>
          </w:tcPr>
          <w:p>
            <w:r>
              <w:t>Clear flaws identified</w:t>
            </w:r>
          </w:p>
        </w:tc>
        <w:tc>
          <w:tcPr>
            <w:tcW w:type="dxa" w:w="2160"/>
          </w:tcPr>
          <w:p>
            <w:r/>
          </w:p>
        </w:tc>
      </w:tr>
      <w:tr>
        <w:tc>
          <w:tcPr>
            <w:tcW w:type="dxa" w:w="2160"/>
          </w:tcPr>
          <w:p>
            <w:r>
              <w:rPr>
                <w:b/>
              </w:rPr>
              <w:t>Developing (3-4)</w:t>
            </w:r>
          </w:p>
        </w:tc>
        <w:tc>
          <w:tcPr>
            <w:tcW w:type="dxa" w:w="2160"/>
          </w:tcPr>
          <w:p>
            <w:r>
              <w:rPr>
                <w:b/>
              </w:rPr>
              <w:t>3-4</w:t>
            </w:r>
          </w:p>
        </w:tc>
        <w:tc>
          <w:tcPr>
            <w:tcW w:type="dxa" w:w="2160"/>
          </w:tcPr>
          <w:p>
            <w:r>
              <w:rPr>
                <w:b/>
              </w:rPr>
              <w:t>Some flaws noted</w:t>
            </w:r>
          </w:p>
        </w:tc>
        <w:tc>
          <w:tcPr>
            <w:tcW w:type="dxa" w:w="2160"/>
          </w:tcPr>
          <w:p>
            <w:r>
              <w:rPr>
                <w:b/>
              </w:rPr>
              <w:t>✓ 4</w:t>
            </w:r>
          </w:p>
        </w:tc>
      </w:tr>
      <w:tr>
        <w:tc>
          <w:tcPr>
            <w:tcW w:type="dxa" w:w="2160"/>
          </w:tcPr>
          <w:p>
            <w:r>
              <w:t>Inadequate (0-2)</w:t>
            </w:r>
          </w:p>
        </w:tc>
        <w:tc>
          <w:tcPr>
            <w:tcW w:type="dxa" w:w="2160"/>
          </w:tcPr>
          <w:p>
            <w:r>
              <w:t>0-2</w:t>
            </w:r>
          </w:p>
        </w:tc>
        <w:tc>
          <w:tcPr>
            <w:tcW w:type="dxa" w:w="2160"/>
          </w:tcPr>
          <w:p>
            <w:r>
              <w:t>Vague or missing</w:t>
            </w:r>
          </w:p>
        </w:tc>
        <w:tc>
          <w:tcPr>
            <w:tcW w:type="dxa" w:w="2160"/>
          </w:tcPr>
          <w:p>
            <w:r/>
          </w:p>
        </w:tc>
      </w:tr>
    </w:tbl>
    <w:p>
      <w:r>
        <w:rPr>
          <w:b/>
        </w:rPr>
        <w:t xml:space="preserve">Feedback: </w:t>
      </w:r>
      <w:r>
        <w:rPr>
          <w:i/>
          <w:color w:val="000080"/>
        </w:rPr>
        <w:t>The introduction and conclusion sections are not clearly delineated in the submission. While there is some reflection on the lesson's effectiveness, it lacks a structured critique of the AI-generated lesson plan. More explicit identification of flaws and a summary of improvements would strengthen this section.</w:t>
      </w:r>
    </w:p>
    <w:p/>
    <w:p>
      <w:pPr>
        <w:pStyle w:val="Heading2"/>
      </w:pPr>
      <w:r>
        <w:t>Teaching Strategy (10 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Score Range</w:t>
            </w:r>
          </w:p>
        </w:tc>
        <w:tc>
          <w:tcPr>
            <w:tcW w:type="dxa" w:w="2160"/>
          </w:tcPr>
          <w:p>
            <w:r>
              <w:rPr>
                <w:b/>
              </w:rPr>
              <w:t>Description</w:t>
            </w:r>
          </w:p>
        </w:tc>
        <w:tc>
          <w:tcPr>
            <w:tcW w:type="dxa" w:w="2160"/>
          </w:tcPr>
          <w:p>
            <w:r>
              <w:rPr>
                <w:b/>
              </w:rPr>
              <w:t>Achieved</w:t>
            </w:r>
          </w:p>
        </w:tc>
      </w:tr>
      <w:tr>
        <w:tc>
          <w:tcPr>
            <w:tcW w:type="dxa" w:w="2160"/>
          </w:tcPr>
          <w:p>
            <w:r>
              <w:t>Excellent (8-10)</w:t>
            </w:r>
          </w:p>
        </w:tc>
        <w:tc>
          <w:tcPr>
            <w:tcW w:type="dxa" w:w="2160"/>
          </w:tcPr>
          <w:p>
            <w:r>
              <w:t>8-10</w:t>
            </w:r>
          </w:p>
        </w:tc>
        <w:tc>
          <w:tcPr>
            <w:tcW w:type="dxa" w:w="2160"/>
          </w:tcPr>
          <w:p>
            <w:r>
              <w:t>Comprehensive critique</w:t>
            </w:r>
          </w:p>
        </w:tc>
        <w:tc>
          <w:tcPr>
            <w:tcW w:type="dxa" w:w="2160"/>
          </w:tcPr>
          <w:p>
            <w:r/>
          </w:p>
        </w:tc>
      </w:tr>
      <w:tr>
        <w:tc>
          <w:tcPr>
            <w:tcW w:type="dxa" w:w="2160"/>
          </w:tcPr>
          <w:p>
            <w:r>
              <w:rPr>
                <w:b/>
              </w:rPr>
              <w:t>Proficient (6-7)</w:t>
            </w:r>
          </w:p>
        </w:tc>
        <w:tc>
          <w:tcPr>
            <w:tcW w:type="dxa" w:w="2160"/>
          </w:tcPr>
          <w:p>
            <w:r>
              <w:rPr>
                <w:b/>
              </w:rPr>
              <w:t>6-7</w:t>
            </w:r>
          </w:p>
        </w:tc>
        <w:tc>
          <w:tcPr>
            <w:tcW w:type="dxa" w:w="2160"/>
          </w:tcPr>
          <w:p>
            <w:r>
              <w:rPr>
                <w:b/>
              </w:rPr>
              <w:t>Key issues identified</w:t>
            </w:r>
          </w:p>
        </w:tc>
        <w:tc>
          <w:tcPr>
            <w:tcW w:type="dxa" w:w="2160"/>
          </w:tcPr>
          <w:p>
            <w:r>
              <w:rPr>
                <w:b/>
              </w:rPr>
              <w:t>✓ 6</w:t>
            </w:r>
          </w:p>
        </w:tc>
      </w:tr>
      <w:tr>
        <w:tc>
          <w:tcPr>
            <w:tcW w:type="dxa" w:w="2160"/>
          </w:tcPr>
          <w:p>
            <w:r>
              <w:t>Developing (4-5)</w:t>
            </w:r>
          </w:p>
        </w:tc>
        <w:tc>
          <w:tcPr>
            <w:tcW w:type="dxa" w:w="2160"/>
          </w:tcPr>
          <w:p>
            <w:r>
              <w:t>4-5</w:t>
            </w:r>
          </w:p>
        </w:tc>
        <w:tc>
          <w:tcPr>
            <w:tcW w:type="dxa" w:w="2160"/>
          </w:tcPr>
          <w:p>
            <w:r>
              <w:t>Basic critique</w:t>
            </w:r>
          </w:p>
        </w:tc>
        <w:tc>
          <w:tcPr>
            <w:tcW w:type="dxa" w:w="2160"/>
          </w:tcPr>
          <w:p>
            <w:r/>
          </w:p>
        </w:tc>
      </w:tr>
      <w:tr>
        <w:tc>
          <w:tcPr>
            <w:tcW w:type="dxa" w:w="2160"/>
          </w:tcPr>
          <w:p>
            <w:r>
              <w:t>Inadequate (0-3)</w:t>
            </w:r>
          </w:p>
        </w:tc>
        <w:tc>
          <w:tcPr>
            <w:tcW w:type="dxa" w:w="2160"/>
          </w:tcPr>
          <w:p>
            <w:r>
              <w:t>0-3</w:t>
            </w:r>
          </w:p>
        </w:tc>
        <w:tc>
          <w:tcPr>
            <w:tcW w:type="dxa" w:w="2160"/>
          </w:tcPr>
          <w:p>
            <w:r>
              <w:t>Superficial</w:t>
            </w:r>
          </w:p>
        </w:tc>
        <w:tc>
          <w:tcPr>
            <w:tcW w:type="dxa" w:w="2160"/>
          </w:tcPr>
          <w:p>
            <w:r/>
          </w:p>
        </w:tc>
      </w:tr>
    </w:tbl>
    <w:p>
      <w:r>
        <w:rPr>
          <w:b/>
        </w:rPr>
        <w:t xml:space="preserve">Feedback: </w:t>
      </w:r>
      <w:r>
        <w:rPr>
          <w:i/>
          <w:color w:val="000080"/>
        </w:rPr>
        <w:t>The teaching strategy demonstrates a solid understanding of historical pedagogy, particularly in using primary sources to develop historical thinking skills. However, the critique of the AI lesson plan could be more comprehensive, specifically addressing potential biases or oversimplifications in the content.</w:t>
      </w:r>
    </w:p>
    <w:p/>
    <w:p>
      <w:pPr>
        <w:pStyle w:val="Heading2"/>
      </w:pPr>
      <w:r>
        <w:t>Assessment &amp; Resources (7 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Score Range</w:t>
            </w:r>
          </w:p>
        </w:tc>
        <w:tc>
          <w:tcPr>
            <w:tcW w:type="dxa" w:w="2160"/>
          </w:tcPr>
          <w:p>
            <w:r>
              <w:rPr>
                <w:b/>
              </w:rPr>
              <w:t>Description</w:t>
            </w:r>
          </w:p>
        </w:tc>
        <w:tc>
          <w:tcPr>
            <w:tcW w:type="dxa" w:w="2160"/>
          </w:tcPr>
          <w:p>
            <w:r>
              <w:rPr>
                <w:b/>
              </w:rPr>
              <w:t>Achieved</w:t>
            </w:r>
          </w:p>
        </w:tc>
      </w:tr>
      <w:tr>
        <w:tc>
          <w:tcPr>
            <w:tcW w:type="dxa" w:w="2160"/>
          </w:tcPr>
          <w:p>
            <w:r>
              <w:t>Excellent (6-7)</w:t>
            </w:r>
          </w:p>
        </w:tc>
        <w:tc>
          <w:tcPr>
            <w:tcW w:type="dxa" w:w="2160"/>
          </w:tcPr>
          <w:p>
            <w:r>
              <w:t>6-7</w:t>
            </w:r>
          </w:p>
        </w:tc>
        <w:tc>
          <w:tcPr>
            <w:tcW w:type="dxa" w:w="2160"/>
          </w:tcPr>
          <w:p>
            <w:r>
              <w:t>Well-aligned</w:t>
            </w:r>
          </w:p>
        </w:tc>
        <w:tc>
          <w:tcPr>
            <w:tcW w:type="dxa" w:w="2160"/>
          </w:tcPr>
          <w:p>
            <w:r/>
          </w:p>
        </w:tc>
      </w:tr>
      <w:tr>
        <w:tc>
          <w:tcPr>
            <w:tcW w:type="dxa" w:w="2160"/>
          </w:tcPr>
          <w:p>
            <w:r>
              <w:rPr>
                <w:b/>
              </w:rPr>
              <w:t>Proficient (4-5)</w:t>
            </w:r>
          </w:p>
        </w:tc>
        <w:tc>
          <w:tcPr>
            <w:tcW w:type="dxa" w:w="2160"/>
          </w:tcPr>
          <w:p>
            <w:r>
              <w:rPr>
                <w:b/>
              </w:rPr>
              <w:t>4-5</w:t>
            </w:r>
          </w:p>
        </w:tc>
        <w:tc>
          <w:tcPr>
            <w:tcW w:type="dxa" w:w="2160"/>
          </w:tcPr>
          <w:p>
            <w:r>
              <w:rPr>
                <w:b/>
              </w:rPr>
              <w:t>Mostly aligned</w:t>
            </w:r>
          </w:p>
        </w:tc>
        <w:tc>
          <w:tcPr>
            <w:tcW w:type="dxa" w:w="2160"/>
          </w:tcPr>
          <w:p>
            <w:r>
              <w:rPr>
                <w:b/>
              </w:rPr>
              <w:t>✓ 7</w:t>
            </w:r>
          </w:p>
        </w:tc>
      </w:tr>
      <w:tr>
        <w:tc>
          <w:tcPr>
            <w:tcW w:type="dxa" w:w="2160"/>
          </w:tcPr>
          <w:p>
            <w:r>
              <w:t>Developing (2-3)</w:t>
            </w:r>
          </w:p>
        </w:tc>
        <w:tc>
          <w:tcPr>
            <w:tcW w:type="dxa" w:w="2160"/>
          </w:tcPr>
          <w:p>
            <w:r>
              <w:t>2-3</w:t>
            </w:r>
          </w:p>
        </w:tc>
        <w:tc>
          <w:tcPr>
            <w:tcW w:type="dxa" w:w="2160"/>
          </w:tcPr>
          <w:p>
            <w:r>
              <w:t>Some issues</w:t>
            </w:r>
          </w:p>
        </w:tc>
        <w:tc>
          <w:tcPr>
            <w:tcW w:type="dxa" w:w="2160"/>
          </w:tcPr>
          <w:p>
            <w:r/>
          </w:p>
        </w:tc>
      </w:tr>
      <w:tr>
        <w:tc>
          <w:tcPr>
            <w:tcW w:type="dxa" w:w="2160"/>
          </w:tcPr>
          <w:p>
            <w:r>
              <w:t>Inadequate (0-1)</w:t>
            </w:r>
          </w:p>
        </w:tc>
        <w:tc>
          <w:tcPr>
            <w:tcW w:type="dxa" w:w="2160"/>
          </w:tcPr>
          <w:p>
            <w:r>
              <w:t>0-1</w:t>
            </w:r>
          </w:p>
        </w:tc>
        <w:tc>
          <w:tcPr>
            <w:tcW w:type="dxa" w:w="2160"/>
          </w:tcPr>
          <w:p>
            <w:r>
              <w:t>Misaligned</w:t>
            </w:r>
          </w:p>
        </w:tc>
        <w:tc>
          <w:tcPr>
            <w:tcW w:type="dxa" w:w="2160"/>
          </w:tcPr>
          <w:p>
            <w:r/>
          </w:p>
        </w:tc>
      </w:tr>
    </w:tbl>
    <w:p>
      <w:r>
        <w:rPr>
          <w:b/>
        </w:rPr>
        <w:t xml:space="preserve">Feedback: </w:t>
      </w:r>
      <w:r>
        <w:rPr>
          <w:i/>
          <w:color w:val="000080"/>
        </w:rPr>
        <w:t>The assessment methods are well-aligned with the lesson objectives, focusing on formative assessment through source-based tasks and oral questioning. The use of worksheets and concept maps is effective, but the submission could further explore how these resources support diverse learning needs.</w:t>
      </w:r>
    </w:p>
    <w:p/>
    <w:p>
      <w:pPr>
        <w:pStyle w:val="Heading1"/>
      </w:pPr>
      <w:r>
        <w:t>Summary</w:t>
      </w:r>
    </w:p>
    <w:p>
      <w:pPr>
        <w:pStyle w:val="Heading2"/>
      </w:pPr>
      <w:r>
        <w:t>Strengths ✓</w:t>
      </w:r>
    </w:p>
    <w:p>
      <w:pPr>
        <w:pStyle w:val="ListBullet"/>
      </w:pPr>
      <w:r>
        <w:rPr>
          <w:color w:val="008000"/>
        </w:rPr>
        <w:t>Effective use of primary sources to develop historical thinking skills.</w:t>
      </w:r>
    </w:p>
    <w:p>
      <w:pPr>
        <w:pStyle w:val="ListBullet"/>
      </w:pPr>
      <w:r>
        <w:rPr>
          <w:color w:val="008000"/>
        </w:rPr>
        <w:t>Solid alignment of assessment strategies with lesson objectives.</w:t>
      </w:r>
    </w:p>
    <w:p>
      <w:pPr>
        <w:pStyle w:val="Heading2"/>
      </w:pPr>
      <w:r>
        <w:t>Areas for Improvement →</w:t>
      </w:r>
    </w:p>
    <w:p>
      <w:pPr>
        <w:pStyle w:val="ListBullet"/>
      </w:pPr>
      <w:r>
        <w:rPr>
          <w:color w:val="C86400"/>
        </w:rPr>
        <w:t>Provide a more structured critique of the AI lesson plan, identifying specific flaws.</w:t>
      </w:r>
    </w:p>
    <w:p>
      <w:pPr>
        <w:pStyle w:val="ListBullet"/>
      </w:pPr>
      <w:r>
        <w:rPr>
          <w:color w:val="C86400"/>
        </w:rPr>
        <w:t>Explore how teaching strategies and resources can support diverse learner needs.</w:t>
      </w:r>
    </w:p>
    <w:p>
      <w:pPr>
        <w:pStyle w:val="Heading2"/>
      </w:pPr>
      <w:r>
        <w:t>Overall Feedback</w:t>
      </w:r>
    </w:p>
    <w:p>
      <w:r>
        <w:t>The submission demonstrates a good understanding of historical pedagogy, particularly in using primary sources to foster historical thinking skills. However, the critique of the AI lesson plan lacks depth in identifying specific flaws and suggesting comprehensive improvements. The assessment strategies are well-aligned with the lesson objectives, but more attention to diverse learner needs would enhance the teaching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