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9A85C" w14:textId="77777777" w:rsidR="00036F01" w:rsidRPr="00872D6D" w:rsidRDefault="00872D6D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Análisis del </w:t>
      </w:r>
      <w:proofErr w:type="spellStart"/>
      <w:r w:rsidRPr="00872D6D">
        <w:rPr>
          <w:rFonts w:ascii="Times New Roman" w:hAnsi="Times New Roman" w:cs="Times New Roman"/>
          <w:color w:val="000000" w:themeColor="text1"/>
          <w:sz w:val="36"/>
          <w:szCs w:val="36"/>
        </w:rPr>
        <w:t>Dashboard</w:t>
      </w:r>
      <w:proofErr w:type="spellEnd"/>
      <w:r w:rsidRPr="00872D6D">
        <w:rPr>
          <w:rFonts w:ascii="Times New Roman" w:hAnsi="Times New Roman" w:cs="Times New Roman"/>
          <w:color w:val="000000" w:themeColor="text1"/>
          <w:sz w:val="36"/>
          <w:szCs w:val="36"/>
        </w:rPr>
        <w:t xml:space="preserve"> de Matrícula Escolar</w:t>
      </w:r>
    </w:p>
    <w:p w14:paraId="242CAD10" w14:textId="77777777" w:rsidR="00036F01" w:rsidRPr="00872D6D" w:rsidRDefault="00872D6D">
      <w:pPr>
        <w:spacing w:after="400"/>
        <w:jc w:val="center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Registro Administrativo Histórico 2009–2024 | Ecuador</w:t>
      </w:r>
    </w:p>
    <w:p w14:paraId="60F7F7E8" w14:textId="77777777" w:rsidR="00036F01" w:rsidRPr="00872D6D" w:rsidRDefault="00872D6D">
      <w:pPr>
        <w:pStyle w:val="Ttulo2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>Introducción</w:t>
      </w:r>
    </w:p>
    <w:p w14:paraId="23EE68DB" w14:textId="77777777" w:rsidR="00036F01" w:rsidRPr="00872D6D" w:rsidRDefault="00872D6D">
      <w:pPr>
        <w:spacing w:after="200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>Este análisis se hizo a partir de los datos del Ministerio de Educación del Ecuador, que cubre el período entre 2009 y 2024. Lo que se buscaba era entender cómo está distribuida la carga docente en el país, si hay diferencias de género en la matrícula según el nivel educativo, y cómo ha cambiado la situación en la provincia de Loja a lo largo del tiempo. Para trabajar con toda esta información se construyó un pipeline ETL en Python que extrajo, transformó y cargó los datos en una base de datos PostgreSQL, d</w:t>
      </w:r>
      <w:r w:rsidRPr="00872D6D">
        <w:rPr>
          <w:rFonts w:ascii="Times New Roman" w:hAnsi="Times New Roman" w:cs="Times New Roman"/>
          <w:color w:val="000000" w:themeColor="text1"/>
        </w:rPr>
        <w:t xml:space="preserve">esde donde se conectó </w:t>
      </w:r>
      <w:proofErr w:type="spellStart"/>
      <w:r w:rsidRPr="00872D6D">
        <w:rPr>
          <w:rFonts w:ascii="Times New Roman" w:hAnsi="Times New Roman" w:cs="Times New Roman"/>
          <w:color w:val="000000" w:themeColor="text1"/>
        </w:rPr>
        <w:t>Power</w:t>
      </w:r>
      <w:proofErr w:type="spellEnd"/>
      <w:r w:rsidRPr="00872D6D">
        <w:rPr>
          <w:rFonts w:ascii="Times New Roman" w:hAnsi="Times New Roman" w:cs="Times New Roman"/>
          <w:color w:val="000000" w:themeColor="text1"/>
        </w:rPr>
        <w:t xml:space="preserve"> BI para hacer las visualizaciones.</w:t>
      </w:r>
    </w:p>
    <w:p w14:paraId="0C3970C7" w14:textId="77777777" w:rsidR="00036F01" w:rsidRDefault="00872D6D">
      <w:pPr>
        <w:pStyle w:val="Ttulo2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>Carga docente por provincia</w:t>
      </w:r>
    </w:p>
    <w:p w14:paraId="7406E383" w14:textId="475315A5" w:rsidR="00872D6D" w:rsidRPr="00872D6D" w:rsidRDefault="00872D6D">
      <w:pPr>
        <w:pStyle w:val="Ttulo2"/>
        <w:rPr>
          <w:rFonts w:ascii="Times New Roman" w:hAnsi="Times New Roman" w:cs="Times New Roman"/>
          <w:color w:val="000000" w:themeColor="text1"/>
        </w:rPr>
      </w:pPr>
      <w:r w:rsidRPr="00FC78AE">
        <w:rPr>
          <w:noProof/>
        </w:rPr>
        <w:lastRenderedPageBreak/>
        <w:drawing>
          <wp:inline distT="0" distB="0" distL="0" distR="0" wp14:anchorId="59723AEC" wp14:editId="0E4B63BA">
            <wp:extent cx="4896533" cy="56586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4642" w14:textId="77777777" w:rsidR="00036F01" w:rsidRPr="00872D6D" w:rsidRDefault="00872D6D">
      <w:pPr>
        <w:spacing w:after="180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 xml:space="preserve">La primera gráfica muestra </w:t>
      </w:r>
      <w:proofErr w:type="gramStart"/>
      <w:r w:rsidRPr="00872D6D">
        <w:rPr>
          <w:rFonts w:ascii="Times New Roman" w:hAnsi="Times New Roman" w:cs="Times New Roman"/>
          <w:color w:val="000000" w:themeColor="text1"/>
        </w:rPr>
        <w:t>el ratio</w:t>
      </w:r>
      <w:proofErr w:type="gramEnd"/>
      <w:r w:rsidRPr="00872D6D">
        <w:rPr>
          <w:rFonts w:ascii="Times New Roman" w:hAnsi="Times New Roman" w:cs="Times New Roman"/>
          <w:color w:val="000000" w:themeColor="text1"/>
        </w:rPr>
        <w:t xml:space="preserve"> de estudiantes por docente en cada provincia para el año lectivo 2022–2023. Lo que se puede ver es que Los Ríos, Guayas y Santa Elena tienen los valores más altos, lo que significa que en esas provincias cada docente atiende a más estudiantes en promedio. Esto puede ser una señal de que hay falta de personal docente en esas zonas, o que las instituciones tienen grupos más numerosos.</w:t>
      </w:r>
    </w:p>
    <w:p w14:paraId="6717357E" w14:textId="77777777" w:rsidR="00036F01" w:rsidRDefault="00872D6D">
      <w:pPr>
        <w:pStyle w:val="Ttulo2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>Brecha de género en la matrícula por nivel educativo</w:t>
      </w:r>
    </w:p>
    <w:p w14:paraId="5A6DEE97" w14:textId="4666EE99" w:rsidR="00872D6D" w:rsidRPr="00872D6D" w:rsidRDefault="00872D6D">
      <w:pPr>
        <w:pStyle w:val="Ttulo2"/>
        <w:rPr>
          <w:rFonts w:ascii="Times New Roman" w:hAnsi="Times New Roman" w:cs="Times New Roman"/>
          <w:color w:val="000000" w:themeColor="text1"/>
        </w:rPr>
      </w:pPr>
      <w:r w:rsidRPr="00493FC9">
        <w:rPr>
          <w:noProof/>
        </w:rPr>
        <w:lastRenderedPageBreak/>
        <w:drawing>
          <wp:inline distT="0" distB="0" distL="0" distR="0" wp14:anchorId="75DC31F4" wp14:editId="1B755DB2">
            <wp:extent cx="5400040" cy="3195955"/>
            <wp:effectExtent l="0" t="0" r="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C1D10" w14:textId="77777777" w:rsidR="00036F01" w:rsidRPr="00872D6D" w:rsidRDefault="00872D6D">
      <w:pPr>
        <w:spacing w:after="180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>La segunda gráfica compara la matrícula de hombres y mujeres según el nivel educativo. En general, los números son bastante similares en educación básica, lo que indica que no hay una diferencia grande en el acceso a ese nivel. Sin embargo, cuando se sube al bachillerato y la educación superior, la diferencia empieza a verse un poco más.</w:t>
      </w:r>
    </w:p>
    <w:p w14:paraId="4EA38CB5" w14:textId="1ACBADF3" w:rsidR="00036F01" w:rsidRPr="00872D6D" w:rsidRDefault="00872D6D">
      <w:pPr>
        <w:spacing w:after="200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 xml:space="preserve">En algunos niveles hay más mujeres matriculadas que hombres, lo cual va en línea con tendencias que se ven a nivel latinoamericano donde las mujeres han ganado terreno en el acceso a la educación. </w:t>
      </w:r>
    </w:p>
    <w:p w14:paraId="7359E7CD" w14:textId="77777777" w:rsidR="00036F01" w:rsidRDefault="00872D6D">
      <w:pPr>
        <w:pStyle w:val="Ttulo2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>Evolución de la matrícula en Loja (2015–2024)</w:t>
      </w:r>
    </w:p>
    <w:p w14:paraId="70F8C04D" w14:textId="11F64BD4" w:rsidR="00872D6D" w:rsidRPr="00872D6D" w:rsidRDefault="00872D6D">
      <w:pPr>
        <w:pStyle w:val="Ttulo2"/>
        <w:rPr>
          <w:rFonts w:ascii="Times New Roman" w:hAnsi="Times New Roman" w:cs="Times New Roman"/>
          <w:color w:val="000000" w:themeColor="text1"/>
        </w:rPr>
      </w:pPr>
      <w:r w:rsidRPr="00D4388C">
        <w:rPr>
          <w:noProof/>
        </w:rPr>
        <w:drawing>
          <wp:inline distT="0" distB="0" distL="0" distR="0" wp14:anchorId="30C7C62E" wp14:editId="7B0A9518">
            <wp:extent cx="5400040" cy="2921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85ED" w14:textId="77777777" w:rsidR="00036F01" w:rsidRPr="00872D6D" w:rsidRDefault="00872D6D">
      <w:pPr>
        <w:spacing w:after="180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lastRenderedPageBreak/>
        <w:t>La tercera gráfica muestra cómo ha cambiado el número de estudiantes matriculados en la provincia de Loja a lo largo del tiempo. Se puede ver que hubo una caída considerable alrededor del año 2020, lo cual coincide con el período de la pandemia y las dificultades que tuvo el sistema educativo para mantener la matrícula en modalidad virtual.</w:t>
      </w:r>
    </w:p>
    <w:p w14:paraId="3D04C903" w14:textId="12DD0A8A" w:rsidR="00036F01" w:rsidRPr="00872D6D" w:rsidRDefault="00872D6D">
      <w:pPr>
        <w:spacing w:after="200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 xml:space="preserve">A partir de 2021 se nota una recuperación gradual, aunque todavía no se alcanza el nivel que había antes de la pandemia. </w:t>
      </w:r>
    </w:p>
    <w:p w14:paraId="7BA051DA" w14:textId="77777777" w:rsidR="00036F01" w:rsidRPr="00872D6D" w:rsidRDefault="00872D6D">
      <w:pPr>
        <w:pStyle w:val="Ttulo2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>Conclusiones</w:t>
      </w:r>
    </w:p>
    <w:p w14:paraId="50710943" w14:textId="77777777" w:rsidR="00036F01" w:rsidRPr="00872D6D" w:rsidRDefault="00872D6D">
      <w:pPr>
        <w:spacing w:after="180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 xml:space="preserve">En resumen, el </w:t>
      </w:r>
      <w:proofErr w:type="spellStart"/>
      <w:r w:rsidRPr="00872D6D">
        <w:rPr>
          <w:rFonts w:ascii="Times New Roman" w:hAnsi="Times New Roman" w:cs="Times New Roman"/>
          <w:color w:val="000000" w:themeColor="text1"/>
        </w:rPr>
        <w:t>dashboard</w:t>
      </w:r>
      <w:proofErr w:type="spellEnd"/>
      <w:r w:rsidRPr="00872D6D">
        <w:rPr>
          <w:rFonts w:ascii="Times New Roman" w:hAnsi="Times New Roman" w:cs="Times New Roman"/>
          <w:color w:val="000000" w:themeColor="text1"/>
        </w:rPr>
        <w:t xml:space="preserve"> permite ver tres cosas importantes del sistema educativo ecuatoriano: que la carga docente no está distribuida de forma equitativa entre provincias, que la brecha de género en la matrícula es </w:t>
      </w:r>
      <w:proofErr w:type="gramStart"/>
      <w:r w:rsidRPr="00872D6D">
        <w:rPr>
          <w:rFonts w:ascii="Times New Roman" w:hAnsi="Times New Roman" w:cs="Times New Roman"/>
          <w:color w:val="000000" w:themeColor="text1"/>
        </w:rPr>
        <w:t>pequeña</w:t>
      </w:r>
      <w:proofErr w:type="gramEnd"/>
      <w:r w:rsidRPr="00872D6D">
        <w:rPr>
          <w:rFonts w:ascii="Times New Roman" w:hAnsi="Times New Roman" w:cs="Times New Roman"/>
          <w:color w:val="000000" w:themeColor="text1"/>
        </w:rPr>
        <w:t xml:space="preserve"> pero existe y varía según el nivel educativo, y que la pandemia dejó una huella visible en los números de Loja que aún no se ha recuperado del todo.</w:t>
      </w:r>
    </w:p>
    <w:p w14:paraId="1B7D2CEE" w14:textId="77777777" w:rsidR="00036F01" w:rsidRPr="00872D6D" w:rsidRDefault="00872D6D">
      <w:pPr>
        <w:spacing w:after="200"/>
        <w:rPr>
          <w:rFonts w:ascii="Times New Roman" w:hAnsi="Times New Roman" w:cs="Times New Roman"/>
          <w:color w:val="000000" w:themeColor="text1"/>
        </w:rPr>
      </w:pPr>
      <w:r w:rsidRPr="00872D6D">
        <w:rPr>
          <w:rFonts w:ascii="Times New Roman" w:hAnsi="Times New Roman" w:cs="Times New Roman"/>
          <w:color w:val="000000" w:themeColor="text1"/>
        </w:rPr>
        <w:t>Estos resultados son útiles para entender dónde hay que poner más atención en política educativa. Provincias como Los Ríos necesitan más docentes, y sería importante hacer seguimiento a la recuperación de la matrícula post pandemia en todo el país, no solo en Loja.</w:t>
      </w:r>
    </w:p>
    <w:sectPr w:rsidR="00036F01" w:rsidRPr="00872D6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AD4B7E"/>
    <w:multiLevelType w:val="hybridMultilevel"/>
    <w:tmpl w:val="D3C26D96"/>
    <w:lvl w:ilvl="0" w:tplc="B6682A10">
      <w:start w:val="1"/>
      <w:numFmt w:val="bullet"/>
      <w:lvlText w:val="●"/>
      <w:lvlJc w:val="left"/>
      <w:pPr>
        <w:ind w:left="720" w:hanging="360"/>
      </w:pPr>
    </w:lvl>
    <w:lvl w:ilvl="1" w:tplc="FB28F5A6">
      <w:start w:val="1"/>
      <w:numFmt w:val="bullet"/>
      <w:lvlText w:val="○"/>
      <w:lvlJc w:val="left"/>
      <w:pPr>
        <w:ind w:left="1440" w:hanging="360"/>
      </w:pPr>
    </w:lvl>
    <w:lvl w:ilvl="2" w:tplc="8E84D3D2">
      <w:start w:val="1"/>
      <w:numFmt w:val="bullet"/>
      <w:lvlText w:val="■"/>
      <w:lvlJc w:val="left"/>
      <w:pPr>
        <w:ind w:left="2160" w:hanging="360"/>
      </w:pPr>
    </w:lvl>
    <w:lvl w:ilvl="3" w:tplc="9ABEFF66">
      <w:start w:val="1"/>
      <w:numFmt w:val="bullet"/>
      <w:lvlText w:val="●"/>
      <w:lvlJc w:val="left"/>
      <w:pPr>
        <w:ind w:left="2880" w:hanging="360"/>
      </w:pPr>
    </w:lvl>
    <w:lvl w:ilvl="4" w:tplc="7EB8FDCC">
      <w:start w:val="1"/>
      <w:numFmt w:val="bullet"/>
      <w:lvlText w:val="○"/>
      <w:lvlJc w:val="left"/>
      <w:pPr>
        <w:ind w:left="3600" w:hanging="360"/>
      </w:pPr>
    </w:lvl>
    <w:lvl w:ilvl="5" w:tplc="2FF65592">
      <w:start w:val="1"/>
      <w:numFmt w:val="bullet"/>
      <w:lvlText w:val="■"/>
      <w:lvlJc w:val="left"/>
      <w:pPr>
        <w:ind w:left="4320" w:hanging="360"/>
      </w:pPr>
    </w:lvl>
    <w:lvl w:ilvl="6" w:tplc="28886C1A">
      <w:start w:val="1"/>
      <w:numFmt w:val="bullet"/>
      <w:lvlText w:val="●"/>
      <w:lvlJc w:val="left"/>
      <w:pPr>
        <w:ind w:left="5040" w:hanging="360"/>
      </w:pPr>
    </w:lvl>
    <w:lvl w:ilvl="7" w:tplc="B3960E9C">
      <w:start w:val="1"/>
      <w:numFmt w:val="bullet"/>
      <w:lvlText w:val="●"/>
      <w:lvlJc w:val="left"/>
      <w:pPr>
        <w:ind w:left="5760" w:hanging="360"/>
      </w:pPr>
    </w:lvl>
    <w:lvl w:ilvl="8" w:tplc="D93A2D7A">
      <w:start w:val="1"/>
      <w:numFmt w:val="bullet"/>
      <w:lvlText w:val="●"/>
      <w:lvlJc w:val="left"/>
      <w:pPr>
        <w:ind w:left="6480" w:hanging="360"/>
      </w:pPr>
    </w:lvl>
  </w:abstractNum>
  <w:num w:numId="1" w16cid:durableId="1225486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6F01"/>
    <w:rsid w:val="00036F01"/>
    <w:rsid w:val="004E2D1C"/>
    <w:rsid w:val="0087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CA3A3"/>
  <w15:docId w15:val="{2C92A9C3-7A7E-4061-9924-ADEB932CE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2E4057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6B8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445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Byron Daniel Córdova Romero</cp:lastModifiedBy>
  <cp:revision>2</cp:revision>
  <dcterms:created xsi:type="dcterms:W3CDTF">2026-05-22T23:04:00Z</dcterms:created>
  <dcterms:modified xsi:type="dcterms:W3CDTF">2026-05-22T23:04:00Z</dcterms:modified>
</cp:coreProperties>
</file>