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32"/>
        </w:rPr>
        <w:t>Universidad Mariano Gálvez de Guatemala</w:t>
      </w:r>
    </w:p>
    <w:p>
      <w:pPr>
        <w:spacing w:after="40"/>
        <w:jc w:val="center"/>
      </w:pPr>
      <w:r>
        <w:rPr>
          <w:b w:val="0"/>
          <w:sz w:val="24"/>
        </w:rPr>
        <w:t>Facultad de Ingeniería en Sistemas de Información</w:t>
      </w:r>
    </w:p>
    <w:p>
      <w:pPr>
        <w:spacing w:after="40"/>
        <w:jc w:val="center"/>
      </w:pPr>
      <w:r>
        <w:rPr>
          <w:b w:val="0"/>
          <w:sz w:val="24"/>
        </w:rPr>
        <w:t>Campus Jutiapa</w:t>
      </w:r>
    </w:p>
    <w:p>
      <w:pPr>
        <w:spacing w:after="40"/>
        <w:jc w:val="center"/>
      </w:pPr>
      <w:r>
        <w:rPr>
          <w:b w:val="0"/>
          <w:sz w:val="24"/>
        </w:rPr>
        <w:t>Curso: Telecomunicaciones I</w:t>
      </w:r>
    </w:p>
    <w:p>
      <w:pPr>
        <w:spacing w:after="600"/>
      </w:pPr>
    </w:p>
    <w:p>
      <w:pPr>
        <w:spacing w:after="120"/>
        <w:jc w:val="center"/>
      </w:pPr>
      <w:r>
        <w:rPr>
          <w:b/>
          <w:color w:val="1F4E6B"/>
          <w:sz w:val="24"/>
        </w:rPr>
        <w:t>PROYECTO FINAL · PF-TEL-001-2026</w:t>
      </w:r>
    </w:p>
    <w:p>
      <w:pPr>
        <w:spacing w:after="160"/>
        <w:jc w:val="center"/>
      </w:pPr>
      <w:r>
        <w:rPr>
          <w:b/>
          <w:color w:val="1F4E6B"/>
          <w:sz w:val="36"/>
        </w:rPr>
        <w:t>Central telefónica IP con segmentación por VLAN, calidad de servicio y acceso seguro</w:t>
      </w:r>
    </w:p>
    <w:p>
      <w:pPr>
        <w:spacing w:after="600"/>
        <w:jc w:val="center"/>
      </w:pPr>
      <w:r>
        <w:rPr>
          <w:b w:val="0"/>
          <w:sz w:val="24"/>
        </w:rPr>
        <w:t>Centro Médico Horizonte, S.A. (caso de estudio ficticio)</w:t>
      </w:r>
    </w:p>
    <w:p>
      <w:pPr>
        <w:spacing w:after="200"/>
        <w:jc w:val="center"/>
      </w:pPr>
      <w:r>
        <w:rPr>
          <w:b/>
          <w:sz w:val="28"/>
        </w:rPr>
        <w:t>Grupo 2</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D6E4EC"/>
          </w:tcPr>
          <w:p>
            <w:pPr>
              <w:spacing w:after="20"/>
            </w:pPr>
            <w:r>
              <w:rPr>
                <w:b/>
                <w:sz w:val="18"/>
              </w:rPr>
              <w:t>Integrante</w:t>
            </w:r>
          </w:p>
        </w:tc>
        <w:tc>
          <w:tcPr>
            <w:tcW w:type="dxa" w:w="3135"/>
            <w:shd w:val="clear" w:color="auto" w:fill="D6E4EC"/>
          </w:tcPr>
          <w:p>
            <w:pPr>
              <w:spacing w:after="20"/>
            </w:pPr>
            <w:r>
              <w:rPr>
                <w:b/>
                <w:sz w:val="18"/>
              </w:rPr>
              <w:t>Carné</w:t>
            </w:r>
          </w:p>
        </w:tc>
        <w:tc>
          <w:tcPr>
            <w:tcW w:type="dxa" w:w="3135"/>
            <w:shd w:val="clear" w:color="auto" w:fill="D6E4EC"/>
          </w:tcPr>
          <w:p>
            <w:pPr>
              <w:spacing w:after="20"/>
            </w:pPr>
            <w:r>
              <w:rPr>
                <w:b/>
                <w:sz w:val="18"/>
              </w:rPr>
              <w:t>Rol</w:t>
            </w:r>
          </w:p>
        </w:tc>
      </w:tr>
      <w:tr>
        <w:tc>
          <w:tcPr>
            <w:tcW w:type="dxa" w:w="3135"/>
          </w:tcPr>
          <w:p>
            <w:pPr>
              <w:spacing w:after="20"/>
            </w:pPr>
            <w:r>
              <w:rPr>
                <w:sz w:val="18"/>
              </w:rPr>
              <w:t>Juan Pablo Méndez Martínez</w:t>
            </w:r>
          </w:p>
        </w:tc>
        <w:tc>
          <w:tcPr>
            <w:tcW w:type="dxa" w:w="3135"/>
          </w:tcPr>
          <w:p>
            <w:pPr>
              <w:spacing w:after="20"/>
            </w:pPr>
            <w:r>
              <w:rPr>
                <w:b/>
                <w:sz w:val="18"/>
                <w:highlight w:val="yellow"/>
              </w:rPr>
              <w:t>[PENDIENTE]</w:t>
            </w:r>
          </w:p>
        </w:tc>
        <w:tc>
          <w:tcPr>
            <w:tcW w:type="dxa" w:w="3135"/>
          </w:tcPr>
          <w:p>
            <w:pPr>
              <w:spacing w:after="20"/>
            </w:pPr>
            <w:r>
              <w:rPr>
                <w:sz w:val="18"/>
              </w:rPr>
              <w:t>Coordinador del proyecto</w:t>
            </w:r>
          </w:p>
        </w:tc>
      </w:tr>
      <w:tr>
        <w:tc>
          <w:tcPr>
            <w:tcW w:type="dxa" w:w="3135"/>
          </w:tcPr>
          <w:p>
            <w:pPr>
              <w:spacing w:after="20"/>
            </w:pPr>
            <w:r>
              <w:rPr>
                <w:sz w:val="18"/>
              </w:rPr>
              <w:t>Jefferson Francisco Abac Lemus</w:t>
            </w:r>
          </w:p>
        </w:tc>
        <w:tc>
          <w:tcPr>
            <w:tcW w:type="dxa" w:w="3135"/>
          </w:tcPr>
          <w:p>
            <w:pPr>
              <w:spacing w:after="20"/>
            </w:pPr>
            <w:r>
              <w:rPr>
                <w:b/>
                <w:sz w:val="18"/>
                <w:highlight w:val="yellow"/>
              </w:rPr>
              <w:t>[PENDIENTE]</w:t>
            </w:r>
          </w:p>
        </w:tc>
        <w:tc>
          <w:tcPr>
            <w:tcW w:type="dxa" w:w="3135"/>
          </w:tcPr>
          <w:p>
            <w:pPr>
              <w:spacing w:after="20"/>
            </w:pPr>
            <w:r>
              <w:rPr>
                <w:sz w:val="18"/>
              </w:rPr>
              <w:t>Responsable de red y VLAN</w:t>
            </w:r>
          </w:p>
        </w:tc>
      </w:tr>
      <w:tr>
        <w:tc>
          <w:tcPr>
            <w:tcW w:type="dxa" w:w="3135"/>
          </w:tcPr>
          <w:p>
            <w:pPr>
              <w:spacing w:after="20"/>
            </w:pPr>
            <w:r>
              <w:rPr>
                <w:sz w:val="18"/>
              </w:rPr>
              <w:t>Brandon Obdulio Estiven Borrayo López</w:t>
            </w:r>
          </w:p>
        </w:tc>
        <w:tc>
          <w:tcPr>
            <w:tcW w:type="dxa" w:w="3135"/>
          </w:tcPr>
          <w:p>
            <w:pPr>
              <w:spacing w:after="20"/>
            </w:pPr>
            <w:r>
              <w:rPr>
                <w:b/>
                <w:sz w:val="18"/>
                <w:highlight w:val="yellow"/>
              </w:rPr>
              <w:t>[PENDIENTE]</w:t>
            </w:r>
          </w:p>
        </w:tc>
        <w:tc>
          <w:tcPr>
            <w:tcW w:type="dxa" w:w="3135"/>
          </w:tcPr>
          <w:p>
            <w:pPr>
              <w:spacing w:after="20"/>
            </w:pPr>
            <w:r>
              <w:rPr>
                <w:sz w:val="18"/>
              </w:rPr>
              <w:t>Responsable de telefonía (PBX)</w:t>
            </w:r>
          </w:p>
        </w:tc>
      </w:tr>
      <w:tr>
        <w:tc>
          <w:tcPr>
            <w:tcW w:type="dxa" w:w="3135"/>
          </w:tcPr>
          <w:p>
            <w:pPr>
              <w:spacing w:after="20"/>
            </w:pPr>
            <w:r>
              <w:rPr>
                <w:sz w:val="18"/>
              </w:rPr>
              <w:t>Jairo Ardani Castillo Girón</w:t>
            </w:r>
          </w:p>
        </w:tc>
        <w:tc>
          <w:tcPr>
            <w:tcW w:type="dxa" w:w="3135"/>
          </w:tcPr>
          <w:p>
            <w:pPr>
              <w:spacing w:after="20"/>
            </w:pPr>
            <w:r>
              <w:rPr>
                <w:b/>
                <w:sz w:val="18"/>
                <w:highlight w:val="yellow"/>
              </w:rPr>
              <w:t>[PENDIENTE]</w:t>
            </w:r>
          </w:p>
        </w:tc>
        <w:tc>
          <w:tcPr>
            <w:tcW w:type="dxa" w:w="3135"/>
          </w:tcPr>
          <w:p>
            <w:pPr>
              <w:spacing w:after="20"/>
            </w:pPr>
            <w:r>
              <w:rPr>
                <w:sz w:val="18"/>
              </w:rPr>
              <w:t>Responsable de terminales y experiencia de usuario</w:t>
            </w:r>
          </w:p>
        </w:tc>
      </w:tr>
      <w:tr>
        <w:tc>
          <w:tcPr>
            <w:tcW w:type="dxa" w:w="3135"/>
          </w:tcPr>
          <w:p>
            <w:pPr>
              <w:spacing w:after="20"/>
            </w:pPr>
            <w:r>
              <w:rPr>
                <w:sz w:val="18"/>
              </w:rPr>
              <w:t>Brandon Baldemar Florián López</w:t>
            </w:r>
          </w:p>
        </w:tc>
        <w:tc>
          <w:tcPr>
            <w:tcW w:type="dxa" w:w="3135"/>
          </w:tcPr>
          <w:p>
            <w:pPr>
              <w:spacing w:after="20"/>
            </w:pPr>
            <w:r>
              <w:rPr>
                <w:b/>
                <w:sz w:val="18"/>
                <w:highlight w:val="yellow"/>
              </w:rPr>
              <w:t>[PENDIENTE]</w:t>
            </w:r>
          </w:p>
        </w:tc>
        <w:tc>
          <w:tcPr>
            <w:tcW w:type="dxa" w:w="3135"/>
          </w:tcPr>
          <w:p>
            <w:pPr>
              <w:spacing w:after="20"/>
            </w:pPr>
            <w:r>
              <w:rPr>
                <w:sz w:val="18"/>
              </w:rPr>
              <w:t>Responsable de QoS y mediciones</w:t>
            </w:r>
          </w:p>
        </w:tc>
      </w:tr>
      <w:tr>
        <w:tc>
          <w:tcPr>
            <w:tcW w:type="dxa" w:w="3135"/>
          </w:tcPr>
          <w:p>
            <w:pPr>
              <w:spacing w:after="20"/>
            </w:pPr>
            <w:r>
              <w:rPr>
                <w:sz w:val="18"/>
              </w:rPr>
              <w:t>Joaquín Emanuel Garrido y Garrido</w:t>
            </w:r>
          </w:p>
        </w:tc>
        <w:tc>
          <w:tcPr>
            <w:tcW w:type="dxa" w:w="3135"/>
          </w:tcPr>
          <w:p>
            <w:pPr>
              <w:spacing w:after="20"/>
            </w:pPr>
            <w:r>
              <w:rPr>
                <w:b/>
                <w:sz w:val="18"/>
                <w:highlight w:val="yellow"/>
              </w:rPr>
              <w:t>[PENDIENTE]</w:t>
            </w:r>
          </w:p>
        </w:tc>
        <w:tc>
          <w:tcPr>
            <w:tcW w:type="dxa" w:w="3135"/>
          </w:tcPr>
          <w:p>
            <w:pPr>
              <w:spacing w:after="20"/>
            </w:pPr>
            <w:r>
              <w:rPr>
                <w:sz w:val="18"/>
              </w:rPr>
              <w:t>Responsable de seguridad</w:t>
            </w:r>
          </w:p>
        </w:tc>
      </w:tr>
      <w:tr>
        <w:tc>
          <w:tcPr>
            <w:tcW w:type="dxa" w:w="3135"/>
          </w:tcPr>
          <w:p>
            <w:pPr>
              <w:spacing w:after="20"/>
            </w:pPr>
            <w:r>
              <w:rPr>
                <w:sz w:val="18"/>
              </w:rPr>
              <w:t>José Benjamín Hernández Martínez</w:t>
            </w:r>
          </w:p>
        </w:tc>
        <w:tc>
          <w:tcPr>
            <w:tcW w:type="dxa" w:w="3135"/>
          </w:tcPr>
          <w:p>
            <w:pPr>
              <w:spacing w:after="20"/>
            </w:pPr>
            <w:r>
              <w:rPr>
                <w:b/>
                <w:sz w:val="18"/>
                <w:highlight w:val="yellow"/>
              </w:rPr>
              <w:t>[PENDIENTE]</w:t>
            </w:r>
          </w:p>
        </w:tc>
        <w:tc>
          <w:tcPr>
            <w:tcW w:type="dxa" w:w="3135"/>
          </w:tcPr>
          <w:p>
            <w:pPr>
              <w:spacing w:after="20"/>
            </w:pPr>
            <w:r>
              <w:rPr>
                <w:sz w:val="18"/>
              </w:rPr>
              <w:t>Responsable de infraestructura y componentes extra</w:t>
            </w:r>
          </w:p>
        </w:tc>
      </w:tr>
      <w:tr>
        <w:tc>
          <w:tcPr>
            <w:tcW w:type="dxa" w:w="3135"/>
          </w:tcPr>
          <w:p>
            <w:pPr>
              <w:spacing w:after="20"/>
            </w:pPr>
            <w:r>
              <w:rPr>
                <w:sz w:val="18"/>
              </w:rPr>
              <w:t>Byron Daniel Rodríguez Mazariegos</w:t>
            </w:r>
          </w:p>
        </w:tc>
        <w:tc>
          <w:tcPr>
            <w:tcW w:type="dxa" w:w="3135"/>
          </w:tcPr>
          <w:p>
            <w:pPr>
              <w:spacing w:after="20"/>
            </w:pPr>
            <w:r>
              <w:rPr>
                <w:b/>
                <w:sz w:val="18"/>
                <w:highlight w:val="yellow"/>
              </w:rPr>
              <w:t>[PENDIENTE]</w:t>
            </w:r>
          </w:p>
        </w:tc>
        <w:tc>
          <w:tcPr>
            <w:tcW w:type="dxa" w:w="3135"/>
          </w:tcPr>
          <w:p>
            <w:pPr>
              <w:spacing w:after="20"/>
            </w:pPr>
            <w:r>
              <w:rPr>
                <w:sz w:val="18"/>
              </w:rPr>
              <w:t>Responsable de documentación y calidad</w:t>
            </w:r>
          </w:p>
        </w:tc>
      </w:tr>
    </w:tbl>
    <w:p>
      <w:pPr>
        <w:spacing w:after="40"/>
      </w:pPr>
    </w:p>
    <w:p>
      <w:pPr>
        <w:spacing w:after="400"/>
      </w:pPr>
    </w:p>
    <w:p>
      <w:pPr>
        <w:spacing w:after="40"/>
        <w:jc w:val="center"/>
      </w:pPr>
      <w:r>
        <w:rPr>
          <w:b w:val="0"/>
          <w:sz w:val="22"/>
        </w:rPr>
        <w:t>Catedrático: Ing. Juan Daniel Ramos Martínez</w:t>
      </w:r>
    </w:p>
    <w:p>
      <w:pPr>
        <w:spacing w:after="40"/>
        <w:jc w:val="center"/>
      </w:pPr>
      <w:r>
        <w:rPr>
          <w:b w:val="0"/>
          <w:sz w:val="22"/>
        </w:rPr>
        <w:t>Jutiapa, 28 de octubre de 2026</w:t>
      </w:r>
    </w:p>
    <w:p>
      <w:r>
        <w:br w:type="page"/>
      </w:r>
    </w:p>
    <w:p>
      <w:r>
        <w:rPr>
          <w:b/>
          <w:color w:val="1F4E6B"/>
          <w:sz w:val="32"/>
        </w:rPr>
        <w:t>Contenido</w:t>
      </w:r>
    </w:p>
    <w:p>
      <w:r>
        <w:fldChar w:fldCharType="begin"/>
        <w:instrText xml:space="preserve">TOC \o "1-2" \h \z \u</w:instrText>
        <w:fldChar w:fldCharType="separate"/>
      </w:r>
      <w:r>
        <w:rPr>
          <w:i/>
        </w:rPr>
        <w:t>Haga clic derecho aquí y elija «Actualizar campo» para generar el índice.</w:t>
        <w:fldChar w:fldCharType="end"/>
      </w:r>
    </w:p>
    <w:p>
      <w:r>
        <w:br w:type="page"/>
      </w:r>
    </w:p>
    <w:p>
      <w:pPr>
        <w:pStyle w:val="Heading1"/>
      </w:pPr>
      <w:r>
        <w:t>2. Resumen ejecutivo para el cliente</w:t>
      </w:r>
    </w:p>
    <w:p>
      <w:pPr>
        <w:jc w:val="both"/>
      </w:pPr>
      <w:r>
        <w:t>Hasta ahora, el personal del Centro Médico Horizonte se comunicaba entre áreas con sus celulares personales y dos líneas tradicionales. Las llamadas se perdían, los pacientes no tenían un número único al cual llamar y la red del edificio era una sola, compartida por el personal, las computadoras administrativas y las visitas.</w:t>
      </w:r>
    </w:p>
    <w:p>
      <w:pPr>
        <w:jc w:val="both"/>
      </w:pPr>
      <w:r>
        <w:t>Instalamos una central telefónica propia que funciona dentro del edificio. Cada colaborador tiene un número interno de cuatro dígitos que se reconoce por el área: los que empiezan con 21 son de Recepción, con 22 de Consulta Externa, con 23 de Enfermería y Emergencias, con 24 de Administración y con 25 de Gerencia. Se puede llamar desde la computadora o desde el celular, conectado al Wi-Fi del centro, sin costo por llamada.</w:t>
      </w:r>
    </w:p>
    <w:p>
      <w:pPr>
        <w:jc w:val="both"/>
      </w:pPr>
      <w:r>
        <w:t>Cuando un paciente llama, una grabación en español le da la bienvenida y le ofrece elegir el área. Si no marca nada, lo atiende la operadora. Fuera del horario de atención escucha un mensaje distinto que le permite llegar a Emergencias. Si la persona buscada no contesta, el llamante puede dejarle un mensaje de voz que luego se escucha marcando \*97.</w:t>
      </w:r>
    </w:p>
    <w:p>
      <w:pPr>
        <w:jc w:val="both"/>
      </w:pPr>
      <w:r>
        <w:t>Las llamadas se pueden poner en espera con música, transferir a otra área avisando antes o directamente, y atender una segunda llamada mientras se habla. Las llamadas a Consulta Externa suenan en todas las clínicas a la vez, y las de Enfermería se reparten por turnos para que ninguna enfermera quede saturada.</w:t>
      </w:r>
    </w:p>
    <w:p>
      <w:pPr>
        <w:jc w:val="both"/>
      </w:pPr>
      <w:r>
        <w:t>La red quedó dividida en cuatro partes independientes: una para administrar los equipos, una para las computadoras del personal, una exclusiva para la telefonía y una para visitas. Las visitas tienen internet con velocidad limitada y no pueden ver nada interno. La telefonía tiene prioridad sobre el resto del tráfico, así que las llamadas se siguen escuchando bien aunque alguien esté descargando archivos grandes.</w:t>
      </w:r>
    </w:p>
    <w:p>
      <w:pPr>
        <w:jc w:val="both"/>
      </w:pPr>
      <w:r>
        <w:t>Solo el personal de TI puede entrar a la configuración de la central, todas las extensiones tienen contraseñas largas y la central bloquea por sí misma a quien intente adivinarlas. La configuración se respalda para poder recuperarla si algo falla.</w:t>
      </w:r>
    </w:p>
    <w:p>
      <w:pPr>
        <w:jc w:val="both"/>
      </w:pPr>
      <w:r>
        <w:t>Para empezar a usarla, cada colaborador recibe su número, su contraseña y la guía rápida de una página que acompaña este informe.</w:t>
      </w:r>
    </w:p>
    <w:p>
      <w:r>
        <w:br w:type="page"/>
      </w:r>
    </w:p>
    <w:p>
      <w:pPr>
        <w:pStyle w:val="Heading1"/>
      </w:pPr>
      <w:r>
        <w:t>3. Descripción general del proyecto</w:t>
      </w:r>
    </w:p>
    <w:p>
      <w:pPr>
        <w:pStyle w:val="Heading2"/>
      </w:pPr>
      <w:r>
        <w:t>3.1 Objetivo</w:t>
      </w:r>
    </w:p>
    <w:p>
      <w:pPr>
        <w:jc w:val="both"/>
      </w:pPr>
      <w:r>
        <w:t>Diseñar, implementar y validar la telefonía IP del Centro Médico Horizonte sobre una red segmentada en VLAN con prioridad para la voz, de modo que el personal pueda comunicarse desde laptops y celulares con extensiones de cuatro dígitos, menú de voz y buzón.</w:t>
      </w:r>
    </w:p>
    <w:p>
      <w:pPr>
        <w:pStyle w:val="Heading2"/>
      </w:pPr>
      <w:r>
        <w:t>3.2 Alcance realizado</w:t>
      </w:r>
    </w:p>
    <w:p>
      <w:pPr>
        <w:jc w:val="both"/>
      </w:pPr>
      <w:r>
        <w:t>La muestra representa las cinco áreas del cliente con diez extensiones, dos por área, sobre un plan de numeración que admite hasta cien por área. Se implementaron todas las funciones obligatorias de telefonía (espera, segunda llamada, transferencia ciega y atendida, buzón con saludo personalizado, IVR con manejo de errores) y cuatro funciones avanzadas: grupo de timbrado, cola con reparto por turnos, música en espera propia y condiciones de horario. La red usa hardware real TP-Link Omada administrado desde su controladora, lo que además cubre el extra de SDN.</w:t>
      </w:r>
    </w:p>
    <w:p>
      <w:pPr>
        <w:pStyle w:val="Heading2"/>
      </w:pPr>
      <w:r>
        <w:t>3.3 Modalidad elegida</w:t>
      </w:r>
    </w:p>
    <w:p>
      <w:pPr>
        <w:jc w:val="both"/>
      </w:pPr>
      <w:r>
        <w:t>Local (stand-alone): la PBX corre en una máquina virtual dentro de la red del cliente, en la VLAN de Voz. La justificación completa está en la sección de investigación.</w:t>
      </w:r>
    </w:p>
    <w:p>
      <w:pPr>
        <w:pStyle w:val="Heading2"/>
      </w:pPr>
      <w:r>
        <w:t>3.4 Herramientas y versiones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D6E4EC"/>
          </w:tcPr>
          <w:p>
            <w:pPr>
              <w:spacing w:after="20"/>
            </w:pPr>
            <w:r>
              <w:rPr>
                <w:b/>
                <w:sz w:val="18"/>
              </w:rPr>
              <w:t>Herramienta</w:t>
            </w:r>
          </w:p>
        </w:tc>
        <w:tc>
          <w:tcPr>
            <w:tcW w:type="dxa" w:w="3135"/>
            <w:shd w:val="clear" w:color="auto" w:fill="D6E4EC"/>
          </w:tcPr>
          <w:p>
            <w:pPr>
              <w:spacing w:after="20"/>
            </w:pPr>
            <w:r>
              <w:rPr>
                <w:b/>
                <w:sz w:val="18"/>
              </w:rPr>
              <w:t>Versión</w:t>
            </w:r>
          </w:p>
        </w:tc>
        <w:tc>
          <w:tcPr>
            <w:tcW w:type="dxa" w:w="3135"/>
            <w:shd w:val="clear" w:color="auto" w:fill="D6E4EC"/>
          </w:tcPr>
          <w:p>
            <w:pPr>
              <w:spacing w:after="20"/>
            </w:pPr>
            <w:r>
              <w:rPr>
                <w:b/>
                <w:sz w:val="18"/>
              </w:rPr>
              <w:t>Uso</w:t>
            </w:r>
          </w:p>
        </w:tc>
      </w:tr>
      <w:tr>
        <w:tc>
          <w:tcPr>
            <w:tcW w:type="dxa" w:w="3135"/>
          </w:tcPr>
          <w:p>
            <w:pPr>
              <w:spacing w:after="20"/>
            </w:pPr>
            <w:r>
              <w:rPr>
                <w:sz w:val="18"/>
              </w:rPr>
              <w:t>Debian GNU/Linux</w:t>
            </w:r>
          </w:p>
        </w:tc>
        <w:tc>
          <w:tcPr>
            <w:tcW w:type="dxa" w:w="3135"/>
          </w:tcPr>
          <w:p>
            <w:pPr>
              <w:spacing w:after="20"/>
            </w:pPr>
            <w:r>
              <w:rPr>
                <w:sz w:val="18"/>
              </w:rPr>
              <w:t>12.15</w:t>
            </w:r>
          </w:p>
        </w:tc>
        <w:tc>
          <w:tcPr>
            <w:tcW w:type="dxa" w:w="3135"/>
          </w:tcPr>
          <w:p>
            <w:pPr>
              <w:spacing w:after="20"/>
            </w:pPr>
            <w:r>
              <w:rPr>
                <w:sz w:val="18"/>
              </w:rPr>
              <w:t>Sistema operativo de la PBX</w:t>
            </w:r>
          </w:p>
        </w:tc>
      </w:tr>
      <w:tr>
        <w:tc>
          <w:tcPr>
            <w:tcW w:type="dxa" w:w="3135"/>
          </w:tcPr>
          <w:p>
            <w:pPr>
              <w:spacing w:after="20"/>
            </w:pPr>
            <w:r>
              <w:rPr>
                <w:sz w:val="18"/>
              </w:rPr>
              <w:t>FreePBX / Asterisk</w:t>
            </w:r>
          </w:p>
        </w:tc>
        <w:tc>
          <w:tcPr>
            <w:tcW w:type="dxa" w:w="3135"/>
          </w:tcPr>
          <w:p>
            <w:pPr>
              <w:spacing w:after="20"/>
            </w:pPr>
            <w:r>
              <w:rPr>
                <w:sz w:val="18"/>
              </w:rPr>
              <w:t>17.0.33.2 / 22.11.0</w:t>
            </w:r>
          </w:p>
        </w:tc>
        <w:tc>
          <w:tcPr>
            <w:tcW w:type="dxa" w:w="3135"/>
          </w:tcPr>
          <w:p>
            <w:pPr>
              <w:spacing w:after="20"/>
            </w:pPr>
            <w:r>
              <w:rPr>
                <w:sz w:val="18"/>
              </w:rPr>
              <w:t>Central telefónica</w:t>
            </w:r>
          </w:p>
        </w:tc>
      </w:tr>
      <w:tr>
        <w:tc>
          <w:tcPr>
            <w:tcW w:type="dxa" w:w="3135"/>
          </w:tcPr>
          <w:p>
            <w:pPr>
              <w:spacing w:after="20"/>
            </w:pPr>
            <w:r>
              <w:rPr>
                <w:sz w:val="18"/>
              </w:rPr>
              <w:t>Oracle VirtualBox</w:t>
            </w:r>
          </w:p>
        </w:tc>
        <w:tc>
          <w:tcPr>
            <w:tcW w:type="dxa" w:w="3135"/>
          </w:tcPr>
          <w:p>
            <w:pPr>
              <w:spacing w:after="20"/>
            </w:pPr>
            <w:r>
              <w:rPr>
                <w:sz w:val="18"/>
              </w:rPr>
              <w:t>7.2</w:t>
            </w:r>
          </w:p>
        </w:tc>
        <w:tc>
          <w:tcPr>
            <w:tcW w:type="dxa" w:w="3135"/>
          </w:tcPr>
          <w:p>
            <w:pPr>
              <w:spacing w:after="20"/>
            </w:pPr>
            <w:r>
              <w:rPr>
                <w:sz w:val="18"/>
              </w:rPr>
              <w:t>Virtualización</w:t>
            </w:r>
          </w:p>
        </w:tc>
      </w:tr>
      <w:tr>
        <w:tc>
          <w:tcPr>
            <w:tcW w:type="dxa" w:w="3135"/>
          </w:tcPr>
          <w:p>
            <w:pPr>
              <w:spacing w:after="20"/>
            </w:pPr>
            <w:r>
              <w:rPr>
                <w:sz w:val="18"/>
              </w:rPr>
              <w:t>TP-Link Omada: ER605, SG2210P, EAP610, OC200</w:t>
            </w:r>
          </w:p>
        </w:tc>
        <w:tc>
          <w:tcPr>
            <w:tcW w:type="dxa" w:w="3135"/>
          </w:tcPr>
          <w:p>
            <w:pPr>
              <w:spacing w:after="20"/>
            </w:pPr>
            <w:r>
              <w:rPr>
                <w:b/>
                <w:sz w:val="18"/>
                <w:highlight w:val="yellow"/>
              </w:rPr>
              <w:t>[PENDIENTE: versiones de firmware]</w:t>
            </w:r>
          </w:p>
        </w:tc>
        <w:tc>
          <w:tcPr>
            <w:tcW w:type="dxa" w:w="3135"/>
          </w:tcPr>
          <w:p>
            <w:pPr>
              <w:spacing w:after="20"/>
            </w:pPr>
            <w:r>
              <w:rPr>
                <w:sz w:val="18"/>
              </w:rPr>
              <w:t>Router, switch, AP y controladora</w:t>
            </w:r>
          </w:p>
        </w:tc>
      </w:tr>
      <w:tr>
        <w:tc>
          <w:tcPr>
            <w:tcW w:type="dxa" w:w="3135"/>
          </w:tcPr>
          <w:p>
            <w:pPr>
              <w:spacing w:after="20"/>
            </w:pPr>
            <w:r>
              <w:rPr>
                <w:sz w:val="18"/>
              </w:rPr>
              <w:t>MicroSIP</w:t>
            </w:r>
          </w:p>
        </w:tc>
        <w:tc>
          <w:tcPr>
            <w:tcW w:type="dxa" w:w="3135"/>
          </w:tcPr>
          <w:p>
            <w:pPr>
              <w:spacing w:after="20"/>
            </w:pPr>
            <w:r>
              <w:rPr>
                <w:sz w:val="18"/>
              </w:rPr>
              <w:t>3.21 o superior</w:t>
            </w:r>
          </w:p>
        </w:tc>
        <w:tc>
          <w:tcPr>
            <w:tcW w:type="dxa" w:w="3135"/>
          </w:tcPr>
          <w:p>
            <w:pPr>
              <w:spacing w:after="20"/>
            </w:pPr>
            <w:r>
              <w:rPr>
                <w:sz w:val="18"/>
              </w:rPr>
              <w:t>Softphone en Windows</w:t>
            </w:r>
          </w:p>
        </w:tc>
      </w:tr>
      <w:tr>
        <w:tc>
          <w:tcPr>
            <w:tcW w:type="dxa" w:w="3135"/>
          </w:tcPr>
          <w:p>
            <w:pPr>
              <w:spacing w:after="20"/>
            </w:pPr>
            <w:r>
              <w:rPr>
                <w:sz w:val="18"/>
              </w:rPr>
              <w:t>Linphone</w:t>
            </w:r>
          </w:p>
        </w:tc>
        <w:tc>
          <w:tcPr>
            <w:tcW w:type="dxa" w:w="3135"/>
          </w:tcPr>
          <w:p>
            <w:pPr>
              <w:spacing w:after="20"/>
            </w:pPr>
            <w:r>
              <w:rPr>
                <w:sz w:val="18"/>
              </w:rPr>
              <w:t>5.x</w:t>
            </w:r>
          </w:p>
        </w:tc>
        <w:tc>
          <w:tcPr>
            <w:tcW w:type="dxa" w:w="3135"/>
          </w:tcPr>
          <w:p>
            <w:pPr>
              <w:spacing w:after="20"/>
            </w:pPr>
            <w:r>
              <w:rPr>
                <w:sz w:val="18"/>
              </w:rPr>
              <w:t>Softphone en celulares</w:t>
            </w:r>
          </w:p>
        </w:tc>
      </w:tr>
      <w:tr>
        <w:tc>
          <w:tcPr>
            <w:tcW w:type="dxa" w:w="3135"/>
          </w:tcPr>
          <w:p>
            <w:pPr>
              <w:spacing w:after="20"/>
            </w:pPr>
            <w:r>
              <w:rPr>
                <w:sz w:val="18"/>
              </w:rPr>
              <w:t>Wireshark</w:t>
            </w:r>
          </w:p>
        </w:tc>
        <w:tc>
          <w:tcPr>
            <w:tcW w:type="dxa" w:w="3135"/>
          </w:tcPr>
          <w:p>
            <w:pPr>
              <w:spacing w:after="20"/>
            </w:pPr>
            <w:r>
              <w:rPr>
                <w:sz w:val="18"/>
              </w:rPr>
              <w:t>4.x</w:t>
            </w:r>
          </w:p>
        </w:tc>
        <w:tc>
          <w:tcPr>
            <w:tcW w:type="dxa" w:w="3135"/>
          </w:tcPr>
          <w:p>
            <w:pPr>
              <w:spacing w:after="20"/>
            </w:pPr>
            <w:r>
              <w:rPr>
                <w:sz w:val="18"/>
              </w:rPr>
              <w:t>Captura y análisis de tráfico</w:t>
            </w:r>
          </w:p>
        </w:tc>
      </w:tr>
      <w:tr>
        <w:tc>
          <w:tcPr>
            <w:tcW w:type="dxa" w:w="3135"/>
          </w:tcPr>
          <w:p>
            <w:pPr>
              <w:spacing w:after="20"/>
            </w:pPr>
            <w:r>
              <w:rPr>
                <w:sz w:val="18"/>
              </w:rPr>
              <w:t>iperf3</w:t>
            </w:r>
          </w:p>
        </w:tc>
        <w:tc>
          <w:tcPr>
            <w:tcW w:type="dxa" w:w="3135"/>
          </w:tcPr>
          <w:p>
            <w:pPr>
              <w:spacing w:after="20"/>
            </w:pPr>
            <w:r>
              <w:rPr>
                <w:sz w:val="18"/>
              </w:rPr>
              <w:t>3.17+</w:t>
            </w:r>
          </w:p>
        </w:tc>
        <w:tc>
          <w:tcPr>
            <w:tcW w:type="dxa" w:w="3135"/>
          </w:tcPr>
          <w:p>
            <w:pPr>
              <w:spacing w:after="20"/>
            </w:pPr>
            <w:r>
              <w:rPr>
                <w:sz w:val="18"/>
              </w:rPr>
              <w:t>Generación de tráfico para la prueba de congestión</w:t>
            </w:r>
          </w:p>
        </w:tc>
      </w:tr>
    </w:tbl>
    <w:p>
      <w:pPr>
        <w:spacing w:after="40"/>
      </w:pPr>
    </w:p>
    <w:p>
      <w:r>
        <w:br w:type="page"/>
      </w:r>
    </w:p>
    <w:p>
      <w:pPr>
        <w:pStyle w:val="Heading1"/>
      </w:pPr>
      <w:r>
        <w:t>4. Investigación y análisis de alternativas</w:t>
      </w:r>
    </w:p>
    <w:p>
      <w:pPr>
        <w:pStyle w:val="Heading2"/>
      </w:pPr>
      <w:r>
        <w:t>4.1 Modalidades de despliegue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D6E4EC"/>
          </w:tcPr>
          <w:p>
            <w:pPr>
              <w:spacing w:after="20"/>
            </w:pPr>
            <w:r>
              <w:rPr>
                <w:b/>
                <w:sz w:val="18"/>
              </w:rPr>
              <w:t>Criterio</w:t>
            </w:r>
          </w:p>
        </w:tc>
        <w:tc>
          <w:tcPr>
            <w:tcW w:type="dxa" w:w="1881"/>
            <w:shd w:val="clear" w:color="auto" w:fill="D6E4EC"/>
          </w:tcPr>
          <w:p>
            <w:pPr>
              <w:spacing w:after="20"/>
            </w:pPr>
            <w:r>
              <w:rPr>
                <w:b/>
                <w:sz w:val="18"/>
              </w:rPr>
              <w:t>A. Local (stand-alone)</w:t>
            </w:r>
          </w:p>
        </w:tc>
        <w:tc>
          <w:tcPr>
            <w:tcW w:type="dxa" w:w="1881"/>
            <w:shd w:val="clear" w:color="auto" w:fill="D6E4EC"/>
          </w:tcPr>
          <w:p>
            <w:pPr>
              <w:spacing w:after="20"/>
            </w:pPr>
            <w:r>
              <w:rPr>
                <w:b/>
                <w:sz w:val="18"/>
              </w:rPr>
              <w:t>B. Nube pública</w:t>
            </w:r>
          </w:p>
        </w:tc>
        <w:tc>
          <w:tcPr>
            <w:tcW w:type="dxa" w:w="1881"/>
            <w:shd w:val="clear" w:color="auto" w:fill="D6E4EC"/>
          </w:tcPr>
          <w:p>
            <w:pPr>
              <w:spacing w:after="20"/>
            </w:pPr>
            <w:r>
              <w:rPr>
                <w:b/>
                <w:sz w:val="18"/>
              </w:rPr>
              <w:t>C. Híbrida</w:t>
            </w:r>
          </w:p>
        </w:tc>
        <w:tc>
          <w:tcPr>
            <w:tcW w:type="dxa" w:w="1881"/>
            <w:shd w:val="clear" w:color="auto" w:fill="D6E4EC"/>
          </w:tcPr>
          <w:p>
            <w:pPr>
              <w:spacing w:after="20"/>
            </w:pPr>
            <w:r>
              <w:rPr>
                <w:b/>
                <w:sz w:val="18"/>
              </w:rPr>
              <w:t>D. Servicio hospedado (solo análisis)</w:t>
            </w:r>
          </w:p>
        </w:tc>
      </w:tr>
      <w:tr>
        <w:tc>
          <w:tcPr>
            <w:tcW w:type="dxa" w:w="1881"/>
          </w:tcPr>
          <w:p>
            <w:pPr>
              <w:spacing w:after="20"/>
            </w:pPr>
            <w:r>
              <w:rPr>
                <w:sz w:val="18"/>
              </w:rPr>
              <w:t>Latencia interna</w:t>
            </w:r>
          </w:p>
        </w:tc>
        <w:tc>
          <w:tcPr>
            <w:tcW w:type="dxa" w:w="1881"/>
          </w:tcPr>
          <w:p>
            <w:pPr>
              <w:spacing w:after="20"/>
            </w:pPr>
            <w:r>
              <w:rPr>
                <w:sz w:val="18"/>
              </w:rPr>
              <w:t>Mínima, el audio no sale del edificio</w:t>
            </w:r>
          </w:p>
        </w:tc>
        <w:tc>
          <w:tcPr>
            <w:tcW w:type="dxa" w:w="1881"/>
          </w:tcPr>
          <w:p>
            <w:pPr>
              <w:spacing w:after="20"/>
            </w:pPr>
            <w:r>
              <w:rPr>
                <w:sz w:val="18"/>
              </w:rPr>
              <w:t>El audio interno viaja a internet y regresa</w:t>
            </w:r>
          </w:p>
        </w:tc>
        <w:tc>
          <w:tcPr>
            <w:tcW w:type="dxa" w:w="1881"/>
          </w:tcPr>
          <w:p>
            <w:pPr>
              <w:spacing w:after="20"/>
            </w:pPr>
            <w:r>
              <w:rPr>
                <w:sz w:val="18"/>
              </w:rPr>
              <w:t>Interna baja, externa depende del enlace</w:t>
            </w:r>
          </w:p>
        </w:tc>
        <w:tc>
          <w:tcPr>
            <w:tcW w:type="dxa" w:w="1881"/>
          </w:tcPr>
          <w:p>
            <w:pPr>
              <w:spacing w:after="20"/>
            </w:pPr>
            <w:r>
              <w:rPr>
                <w:sz w:val="18"/>
              </w:rPr>
              <w:t>Depende del operador</w:t>
            </w:r>
          </w:p>
        </w:tc>
      </w:tr>
      <w:tr>
        <w:tc>
          <w:tcPr>
            <w:tcW w:type="dxa" w:w="1881"/>
          </w:tcPr>
          <w:p>
            <w:pPr>
              <w:spacing w:after="20"/>
            </w:pPr>
            <w:r>
              <w:rPr>
                <w:sz w:val="18"/>
              </w:rPr>
              <w:t>Integración con VLAN y QoS</w:t>
            </w:r>
          </w:p>
        </w:tc>
        <w:tc>
          <w:tcPr>
            <w:tcW w:type="dxa" w:w="1881"/>
          </w:tcPr>
          <w:p>
            <w:pPr>
              <w:spacing w:after="20"/>
            </w:pPr>
            <w:r>
              <w:rPr>
                <w:sz w:val="18"/>
              </w:rPr>
              <w:t>Total: la PBX vive en la VLAN de Voz y la QoS del ER605 la cubre</w:t>
            </w:r>
          </w:p>
        </w:tc>
        <w:tc>
          <w:tcPr>
            <w:tcW w:type="dxa" w:w="1881"/>
          </w:tcPr>
          <w:p>
            <w:pPr>
              <w:spacing w:after="20"/>
            </w:pPr>
            <w:r>
              <w:rPr>
                <w:sz w:val="18"/>
              </w:rPr>
              <w:t>La QoS local solo controla la salida; en internet no hay garantías</w:t>
            </w:r>
          </w:p>
        </w:tc>
        <w:tc>
          <w:tcPr>
            <w:tcW w:type="dxa" w:w="1881"/>
          </w:tcPr>
          <w:p>
            <w:pPr>
              <w:spacing w:after="20"/>
            </w:pPr>
            <w:r>
              <w:rPr>
                <w:sz w:val="18"/>
              </w:rPr>
              <w:t>Parcial</w:t>
            </w:r>
          </w:p>
        </w:tc>
        <w:tc>
          <w:tcPr>
            <w:tcW w:type="dxa" w:w="1881"/>
          </w:tcPr>
          <w:p>
            <w:pPr>
              <w:spacing w:after="20"/>
            </w:pPr>
            <w:r>
              <w:rPr>
                <w:sz w:val="18"/>
              </w:rPr>
              <w:t>Ninguna sobre la plataforma</w:t>
            </w:r>
          </w:p>
        </w:tc>
      </w:tr>
      <w:tr>
        <w:tc>
          <w:tcPr>
            <w:tcW w:type="dxa" w:w="1881"/>
          </w:tcPr>
          <w:p>
            <w:pPr>
              <w:spacing w:after="20"/>
            </w:pPr>
            <w:r>
              <w:rPr>
                <w:sz w:val="18"/>
              </w:rPr>
              <w:t>Exposición a ataques</w:t>
            </w:r>
          </w:p>
        </w:tc>
        <w:tc>
          <w:tcPr>
            <w:tcW w:type="dxa" w:w="1881"/>
          </w:tcPr>
          <w:p>
            <w:pPr>
              <w:spacing w:after="20"/>
            </w:pPr>
            <w:r>
              <w:rPr>
                <w:sz w:val="18"/>
              </w:rPr>
              <w:t>Baja si no se publica a internet</w:t>
            </w:r>
          </w:p>
        </w:tc>
        <w:tc>
          <w:tcPr>
            <w:tcW w:type="dxa" w:w="1881"/>
          </w:tcPr>
          <w:p>
            <w:pPr>
              <w:spacing w:after="20"/>
            </w:pPr>
            <w:r>
              <w:rPr>
                <w:sz w:val="18"/>
              </w:rPr>
              <w:t>Alta: IP pública escaneada en minutos</w:t>
            </w:r>
          </w:p>
        </w:tc>
        <w:tc>
          <w:tcPr>
            <w:tcW w:type="dxa" w:w="1881"/>
          </w:tcPr>
          <w:p>
            <w:pPr>
              <w:spacing w:after="20"/>
            </w:pPr>
            <w:r>
              <w:rPr>
                <w:sz w:val="18"/>
              </w:rPr>
              <w:t>Media (troncal o VPN expuesta)</w:t>
            </w:r>
          </w:p>
        </w:tc>
        <w:tc>
          <w:tcPr>
            <w:tcW w:type="dxa" w:w="1881"/>
          </w:tcPr>
          <w:p>
            <w:pPr>
              <w:spacing w:after="20"/>
            </w:pPr>
            <w:r>
              <w:rPr>
                <w:sz w:val="18"/>
              </w:rPr>
              <w:t>La asume el proveedor</w:t>
            </w:r>
          </w:p>
        </w:tc>
      </w:tr>
      <w:tr>
        <w:tc>
          <w:tcPr>
            <w:tcW w:type="dxa" w:w="1881"/>
          </w:tcPr>
          <w:p>
            <w:pPr>
              <w:spacing w:after="20"/>
            </w:pPr>
            <w:r>
              <w:rPr>
                <w:sz w:val="18"/>
              </w:rPr>
              <w:t>Dependencia de internet</w:t>
            </w:r>
          </w:p>
        </w:tc>
        <w:tc>
          <w:tcPr>
            <w:tcW w:type="dxa" w:w="1881"/>
          </w:tcPr>
          <w:p>
            <w:pPr>
              <w:spacing w:after="20"/>
            </w:pPr>
            <w:r>
              <w:rPr>
                <w:sz w:val="18"/>
              </w:rPr>
              <w:t>Las llamadas internas funcionan sin internet</w:t>
            </w:r>
          </w:p>
        </w:tc>
        <w:tc>
          <w:tcPr>
            <w:tcW w:type="dxa" w:w="1881"/>
          </w:tcPr>
          <w:p>
            <w:pPr>
              <w:spacing w:after="20"/>
            </w:pPr>
            <w:r>
              <w:rPr>
                <w:sz w:val="18"/>
              </w:rPr>
              <w:t>Si cae internet, no hay telefonía</w:t>
            </w:r>
          </w:p>
        </w:tc>
        <w:tc>
          <w:tcPr>
            <w:tcW w:type="dxa" w:w="1881"/>
          </w:tcPr>
          <w:p>
            <w:pPr>
              <w:spacing w:after="20"/>
            </w:pPr>
            <w:r>
              <w:rPr>
                <w:sz w:val="18"/>
              </w:rPr>
              <w:t>Solo las externas dependen de internet</w:t>
            </w:r>
          </w:p>
        </w:tc>
        <w:tc>
          <w:tcPr>
            <w:tcW w:type="dxa" w:w="1881"/>
          </w:tcPr>
          <w:p>
            <w:pPr>
              <w:spacing w:after="20"/>
            </w:pPr>
            <w:r>
              <w:rPr>
                <w:sz w:val="18"/>
              </w:rPr>
              <w:t>Total</w:t>
            </w:r>
          </w:p>
        </w:tc>
      </w:tr>
      <w:tr>
        <w:tc>
          <w:tcPr>
            <w:tcW w:type="dxa" w:w="1881"/>
          </w:tcPr>
          <w:p>
            <w:pPr>
              <w:spacing w:after="20"/>
            </w:pPr>
            <w:r>
              <w:rPr>
                <w:sz w:val="18"/>
              </w:rPr>
              <w:t>Costo inicial</w:t>
            </w:r>
          </w:p>
        </w:tc>
        <w:tc>
          <w:tcPr>
            <w:tcW w:type="dxa" w:w="1881"/>
          </w:tcPr>
          <w:p>
            <w:pPr>
              <w:spacing w:after="20"/>
            </w:pPr>
            <w:r>
              <w:rPr>
                <w:sz w:val="18"/>
              </w:rPr>
              <w:t>Hardware existente (laptop/servidor)</w:t>
            </w:r>
          </w:p>
        </w:tc>
        <w:tc>
          <w:tcPr>
            <w:tcW w:type="dxa" w:w="1881"/>
          </w:tcPr>
          <w:p>
            <w:pPr>
              <w:spacing w:after="20"/>
            </w:pPr>
            <w:r>
              <w:rPr>
                <w:sz w:val="18"/>
              </w:rPr>
              <w:t>Bajo</w:t>
            </w:r>
          </w:p>
        </w:tc>
        <w:tc>
          <w:tcPr>
            <w:tcW w:type="dxa" w:w="1881"/>
          </w:tcPr>
          <w:p>
            <w:pPr>
              <w:spacing w:after="20"/>
            </w:pPr>
            <w:r>
              <w:rPr>
                <w:sz w:val="18"/>
              </w:rPr>
              <w:t>Bajo</w:t>
            </w:r>
          </w:p>
        </w:tc>
        <w:tc>
          <w:tcPr>
            <w:tcW w:type="dxa" w:w="1881"/>
          </w:tcPr>
          <w:p>
            <w:pPr>
              <w:spacing w:after="20"/>
            </w:pPr>
            <w:r>
              <w:rPr>
                <w:sz w:val="18"/>
              </w:rPr>
              <w:t>Bajo</w:t>
            </w:r>
          </w:p>
        </w:tc>
      </w:tr>
      <w:tr>
        <w:tc>
          <w:tcPr>
            <w:tcW w:type="dxa" w:w="1881"/>
          </w:tcPr>
          <w:p>
            <w:pPr>
              <w:spacing w:after="20"/>
            </w:pPr>
            <w:r>
              <w:rPr>
                <w:sz w:val="18"/>
              </w:rPr>
              <w:t>Costo recurrente</w:t>
            </w:r>
          </w:p>
        </w:tc>
        <w:tc>
          <w:tcPr>
            <w:tcW w:type="dxa" w:w="1881"/>
          </w:tcPr>
          <w:p>
            <w:pPr>
              <w:spacing w:after="20"/>
            </w:pPr>
            <w:r>
              <w:rPr>
                <w:sz w:val="18"/>
              </w:rPr>
              <w:t>Energía y mantenimiento</w:t>
            </w:r>
          </w:p>
        </w:tc>
        <w:tc>
          <w:tcPr>
            <w:tcW w:type="dxa" w:w="1881"/>
          </w:tcPr>
          <w:p>
            <w:pPr>
              <w:spacing w:after="20"/>
            </w:pPr>
            <w:r>
              <w:rPr>
                <w:sz w:val="18"/>
              </w:rPr>
              <w:t>Instancia mensual (≈ US$5 a 20 en un VPS pequeño) más transferencia</w:t>
            </w:r>
          </w:p>
        </w:tc>
        <w:tc>
          <w:tcPr>
            <w:tcW w:type="dxa" w:w="1881"/>
          </w:tcPr>
          <w:p>
            <w:pPr>
              <w:spacing w:after="20"/>
            </w:pPr>
            <w:r>
              <w:rPr>
                <w:sz w:val="18"/>
              </w:rPr>
              <w:t>Troncal SIP por minuto</w:t>
            </w:r>
          </w:p>
        </w:tc>
        <w:tc>
          <w:tcPr>
            <w:tcW w:type="dxa" w:w="1881"/>
          </w:tcPr>
          <w:p>
            <w:pPr>
              <w:spacing w:after="20"/>
            </w:pPr>
            <w:r>
              <w:rPr>
                <w:sz w:val="18"/>
              </w:rPr>
              <w:t>Cuota por usuario (≈ US$15 a 30 por usuario al mes)</w:t>
            </w:r>
          </w:p>
        </w:tc>
      </w:tr>
      <w:tr>
        <w:tc>
          <w:tcPr>
            <w:tcW w:type="dxa" w:w="1881"/>
          </w:tcPr>
          <w:p>
            <w:pPr>
              <w:spacing w:after="20"/>
            </w:pPr>
            <w:r>
              <w:rPr>
                <w:sz w:val="18"/>
              </w:rPr>
              <w:t>Control y personalización</w:t>
            </w:r>
          </w:p>
        </w:tc>
        <w:tc>
          <w:tcPr>
            <w:tcW w:type="dxa" w:w="1881"/>
          </w:tcPr>
          <w:p>
            <w:pPr>
              <w:spacing w:after="20"/>
            </w:pPr>
            <w:r>
              <w:rPr>
                <w:sz w:val="18"/>
              </w:rPr>
              <w:t>Total</w:t>
            </w:r>
          </w:p>
        </w:tc>
        <w:tc>
          <w:tcPr>
            <w:tcW w:type="dxa" w:w="1881"/>
          </w:tcPr>
          <w:p>
            <w:pPr>
              <w:spacing w:after="20"/>
            </w:pPr>
            <w:r>
              <w:rPr>
                <w:sz w:val="18"/>
              </w:rPr>
              <w:t>Total</w:t>
            </w:r>
          </w:p>
        </w:tc>
        <w:tc>
          <w:tcPr>
            <w:tcW w:type="dxa" w:w="1881"/>
          </w:tcPr>
          <w:p>
            <w:pPr>
              <w:spacing w:after="20"/>
            </w:pPr>
            <w:r>
              <w:rPr>
                <w:sz w:val="18"/>
              </w:rPr>
              <w:t>Total</w:t>
            </w:r>
          </w:p>
        </w:tc>
        <w:tc>
          <w:tcPr>
            <w:tcW w:type="dxa" w:w="1881"/>
          </w:tcPr>
          <w:p>
            <w:pPr>
              <w:spacing w:after="20"/>
            </w:pPr>
            <w:r>
              <w:rPr>
                <w:sz w:val="18"/>
              </w:rPr>
              <w:t>Limitado al panel del proveedor</w:t>
            </w:r>
          </w:p>
        </w:tc>
      </w:tr>
    </w:tbl>
    <w:p>
      <w:pPr>
        <w:spacing w:after="40"/>
      </w:pPr>
    </w:p>
    <w:p>
      <w:pPr>
        <w:jc w:val="both"/>
      </w:pPr>
      <w:r>
        <w:rPr>
          <w:b/>
        </w:rPr>
        <w:t>Decisión:</w:t>
      </w:r>
      <w:r>
        <w:t xml:space="preserve"> modalidad </w:t>
      </w:r>
      <w:r>
        <w:rPr>
          <w:b/>
        </w:rPr>
        <w:t>A (local)</w:t>
      </w:r>
      <w:r>
        <w:t>. El centro médico necesita, ante todo, que las llamadas entre áreas no fallen y se escuchen bien aunque la red esté cargada, y eso solo se garantiza si la PBX está dentro de la red que controlamos con VLAN y QoS. Las llamadas internas siguen funcionando si se cae el proveedor de internet, algo importante en Emergencias. El acceso desde fuera (RN-08) se resuelve con una VPN de usuario, sin publicar la PBX en internet. A futuro el cliente puede pasar a un esquema híbrido contratando una troncal SIP comercial.</w:t>
      </w:r>
    </w:p>
    <w:p>
      <w:pPr>
        <w:pStyle w:val="Heading2"/>
      </w:pPr>
      <w:r>
        <w:t>4.2 Tecnologías de PBX</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D6E4EC"/>
          </w:tcPr>
          <w:p>
            <w:pPr>
              <w:spacing w:after="20"/>
            </w:pPr>
            <w:r>
              <w:rPr>
                <w:b/>
                <w:sz w:val="18"/>
              </w:rPr>
              <w:t>Plataforma</w:t>
            </w:r>
          </w:p>
        </w:tc>
        <w:tc>
          <w:tcPr>
            <w:tcW w:type="dxa" w:w="1881"/>
            <w:shd w:val="clear" w:color="auto" w:fill="D6E4EC"/>
          </w:tcPr>
          <w:p>
            <w:pPr>
              <w:spacing w:after="20"/>
            </w:pPr>
            <w:r>
              <w:rPr>
                <w:b/>
                <w:sz w:val="18"/>
              </w:rPr>
              <w:t>Licencia</w:t>
            </w:r>
          </w:p>
        </w:tc>
        <w:tc>
          <w:tcPr>
            <w:tcW w:type="dxa" w:w="1881"/>
            <w:shd w:val="clear" w:color="auto" w:fill="D6E4EC"/>
          </w:tcPr>
          <w:p>
            <w:pPr>
              <w:spacing w:after="20"/>
            </w:pPr>
            <w:r>
              <w:rPr>
                <w:b/>
                <w:sz w:val="18"/>
              </w:rPr>
              <w:t>Interfaz</w:t>
            </w:r>
          </w:p>
        </w:tc>
        <w:tc>
          <w:tcPr>
            <w:tcW w:type="dxa" w:w="1881"/>
            <w:shd w:val="clear" w:color="auto" w:fill="D6E4EC"/>
          </w:tcPr>
          <w:p>
            <w:pPr>
              <w:spacing w:after="20"/>
            </w:pPr>
            <w:r>
              <w:rPr>
                <w:b/>
                <w:sz w:val="18"/>
              </w:rPr>
              <w:t>Ventajas</w:t>
            </w:r>
          </w:p>
        </w:tc>
        <w:tc>
          <w:tcPr>
            <w:tcW w:type="dxa" w:w="1881"/>
            <w:shd w:val="clear" w:color="auto" w:fill="D6E4EC"/>
          </w:tcPr>
          <w:p>
            <w:pPr>
              <w:spacing w:after="20"/>
            </w:pPr>
            <w:r>
              <w:rPr>
                <w:b/>
                <w:sz w:val="18"/>
              </w:rPr>
              <w:t>Limitaciones</w:t>
            </w:r>
          </w:p>
        </w:tc>
      </w:tr>
      <w:tr>
        <w:tc>
          <w:tcPr>
            <w:tcW w:type="dxa" w:w="1881"/>
          </w:tcPr>
          <w:p>
            <w:pPr>
              <w:spacing w:after="20"/>
            </w:pPr>
            <w:r>
              <w:rPr>
                <w:b/>
                <w:sz w:val="18"/>
              </w:rPr>
              <w:t>FreePBX 17 + Asterisk</w:t>
            </w:r>
          </w:p>
        </w:tc>
        <w:tc>
          <w:tcPr>
            <w:tcW w:type="dxa" w:w="1881"/>
          </w:tcPr>
          <w:p>
            <w:pPr>
              <w:spacing w:after="20"/>
            </w:pPr>
            <w:r>
              <w:rPr>
                <w:sz w:val="18"/>
              </w:rPr>
              <w:t>GPL, gratuita</w:t>
            </w:r>
          </w:p>
        </w:tc>
        <w:tc>
          <w:tcPr>
            <w:tcW w:type="dxa" w:w="1881"/>
          </w:tcPr>
          <w:p>
            <w:pPr>
              <w:spacing w:after="20"/>
            </w:pPr>
            <w:r>
              <w:rPr>
                <w:sz w:val="18"/>
              </w:rPr>
              <w:t>Web completa</w:t>
            </w:r>
          </w:p>
        </w:tc>
        <w:tc>
          <w:tcPr>
            <w:tcW w:type="dxa" w:w="1881"/>
          </w:tcPr>
          <w:p>
            <w:pPr>
              <w:spacing w:after="20"/>
            </w:pPr>
            <w:r>
              <w:rPr>
                <w:sz w:val="18"/>
              </w:rPr>
              <w:t>Comunidad grande, módulos de IVR, colas, horarios, firewall y respaldos incluidos; instalador oficial para Debian 12</w:t>
            </w:r>
          </w:p>
        </w:tc>
        <w:tc>
          <w:tcPr>
            <w:tcW w:type="dxa" w:w="1881"/>
          </w:tcPr>
          <w:p>
            <w:pPr>
              <w:spacing w:after="20"/>
            </w:pPr>
            <w:r>
              <w:rPr>
                <w:sz w:val="18"/>
              </w:rPr>
              <w:t>Algunos módulos comerciales son de pago</w:t>
            </w:r>
          </w:p>
        </w:tc>
      </w:tr>
      <w:tr>
        <w:tc>
          <w:tcPr>
            <w:tcW w:type="dxa" w:w="1881"/>
          </w:tcPr>
          <w:p>
            <w:pPr>
              <w:spacing w:after="20"/>
            </w:pPr>
            <w:r>
              <w:rPr>
                <w:sz w:val="18"/>
              </w:rPr>
              <w:t>Issabel</w:t>
            </w:r>
          </w:p>
        </w:tc>
        <w:tc>
          <w:tcPr>
            <w:tcW w:type="dxa" w:w="1881"/>
          </w:tcPr>
          <w:p>
            <w:pPr>
              <w:spacing w:after="20"/>
            </w:pPr>
            <w:r>
              <w:rPr>
                <w:sz w:val="18"/>
              </w:rPr>
              <w:t>GPL</w:t>
            </w:r>
          </w:p>
        </w:tc>
        <w:tc>
          <w:tcPr>
            <w:tcW w:type="dxa" w:w="1881"/>
          </w:tcPr>
          <w:p>
            <w:pPr>
              <w:spacing w:after="20"/>
            </w:pPr>
            <w:r>
              <w:rPr>
                <w:sz w:val="18"/>
              </w:rPr>
              <w:t>Web</w:t>
            </w:r>
          </w:p>
        </w:tc>
        <w:tc>
          <w:tcPr>
            <w:tcW w:type="dxa" w:w="1881"/>
          </w:tcPr>
          <w:p>
            <w:pPr>
              <w:spacing w:after="20"/>
            </w:pPr>
            <w:r>
              <w:rPr>
                <w:sz w:val="18"/>
              </w:rPr>
              <w:t>Derivado de Elastix, incluye correo y fax</w:t>
            </w:r>
          </w:p>
        </w:tc>
        <w:tc>
          <w:tcPr>
            <w:tcW w:type="dxa" w:w="1881"/>
          </w:tcPr>
          <w:p>
            <w:pPr>
              <w:spacing w:after="20"/>
            </w:pPr>
            <w:r>
              <w:rPr>
                <w:sz w:val="18"/>
              </w:rPr>
              <w:t>Comunidad más pequeña, ciclo de versiones lento</w:t>
            </w:r>
          </w:p>
        </w:tc>
      </w:tr>
      <w:tr>
        <w:tc>
          <w:tcPr>
            <w:tcW w:type="dxa" w:w="1881"/>
          </w:tcPr>
          <w:p>
            <w:pPr>
              <w:spacing w:after="20"/>
            </w:pPr>
            <w:r>
              <w:rPr>
                <w:sz w:val="18"/>
              </w:rPr>
              <w:t>FreeSWITCH + FusionPBX</w:t>
            </w:r>
          </w:p>
        </w:tc>
        <w:tc>
          <w:tcPr>
            <w:tcW w:type="dxa" w:w="1881"/>
          </w:tcPr>
          <w:p>
            <w:pPr>
              <w:spacing w:after="20"/>
            </w:pPr>
            <w:r>
              <w:rPr>
                <w:sz w:val="18"/>
              </w:rPr>
              <w:t>MPL/BSD</w:t>
            </w:r>
          </w:p>
        </w:tc>
        <w:tc>
          <w:tcPr>
            <w:tcW w:type="dxa" w:w="1881"/>
          </w:tcPr>
          <w:p>
            <w:pPr>
              <w:spacing w:after="20"/>
            </w:pPr>
            <w:r>
              <w:rPr>
                <w:sz w:val="18"/>
              </w:rPr>
              <w:t>Web</w:t>
            </w:r>
          </w:p>
        </w:tc>
        <w:tc>
          <w:tcPr>
            <w:tcW w:type="dxa" w:w="1881"/>
          </w:tcPr>
          <w:p>
            <w:pPr>
              <w:spacing w:after="20"/>
            </w:pPr>
            <w:r>
              <w:rPr>
                <w:sz w:val="18"/>
              </w:rPr>
              <w:t>Muy escalable, multiempresa</w:t>
            </w:r>
          </w:p>
        </w:tc>
        <w:tc>
          <w:tcPr>
            <w:tcW w:type="dxa" w:w="1881"/>
          </w:tcPr>
          <w:p>
            <w:pPr>
              <w:spacing w:after="20"/>
            </w:pPr>
            <w:r>
              <w:rPr>
                <w:sz w:val="18"/>
              </w:rPr>
              <w:t>Curva de aprendizaje alta</w:t>
            </w:r>
          </w:p>
        </w:tc>
      </w:tr>
      <w:tr>
        <w:tc>
          <w:tcPr>
            <w:tcW w:type="dxa" w:w="1881"/>
          </w:tcPr>
          <w:p>
            <w:pPr>
              <w:spacing w:after="20"/>
            </w:pPr>
            <w:r>
              <w:rPr>
                <w:sz w:val="18"/>
              </w:rPr>
              <w:t>Wazo Platform</w:t>
            </w:r>
          </w:p>
        </w:tc>
        <w:tc>
          <w:tcPr>
            <w:tcW w:type="dxa" w:w="1881"/>
          </w:tcPr>
          <w:p>
            <w:pPr>
              <w:spacing w:after="20"/>
            </w:pPr>
            <w:r>
              <w:rPr>
                <w:sz w:val="18"/>
              </w:rPr>
              <w:t>GPL</w:t>
            </w:r>
          </w:p>
        </w:tc>
        <w:tc>
          <w:tcPr>
            <w:tcW w:type="dxa" w:w="1881"/>
          </w:tcPr>
          <w:p>
            <w:pPr>
              <w:spacing w:after="20"/>
            </w:pPr>
            <w:r>
              <w:rPr>
                <w:sz w:val="18"/>
              </w:rPr>
              <w:t>API, web limitada</w:t>
            </w:r>
          </w:p>
        </w:tc>
        <w:tc>
          <w:tcPr>
            <w:tcW w:type="dxa" w:w="1881"/>
          </w:tcPr>
          <w:p>
            <w:pPr>
              <w:spacing w:after="20"/>
            </w:pPr>
            <w:r>
              <w:rPr>
                <w:sz w:val="18"/>
              </w:rPr>
              <w:t>Orientado a integraciones</w:t>
            </w:r>
          </w:p>
        </w:tc>
        <w:tc>
          <w:tcPr>
            <w:tcW w:type="dxa" w:w="1881"/>
          </w:tcPr>
          <w:p>
            <w:pPr>
              <w:spacing w:after="20"/>
            </w:pPr>
            <w:r>
              <w:rPr>
                <w:sz w:val="18"/>
              </w:rPr>
              <w:t>Documentación pensada para desarrolladores</w:t>
            </w:r>
          </w:p>
        </w:tc>
      </w:tr>
      <w:tr>
        <w:tc>
          <w:tcPr>
            <w:tcW w:type="dxa" w:w="1881"/>
          </w:tcPr>
          <w:p>
            <w:pPr>
              <w:spacing w:after="20"/>
            </w:pPr>
            <w:r>
              <w:rPr>
                <w:sz w:val="18"/>
              </w:rPr>
              <w:t>3CX</w:t>
            </w:r>
          </w:p>
        </w:tc>
        <w:tc>
          <w:tcPr>
            <w:tcW w:type="dxa" w:w="1881"/>
          </w:tcPr>
          <w:p>
            <w:pPr>
              <w:spacing w:after="20"/>
            </w:pPr>
            <w:r>
              <w:rPr>
                <w:sz w:val="18"/>
              </w:rPr>
              <w:t>Comercial (edición gratuita limitada)</w:t>
            </w:r>
          </w:p>
        </w:tc>
        <w:tc>
          <w:tcPr>
            <w:tcW w:type="dxa" w:w="1881"/>
          </w:tcPr>
          <w:p>
            <w:pPr>
              <w:spacing w:after="20"/>
            </w:pPr>
            <w:r>
              <w:rPr>
                <w:sz w:val="18"/>
              </w:rPr>
              <w:t>Web muy pulida</w:t>
            </w:r>
          </w:p>
        </w:tc>
        <w:tc>
          <w:tcPr>
            <w:tcW w:type="dxa" w:w="1881"/>
          </w:tcPr>
          <w:p>
            <w:pPr>
              <w:spacing w:after="20"/>
            </w:pPr>
            <w:r>
              <w:rPr>
                <w:sz w:val="18"/>
              </w:rPr>
              <w:t>Fácil de usar, apps móviles</w:t>
            </w:r>
          </w:p>
        </w:tc>
        <w:tc>
          <w:tcPr>
            <w:tcW w:type="dxa" w:w="1881"/>
          </w:tcPr>
          <w:p>
            <w:pPr>
              <w:spacing w:after="20"/>
            </w:pPr>
            <w:r>
              <w:rPr>
                <w:sz w:val="18"/>
              </w:rPr>
              <w:t>Restricciones de licencia y de usuarios; hoy exige registro y despliegues específicos</w:t>
            </w:r>
          </w:p>
        </w:tc>
      </w:tr>
    </w:tbl>
    <w:p>
      <w:pPr>
        <w:spacing w:after="40"/>
      </w:pPr>
    </w:p>
    <w:p>
      <w:pPr>
        <w:jc w:val="both"/>
      </w:pPr>
      <w:r>
        <w:rPr>
          <w:b/>
        </w:rPr>
        <w:t>Decisión:</w:t>
      </w:r>
      <w:r>
        <w:t xml:space="preserve"> </w:t>
      </w:r>
      <w:r>
        <w:rPr>
          <w:b/>
        </w:rPr>
        <w:t>FreePBX 17 sobre Asterisk y Debian 12</w:t>
      </w:r>
      <w:r>
        <w:t>. Cubre con módulos gratuitos todo lo que pide el enunciado (IVR, buzón, colas, grupos, horarios, firewall con bloqueo de intentos, respaldos y registros de llamadas), tiene instalador oficial y es la plataforma con más documentación pública, lo que reduce el riesgo con el poco tiempo disponible.</w:t>
      </w:r>
    </w:p>
    <w:p>
      <w:pPr>
        <w:pStyle w:val="Heading2"/>
      </w:pPr>
      <w:r>
        <w:t>4.3 Virtualización</w:t>
      </w:r>
    </w:p>
    <w:p>
      <w:pPr>
        <w:jc w:val="both"/>
      </w:pPr>
      <w:r>
        <w:t>Se eligió VirtualBox porque es gratuito, ya estaba instalado en las laptops del grupo y permite exportar la VM completa en un archivo OVA para moverla a la laptop que se conecta a los equipos de red. Hyper-V queda descartado porque obliga a Windows Pro y complica el puente de red.</w:t>
      </w:r>
    </w:p>
    <w:p>
      <w:pPr>
        <w:pStyle w:val="Heading2"/>
      </w:pPr>
      <w:r>
        <w:t>4.4 Costos referenciales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D6E4EC"/>
          </w:tcPr>
          <w:p>
            <w:pPr>
              <w:spacing w:after="20"/>
            </w:pPr>
            <w:r>
              <w:rPr>
                <w:b/>
                <w:sz w:val="18"/>
              </w:rPr>
              <w:t>Concepto</w:t>
            </w:r>
          </w:p>
        </w:tc>
        <w:tc>
          <w:tcPr>
            <w:tcW w:type="dxa" w:w="3135"/>
            <w:shd w:val="clear" w:color="auto" w:fill="D6E4EC"/>
          </w:tcPr>
          <w:p>
            <w:pPr>
              <w:spacing w:after="20"/>
            </w:pPr>
            <w:r>
              <w:rPr>
                <w:b/>
                <w:sz w:val="18"/>
              </w:rPr>
              <w:t>Solución elegida</w:t>
            </w:r>
          </w:p>
        </w:tc>
        <w:tc>
          <w:tcPr>
            <w:tcW w:type="dxa" w:w="3135"/>
            <w:shd w:val="clear" w:color="auto" w:fill="D6E4EC"/>
          </w:tcPr>
          <w:p>
            <w:pPr>
              <w:spacing w:after="20"/>
            </w:pPr>
            <w:r>
              <w:rPr>
                <w:b/>
                <w:sz w:val="18"/>
              </w:rPr>
              <w:t>Alternativa nube</w:t>
            </w:r>
          </w:p>
        </w:tc>
      </w:tr>
      <w:tr>
        <w:tc>
          <w:tcPr>
            <w:tcW w:type="dxa" w:w="3135"/>
          </w:tcPr>
          <w:p>
            <w:pPr>
              <w:spacing w:after="20"/>
            </w:pPr>
            <w:r>
              <w:rPr>
                <w:sz w:val="18"/>
              </w:rPr>
              <w:t>Licencia PBX</w:t>
            </w:r>
          </w:p>
        </w:tc>
        <w:tc>
          <w:tcPr>
            <w:tcW w:type="dxa" w:w="3135"/>
          </w:tcPr>
          <w:p>
            <w:pPr>
              <w:spacing w:after="20"/>
            </w:pPr>
            <w:r>
              <w:rPr>
                <w:sz w:val="18"/>
              </w:rPr>
              <w:t>US$0</w:t>
            </w:r>
          </w:p>
        </w:tc>
        <w:tc>
          <w:tcPr>
            <w:tcW w:type="dxa" w:w="3135"/>
          </w:tcPr>
          <w:p>
            <w:pPr>
              <w:spacing w:after="20"/>
            </w:pPr>
            <w:r>
              <w:rPr>
                <w:sz w:val="18"/>
              </w:rPr>
              <w:t>US$0</w:t>
            </w:r>
          </w:p>
        </w:tc>
      </w:tr>
      <w:tr>
        <w:tc>
          <w:tcPr>
            <w:tcW w:type="dxa" w:w="3135"/>
          </w:tcPr>
          <w:p>
            <w:pPr>
              <w:spacing w:after="20"/>
            </w:pPr>
            <w:r>
              <w:rPr>
                <w:sz w:val="18"/>
              </w:rPr>
              <w:t>Servidor</w:t>
            </w:r>
          </w:p>
        </w:tc>
        <w:tc>
          <w:tcPr>
            <w:tcW w:type="dxa" w:w="3135"/>
          </w:tcPr>
          <w:p>
            <w:pPr>
              <w:spacing w:after="20"/>
            </w:pPr>
            <w:r>
              <w:rPr>
                <w:sz w:val="18"/>
              </w:rPr>
              <w:t>Equipo existente o mini PC (≈ Q2,500 una vez)</w:t>
            </w:r>
          </w:p>
        </w:tc>
        <w:tc>
          <w:tcPr>
            <w:tcW w:type="dxa" w:w="3135"/>
          </w:tcPr>
          <w:p>
            <w:pPr>
              <w:spacing w:after="20"/>
            </w:pPr>
            <w:r>
              <w:rPr>
                <w:sz w:val="18"/>
              </w:rPr>
              <w:t>VPS ≈ US$10/mes</w:t>
            </w:r>
          </w:p>
        </w:tc>
      </w:tr>
      <w:tr>
        <w:tc>
          <w:tcPr>
            <w:tcW w:type="dxa" w:w="3135"/>
          </w:tcPr>
          <w:p>
            <w:pPr>
              <w:spacing w:after="20"/>
            </w:pPr>
            <w:r>
              <w:rPr>
                <w:sz w:val="18"/>
              </w:rPr>
              <w:t>Red</w:t>
            </w:r>
          </w:p>
        </w:tc>
        <w:tc>
          <w:tcPr>
            <w:tcW w:type="dxa" w:w="3135"/>
          </w:tcPr>
          <w:p>
            <w:pPr>
              <w:spacing w:after="20"/>
            </w:pPr>
            <w:r>
              <w:rPr>
                <w:sz w:val="18"/>
              </w:rPr>
              <w:t>TP-Link Omada ER605 + SG2210P + EAP610 + OC200 (≈ Q5,500 una vez)</w:t>
            </w:r>
          </w:p>
        </w:tc>
        <w:tc>
          <w:tcPr>
            <w:tcW w:type="dxa" w:w="3135"/>
          </w:tcPr>
          <w:p>
            <w:pPr>
              <w:spacing w:after="20"/>
            </w:pPr>
            <w:r>
              <w:rPr>
                <w:sz w:val="18"/>
              </w:rPr>
              <w:t>Se necesita igual para la red interna</w:t>
            </w:r>
          </w:p>
        </w:tc>
      </w:tr>
      <w:tr>
        <w:tc>
          <w:tcPr>
            <w:tcW w:type="dxa" w:w="3135"/>
          </w:tcPr>
          <w:p>
            <w:pPr>
              <w:spacing w:after="20"/>
            </w:pPr>
            <w:r>
              <w:rPr>
                <w:sz w:val="18"/>
              </w:rPr>
              <w:t>Softphones</w:t>
            </w:r>
          </w:p>
        </w:tc>
        <w:tc>
          <w:tcPr>
            <w:tcW w:type="dxa" w:w="3135"/>
          </w:tcPr>
          <w:p>
            <w:pPr>
              <w:spacing w:after="20"/>
            </w:pPr>
            <w:r>
              <w:rPr>
                <w:sz w:val="18"/>
              </w:rPr>
              <w:t>Gratuitos (MicroSIP, Linphone)</w:t>
            </w:r>
          </w:p>
        </w:tc>
        <w:tc>
          <w:tcPr>
            <w:tcW w:type="dxa" w:w="3135"/>
          </w:tcPr>
          <w:p>
            <w:pPr>
              <w:spacing w:after="20"/>
            </w:pPr>
            <w:r>
              <w:rPr>
                <w:sz w:val="18"/>
              </w:rPr>
              <w:t>Gratuitos</w:t>
            </w:r>
          </w:p>
        </w:tc>
      </w:tr>
      <w:tr>
        <w:tc>
          <w:tcPr>
            <w:tcW w:type="dxa" w:w="3135"/>
          </w:tcPr>
          <w:p>
            <w:pPr>
              <w:spacing w:after="20"/>
            </w:pPr>
            <w:r>
              <w:rPr>
                <w:sz w:val="18"/>
              </w:rPr>
              <w:t>Troncal externa</w:t>
            </w:r>
          </w:p>
        </w:tc>
        <w:tc>
          <w:tcPr>
            <w:tcW w:type="dxa" w:w="3135"/>
          </w:tcPr>
          <w:p>
            <w:pPr>
              <w:spacing w:after="20"/>
            </w:pPr>
            <w:r>
              <w:rPr>
                <w:sz w:val="18"/>
              </w:rPr>
              <w:t>Opcional, por minuto</w:t>
            </w:r>
          </w:p>
        </w:tc>
        <w:tc>
          <w:tcPr>
            <w:tcW w:type="dxa" w:w="3135"/>
          </w:tcPr>
          <w:p>
            <w:pPr>
              <w:spacing w:after="20"/>
            </w:pPr>
            <w:r>
              <w:rPr>
                <w:sz w:val="18"/>
              </w:rPr>
              <w:t>Igual</w:t>
            </w:r>
          </w:p>
        </w:tc>
      </w:tr>
    </w:tbl>
    <w:p>
      <w:pPr>
        <w:spacing w:after="40"/>
      </w:pPr>
    </w:p>
    <w:p>
      <w:r>
        <w:br w:type="page"/>
      </w:r>
    </w:p>
    <w:p>
      <w:pPr>
        <w:pStyle w:val="Heading1"/>
      </w:pPr>
      <w:r>
        <w:t>5. Diseño de la solución</w:t>
      </w:r>
    </w:p>
    <w:p>
      <w:pPr>
        <w:pStyle w:val="Heading2"/>
      </w:pPr>
      <w:r>
        <w:t>5.1 VLAN y direccionamiento</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D6E4EC"/>
          </w:tcPr>
          <w:p>
            <w:pPr>
              <w:spacing w:after="20"/>
            </w:pPr>
            <w:r>
              <w:rPr>
                <w:b/>
                <w:sz w:val="18"/>
              </w:rPr>
              <w:t>VLAN</w:t>
            </w:r>
          </w:p>
        </w:tc>
        <w:tc>
          <w:tcPr>
            <w:tcW w:type="dxa" w:w="1568"/>
            <w:shd w:val="clear" w:color="auto" w:fill="D6E4EC"/>
          </w:tcPr>
          <w:p>
            <w:pPr>
              <w:spacing w:after="20"/>
            </w:pPr>
            <w:r>
              <w:rPr>
                <w:b/>
                <w:sz w:val="18"/>
              </w:rPr>
              <w:t>Nombre</w:t>
            </w:r>
          </w:p>
        </w:tc>
        <w:tc>
          <w:tcPr>
            <w:tcW w:type="dxa" w:w="1568"/>
            <w:shd w:val="clear" w:color="auto" w:fill="D6E4EC"/>
          </w:tcPr>
          <w:p>
            <w:pPr>
              <w:spacing w:after="20"/>
            </w:pPr>
            <w:r>
              <w:rPr>
                <w:b/>
                <w:sz w:val="18"/>
              </w:rPr>
              <w:t>Red</w:t>
            </w:r>
          </w:p>
        </w:tc>
        <w:tc>
          <w:tcPr>
            <w:tcW w:type="dxa" w:w="1568"/>
            <w:shd w:val="clear" w:color="auto" w:fill="D6E4EC"/>
          </w:tcPr>
          <w:p>
            <w:pPr>
              <w:spacing w:after="20"/>
            </w:pPr>
            <w:r>
              <w:rPr>
                <w:b/>
                <w:sz w:val="18"/>
              </w:rPr>
              <w:t>Puerta de enlace</w:t>
            </w:r>
          </w:p>
        </w:tc>
        <w:tc>
          <w:tcPr>
            <w:tcW w:type="dxa" w:w="1568"/>
            <w:shd w:val="clear" w:color="auto" w:fill="D6E4EC"/>
          </w:tcPr>
          <w:p>
            <w:pPr>
              <w:spacing w:after="20"/>
            </w:pPr>
            <w:r>
              <w:rPr>
                <w:b/>
                <w:sz w:val="18"/>
              </w:rPr>
              <w:t>DHCP</w:t>
            </w:r>
          </w:p>
        </w:tc>
        <w:tc>
          <w:tcPr>
            <w:tcW w:type="dxa" w:w="1568"/>
            <w:shd w:val="clear" w:color="auto" w:fill="D6E4EC"/>
          </w:tcPr>
          <w:p>
            <w:pPr>
              <w:spacing w:after="20"/>
            </w:pPr>
            <w:r>
              <w:rPr>
                <w:b/>
                <w:sz w:val="18"/>
              </w:rPr>
              <w:t>Reservas / fijas</w:t>
            </w:r>
          </w:p>
        </w:tc>
      </w:tr>
      <w:tr>
        <w:tc>
          <w:tcPr>
            <w:tcW w:type="dxa" w:w="1568"/>
          </w:tcPr>
          <w:p>
            <w:pPr>
              <w:spacing w:after="20"/>
            </w:pPr>
            <w:r>
              <w:rPr>
                <w:sz w:val="18"/>
              </w:rPr>
              <w:t>10</w:t>
            </w:r>
          </w:p>
        </w:tc>
        <w:tc>
          <w:tcPr>
            <w:tcW w:type="dxa" w:w="1568"/>
          </w:tcPr>
          <w:p>
            <w:pPr>
              <w:spacing w:after="20"/>
            </w:pPr>
            <w:r>
              <w:rPr>
                <w:sz w:val="18"/>
              </w:rPr>
              <w:t>Gestión</w:t>
            </w:r>
          </w:p>
        </w:tc>
        <w:tc>
          <w:tcPr>
            <w:tcW w:type="dxa" w:w="1568"/>
          </w:tcPr>
          <w:p>
            <w:pPr>
              <w:spacing w:after="20"/>
            </w:pPr>
            <w:r>
              <w:rPr>
                <w:sz w:val="18"/>
              </w:rPr>
              <w:t>192.168.10.0/24</w:t>
            </w:r>
          </w:p>
        </w:tc>
        <w:tc>
          <w:tcPr>
            <w:tcW w:type="dxa" w:w="1568"/>
          </w:tcPr>
          <w:p>
            <w:pPr>
              <w:spacing w:after="20"/>
            </w:pPr>
            <w:r>
              <w:rPr>
                <w:sz w:val="18"/>
              </w:rPr>
              <w:t>192.168.10.1</w:t>
            </w:r>
          </w:p>
        </w:tc>
        <w:tc>
          <w:tcPr>
            <w:tcW w:type="dxa" w:w="1568"/>
          </w:tcPr>
          <w:p>
            <w:pPr>
              <w:spacing w:after="20"/>
            </w:pPr>
            <w:r>
              <w:rPr>
                <w:sz w:val="18"/>
              </w:rPr>
              <w:t>.100 a .150</w:t>
            </w:r>
          </w:p>
        </w:tc>
        <w:tc>
          <w:tcPr>
            <w:tcW w:type="dxa" w:w="1568"/>
          </w:tcPr>
          <w:p>
            <w:pPr>
              <w:spacing w:after="20"/>
            </w:pPr>
            <w:r>
              <w:rPr>
                <w:sz w:val="18"/>
              </w:rPr>
              <w:t>.2 OC200 · .3 SG2210P · .4 EAP610 · .20 laptop de TI</w:t>
            </w:r>
          </w:p>
        </w:tc>
      </w:tr>
      <w:tr>
        <w:tc>
          <w:tcPr>
            <w:tcW w:type="dxa" w:w="1568"/>
          </w:tcPr>
          <w:p>
            <w:pPr>
              <w:spacing w:after="20"/>
            </w:pPr>
            <w:r>
              <w:rPr>
                <w:sz w:val="18"/>
              </w:rPr>
              <w:t>20</w:t>
            </w:r>
          </w:p>
        </w:tc>
        <w:tc>
          <w:tcPr>
            <w:tcW w:type="dxa" w:w="1568"/>
          </w:tcPr>
          <w:p>
            <w:pPr>
              <w:spacing w:after="20"/>
            </w:pPr>
            <w:r>
              <w:rPr>
                <w:sz w:val="18"/>
              </w:rPr>
              <w:t>Administrativa</w:t>
            </w:r>
          </w:p>
        </w:tc>
        <w:tc>
          <w:tcPr>
            <w:tcW w:type="dxa" w:w="1568"/>
          </w:tcPr>
          <w:p>
            <w:pPr>
              <w:spacing w:after="20"/>
            </w:pPr>
            <w:r>
              <w:rPr>
                <w:sz w:val="18"/>
              </w:rPr>
              <w:t>192.168.20.0/24</w:t>
            </w:r>
          </w:p>
        </w:tc>
        <w:tc>
          <w:tcPr>
            <w:tcW w:type="dxa" w:w="1568"/>
          </w:tcPr>
          <w:p>
            <w:pPr>
              <w:spacing w:after="20"/>
            </w:pPr>
            <w:r>
              <w:rPr>
                <w:sz w:val="18"/>
              </w:rPr>
              <w:t>192.168.20.1</w:t>
            </w:r>
          </w:p>
        </w:tc>
        <w:tc>
          <w:tcPr>
            <w:tcW w:type="dxa" w:w="1568"/>
          </w:tcPr>
          <w:p>
            <w:pPr>
              <w:spacing w:after="20"/>
            </w:pPr>
            <w:r>
              <w:rPr>
                <w:sz w:val="18"/>
              </w:rPr>
              <w:t>.100 a .200</w:t>
            </w:r>
          </w:p>
        </w:tc>
        <w:tc>
          <w:tcPr>
            <w:tcW w:type="dxa" w:w="1568"/>
          </w:tcPr>
          <w:p>
            <w:pPr>
              <w:spacing w:after="20"/>
            </w:pPr>
            <w:r>
              <w:rPr>
                <w:sz w:val="18"/>
              </w:rPr>
              <w:t>.2 a .49 para equipos fijos</w:t>
            </w:r>
          </w:p>
        </w:tc>
      </w:tr>
      <w:tr>
        <w:tc>
          <w:tcPr>
            <w:tcW w:type="dxa" w:w="1568"/>
          </w:tcPr>
          <w:p>
            <w:pPr>
              <w:spacing w:after="20"/>
            </w:pPr>
            <w:r>
              <w:rPr>
                <w:sz w:val="18"/>
              </w:rPr>
              <w:t>30</w:t>
            </w:r>
          </w:p>
        </w:tc>
        <w:tc>
          <w:tcPr>
            <w:tcW w:type="dxa" w:w="1568"/>
          </w:tcPr>
          <w:p>
            <w:pPr>
              <w:spacing w:after="20"/>
            </w:pPr>
            <w:r>
              <w:rPr>
                <w:sz w:val="18"/>
              </w:rPr>
              <w:t>Voz</w:t>
            </w:r>
          </w:p>
        </w:tc>
        <w:tc>
          <w:tcPr>
            <w:tcW w:type="dxa" w:w="1568"/>
          </w:tcPr>
          <w:p>
            <w:pPr>
              <w:spacing w:after="20"/>
            </w:pPr>
            <w:r>
              <w:rPr>
                <w:sz w:val="18"/>
              </w:rPr>
              <w:t>192.168.30.0/24</w:t>
            </w:r>
          </w:p>
        </w:tc>
        <w:tc>
          <w:tcPr>
            <w:tcW w:type="dxa" w:w="1568"/>
          </w:tcPr>
          <w:p>
            <w:pPr>
              <w:spacing w:after="20"/>
            </w:pPr>
            <w:r>
              <w:rPr>
                <w:sz w:val="18"/>
              </w:rPr>
              <w:t>192.168.30.1</w:t>
            </w:r>
          </w:p>
        </w:tc>
        <w:tc>
          <w:tcPr>
            <w:tcW w:type="dxa" w:w="1568"/>
          </w:tcPr>
          <w:p>
            <w:pPr>
              <w:spacing w:after="20"/>
            </w:pPr>
            <w:r>
              <w:rPr>
                <w:sz w:val="18"/>
              </w:rPr>
              <w:t>.100 a .200</w:t>
            </w:r>
          </w:p>
        </w:tc>
        <w:tc>
          <w:tcPr>
            <w:tcW w:type="dxa" w:w="1568"/>
          </w:tcPr>
          <w:p>
            <w:pPr>
              <w:spacing w:after="20"/>
            </w:pPr>
            <w:r>
              <w:rPr>
                <w:b/>
                <w:sz w:val="18"/>
              </w:rPr>
              <w:t>.5 PBX</w:t>
            </w:r>
            <w:r>
              <w:rPr>
                <w:sz w:val="18"/>
              </w:rPr>
              <w:t xml:space="preserve"> · .2 a .49 teléfonos fijos</w:t>
            </w:r>
          </w:p>
        </w:tc>
      </w:tr>
      <w:tr>
        <w:tc>
          <w:tcPr>
            <w:tcW w:type="dxa" w:w="1568"/>
          </w:tcPr>
          <w:p>
            <w:pPr>
              <w:spacing w:after="20"/>
            </w:pPr>
            <w:r>
              <w:rPr>
                <w:sz w:val="18"/>
              </w:rPr>
              <w:t>40</w:t>
            </w:r>
          </w:p>
        </w:tc>
        <w:tc>
          <w:tcPr>
            <w:tcW w:type="dxa" w:w="1568"/>
          </w:tcPr>
          <w:p>
            <w:pPr>
              <w:spacing w:after="20"/>
            </w:pPr>
            <w:r>
              <w:rPr>
                <w:sz w:val="18"/>
              </w:rPr>
              <w:t>Invitados</w:t>
            </w:r>
          </w:p>
        </w:tc>
        <w:tc>
          <w:tcPr>
            <w:tcW w:type="dxa" w:w="1568"/>
          </w:tcPr>
          <w:p>
            <w:pPr>
              <w:spacing w:after="20"/>
            </w:pPr>
            <w:r>
              <w:rPr>
                <w:sz w:val="18"/>
              </w:rPr>
              <w:t>192.168.40.0/24</w:t>
            </w:r>
          </w:p>
        </w:tc>
        <w:tc>
          <w:tcPr>
            <w:tcW w:type="dxa" w:w="1568"/>
          </w:tcPr>
          <w:p>
            <w:pPr>
              <w:spacing w:after="20"/>
            </w:pPr>
            <w:r>
              <w:rPr>
                <w:sz w:val="18"/>
              </w:rPr>
              <w:t>192.168.40.1</w:t>
            </w:r>
          </w:p>
        </w:tc>
        <w:tc>
          <w:tcPr>
            <w:tcW w:type="dxa" w:w="1568"/>
          </w:tcPr>
          <w:p>
            <w:pPr>
              <w:spacing w:after="20"/>
            </w:pPr>
            <w:r>
              <w:rPr>
                <w:sz w:val="18"/>
              </w:rPr>
              <w:t>.100 a .250</w:t>
            </w:r>
          </w:p>
        </w:tc>
        <w:tc>
          <w:tcPr>
            <w:tcW w:type="dxa" w:w="1568"/>
          </w:tcPr>
          <w:p>
            <w:pPr>
              <w:spacing w:after="20"/>
            </w:pPr>
            <w:r>
              <w:rPr>
                <w:sz w:val="18"/>
              </w:rPr>
              <w:t>Ninguna</w:t>
            </w:r>
          </w:p>
        </w:tc>
      </w:tr>
    </w:tbl>
    <w:p>
      <w:pPr>
        <w:spacing w:after="40"/>
      </w:pPr>
    </w:p>
    <w:p>
      <w:pPr>
        <w:jc w:val="both"/>
      </w:pPr>
      <w:r>
        <w:t>Máscara /24 en todas (254 hosts), suficiente para los 31 colaboradores y sus dispositivos con espacio para crecer. El ER605 hace el enrutamiento entre VLAN (router con interfaces lógicas por VLAN) y el DHCP de cada segmento; el SG2210P lleva las VLAN etiquetadas (802.1Q) hacia el router y el punto de acceso.</w:t>
      </w:r>
    </w:p>
    <w:p>
      <w:pPr>
        <w:pStyle w:val="Heading2"/>
      </w:pPr>
      <w:r>
        <w:t>5.2 Diagrama lógico</w:t>
      </w:r>
    </w:p>
    <w:p>
      <w:pPr>
        <w:jc w:val="center"/>
      </w:pPr>
      <w:r>
        <w:drawing>
          <wp:inline xmlns:a="http://schemas.openxmlformats.org/drawingml/2006/main" xmlns:pic="http://schemas.openxmlformats.org/drawingml/2006/picture">
            <wp:extent cx="5580000" cy="3590915"/>
            <wp:docPr id="1" name="Picture 1"/>
            <wp:cNvGraphicFramePr>
              <a:graphicFrameLocks noChangeAspect="1"/>
            </wp:cNvGraphicFramePr>
            <a:graphic>
              <a:graphicData uri="http://schemas.openxmlformats.org/drawingml/2006/picture">
                <pic:pic>
                  <pic:nvPicPr>
                    <pic:cNvPr id="0" name="diagrama-red.png"/>
                    <pic:cNvPicPr/>
                  </pic:nvPicPr>
                  <pic:blipFill>
                    <a:blip r:embed="rId11"/>
                    <a:stretch>
                      <a:fillRect/>
                    </a:stretch>
                  </pic:blipFill>
                  <pic:spPr>
                    <a:xfrm>
                      <a:off x="0" y="0"/>
                      <a:ext cx="5580000" cy="3590915"/>
                    </a:xfrm>
                    <a:prstGeom prst="rect"/>
                  </pic:spPr>
                </pic:pic>
              </a:graphicData>
            </a:graphic>
          </wp:inline>
        </w:drawing>
      </w:r>
    </w:p>
    <w:p>
      <w:pPr>
        <w:jc w:val="center"/>
      </w:pPr>
      <w:r>
        <w:rPr>
          <w:i/>
          <w:color w:val="444444"/>
          <w:sz w:val="19"/>
        </w:rPr>
        <w:t>Diagrama 1. Topología lógica y física de la solución (puertos exactos según el cableado final).</w:t>
      </w:r>
    </w:p>
    <w:p>
      <w:pPr>
        <w:jc w:val="both"/>
      </w:pPr>
      <w:r>
        <w:t xml:space="preserve">El diagrama físico con puertos exactos lo completa el responsable de red al cablear (ver </w:t>
      </w:r>
      <w:r>
        <w:rPr>
          <w:rFonts w:ascii="Consolas" w:hAnsi="Consolas"/>
          <w:sz w:val="20"/>
        </w:rPr>
        <w:t>PENDIENTES-EQUIPO-RED.md</w:t>
      </w:r>
      <w:r>
        <w:t>).</w:t>
      </w:r>
    </w:p>
    <w:p>
      <w:pPr>
        <w:pStyle w:val="Heading2"/>
      </w:pPr>
      <w:r>
        <w:t>5.3 Matriz de comunicación entre VLAN</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D6E4EC"/>
          </w:tcPr>
          <w:p>
            <w:pPr>
              <w:spacing w:after="20"/>
            </w:pPr>
            <w:r>
              <w:rPr>
                <w:b/>
                <w:sz w:val="18"/>
              </w:rPr>
              <w:t>Origen ↓ / Destino →</w:t>
            </w:r>
          </w:p>
        </w:tc>
        <w:tc>
          <w:tcPr>
            <w:tcW w:type="dxa" w:w="1568"/>
            <w:shd w:val="clear" w:color="auto" w:fill="D6E4EC"/>
          </w:tcPr>
          <w:p>
            <w:pPr>
              <w:spacing w:after="20"/>
            </w:pPr>
            <w:r>
              <w:rPr>
                <w:b/>
                <w:sz w:val="18"/>
              </w:rPr>
              <w:t>Gestión 10</w:t>
            </w:r>
          </w:p>
        </w:tc>
        <w:tc>
          <w:tcPr>
            <w:tcW w:type="dxa" w:w="1568"/>
            <w:shd w:val="clear" w:color="auto" w:fill="D6E4EC"/>
          </w:tcPr>
          <w:p>
            <w:pPr>
              <w:spacing w:after="20"/>
            </w:pPr>
            <w:r>
              <w:rPr>
                <w:b/>
                <w:sz w:val="18"/>
              </w:rPr>
              <w:t>Administrativa 20</w:t>
            </w:r>
          </w:p>
        </w:tc>
        <w:tc>
          <w:tcPr>
            <w:tcW w:type="dxa" w:w="1568"/>
            <w:shd w:val="clear" w:color="auto" w:fill="D6E4EC"/>
          </w:tcPr>
          <w:p>
            <w:pPr>
              <w:spacing w:after="20"/>
            </w:pPr>
            <w:r>
              <w:rPr>
                <w:b/>
                <w:sz w:val="18"/>
              </w:rPr>
              <w:t>Voz 30</w:t>
            </w:r>
          </w:p>
        </w:tc>
        <w:tc>
          <w:tcPr>
            <w:tcW w:type="dxa" w:w="1568"/>
            <w:shd w:val="clear" w:color="auto" w:fill="D6E4EC"/>
          </w:tcPr>
          <w:p>
            <w:pPr>
              <w:spacing w:after="20"/>
            </w:pPr>
            <w:r>
              <w:rPr>
                <w:b/>
                <w:sz w:val="18"/>
              </w:rPr>
              <w:t>Invitados 40</w:t>
            </w:r>
          </w:p>
        </w:tc>
        <w:tc>
          <w:tcPr>
            <w:tcW w:type="dxa" w:w="1568"/>
            <w:shd w:val="clear" w:color="auto" w:fill="D6E4EC"/>
          </w:tcPr>
          <w:p>
            <w:pPr>
              <w:spacing w:after="20"/>
            </w:pPr>
            <w:r>
              <w:rPr>
                <w:b/>
                <w:sz w:val="18"/>
              </w:rPr>
              <w:t>Internet</w:t>
            </w:r>
          </w:p>
        </w:tc>
      </w:tr>
      <w:tr>
        <w:tc>
          <w:tcPr>
            <w:tcW w:type="dxa" w:w="1568"/>
          </w:tcPr>
          <w:p>
            <w:pPr>
              <w:spacing w:after="20"/>
            </w:pPr>
            <w:r>
              <w:rPr>
                <w:b/>
                <w:sz w:val="18"/>
              </w:rPr>
              <w:t>Gestión 10</w:t>
            </w:r>
          </w:p>
        </w:tc>
        <w:tc>
          <w:tcPr>
            <w:tcW w:type="dxa" w:w="1568"/>
          </w:tcPr>
          <w:p>
            <w:pPr>
              <w:spacing w:after="20"/>
            </w:pPr>
            <w:r>
              <w:rPr>
                <w:sz w:val="18"/>
              </w:rPr>
              <w:t>✔</w:t>
            </w:r>
          </w:p>
        </w:tc>
        <w:tc>
          <w:tcPr>
            <w:tcW w:type="dxa" w:w="1568"/>
          </w:tcPr>
          <w:p>
            <w:pPr>
              <w:spacing w:after="20"/>
            </w:pPr>
            <w:r>
              <w:rPr>
                <w:sz w:val="18"/>
              </w:rPr>
              <w:t>✔</w:t>
            </w:r>
          </w:p>
        </w:tc>
        <w:tc>
          <w:tcPr>
            <w:tcW w:type="dxa" w:w="1568"/>
          </w:tcPr>
          <w:p>
            <w:pPr>
              <w:spacing w:after="20"/>
            </w:pPr>
            <w:r>
              <w:rPr>
                <w:sz w:val="18"/>
              </w:rPr>
              <w:t>✔ (incluye web de la PBX)</w:t>
            </w:r>
          </w:p>
        </w:tc>
        <w:tc>
          <w:tcPr>
            <w:tcW w:type="dxa" w:w="1568"/>
          </w:tcPr>
          <w:p>
            <w:pPr>
              <w:spacing w:after="20"/>
            </w:pPr>
            <w:r>
              <w:rPr>
                <w:sz w:val="18"/>
              </w:rPr>
              <w:t>✔ (diagnóstico)</w:t>
            </w:r>
          </w:p>
        </w:tc>
        <w:tc>
          <w:tcPr>
            <w:tcW w:type="dxa" w:w="1568"/>
          </w:tcPr>
          <w:p>
            <w:pPr>
              <w:spacing w:after="20"/>
            </w:pPr>
            <w:r>
              <w:rPr>
                <w:sz w:val="18"/>
              </w:rPr>
              <w:t>✔</w:t>
            </w:r>
          </w:p>
        </w:tc>
      </w:tr>
      <w:tr>
        <w:tc>
          <w:tcPr>
            <w:tcW w:type="dxa" w:w="1568"/>
          </w:tcPr>
          <w:p>
            <w:pPr>
              <w:spacing w:after="20"/>
            </w:pPr>
            <w:r>
              <w:rPr>
                <w:b/>
                <w:sz w:val="18"/>
              </w:rPr>
              <w:t>Administrativa 20</w:t>
            </w:r>
          </w:p>
        </w:tc>
        <w:tc>
          <w:tcPr>
            <w:tcW w:type="dxa" w:w="1568"/>
          </w:tcPr>
          <w:p>
            <w:pPr>
              <w:spacing w:after="20"/>
            </w:pPr>
            <w:r>
              <w:rPr>
                <w:sz w:val="18"/>
              </w:rPr>
              <w:t>✖</w:t>
            </w:r>
          </w:p>
        </w:tc>
        <w:tc>
          <w:tcPr>
            <w:tcW w:type="dxa" w:w="1568"/>
          </w:tcPr>
          <w:p>
            <w:pPr>
              <w:spacing w:after="20"/>
            </w:pPr>
            <w:r>
              <w:rPr>
                <w:sz w:val="18"/>
              </w:rPr>
              <w:t>✔</w:t>
            </w:r>
          </w:p>
        </w:tc>
        <w:tc>
          <w:tcPr>
            <w:tcW w:type="dxa" w:w="1568"/>
          </w:tcPr>
          <w:p>
            <w:pPr>
              <w:spacing w:after="20"/>
            </w:pPr>
            <w:r>
              <w:rPr>
                <w:sz w:val="18"/>
              </w:rPr>
              <w:t>Solo hacia 192.168.30.5: SIP UDP 5060 y RTP UDP 10000-20000</w:t>
            </w:r>
          </w:p>
        </w:tc>
        <w:tc>
          <w:tcPr>
            <w:tcW w:type="dxa" w:w="1568"/>
          </w:tcPr>
          <w:p>
            <w:pPr>
              <w:spacing w:after="20"/>
            </w:pPr>
            <w:r>
              <w:rPr>
                <w:sz w:val="18"/>
              </w:rPr>
              <w:t>✖</w:t>
            </w:r>
          </w:p>
        </w:tc>
        <w:tc>
          <w:tcPr>
            <w:tcW w:type="dxa" w:w="1568"/>
          </w:tcPr>
          <w:p>
            <w:pPr>
              <w:spacing w:after="20"/>
            </w:pPr>
            <w:r>
              <w:rPr>
                <w:sz w:val="18"/>
              </w:rPr>
              <w:t>✔</w:t>
            </w:r>
          </w:p>
        </w:tc>
      </w:tr>
      <w:tr>
        <w:tc>
          <w:tcPr>
            <w:tcW w:type="dxa" w:w="1568"/>
          </w:tcPr>
          <w:p>
            <w:pPr>
              <w:spacing w:after="20"/>
            </w:pPr>
            <w:r>
              <w:rPr>
                <w:b/>
                <w:sz w:val="18"/>
              </w:rPr>
              <w:t>Voz 30</w:t>
            </w:r>
          </w:p>
        </w:tc>
        <w:tc>
          <w:tcPr>
            <w:tcW w:type="dxa" w:w="1568"/>
          </w:tcPr>
          <w:p>
            <w:pPr>
              <w:spacing w:after="20"/>
            </w:pPr>
            <w:r>
              <w:rPr>
                <w:sz w:val="18"/>
              </w:rPr>
              <w:t>✖</w:t>
            </w:r>
          </w:p>
        </w:tc>
        <w:tc>
          <w:tcPr>
            <w:tcW w:type="dxa" w:w="1568"/>
          </w:tcPr>
          <w:p>
            <w:pPr>
              <w:spacing w:after="20"/>
            </w:pPr>
            <w:r>
              <w:rPr>
                <w:sz w:val="18"/>
              </w:rPr>
              <w:t>Solo respuestas de la PBX (conexiones establecidas)</w:t>
            </w:r>
          </w:p>
        </w:tc>
        <w:tc>
          <w:tcPr>
            <w:tcW w:type="dxa" w:w="1568"/>
          </w:tcPr>
          <w:p>
            <w:pPr>
              <w:spacing w:after="20"/>
            </w:pPr>
            <w:r>
              <w:rPr>
                <w:sz w:val="18"/>
              </w:rPr>
              <w:t>✔</w:t>
            </w:r>
          </w:p>
        </w:tc>
        <w:tc>
          <w:tcPr>
            <w:tcW w:type="dxa" w:w="1568"/>
          </w:tcPr>
          <w:p>
            <w:pPr>
              <w:spacing w:after="20"/>
            </w:pPr>
            <w:r>
              <w:rPr>
                <w:sz w:val="18"/>
              </w:rPr>
              <w:t>✖</w:t>
            </w:r>
          </w:p>
        </w:tc>
        <w:tc>
          <w:tcPr>
            <w:tcW w:type="dxa" w:w="1568"/>
          </w:tcPr>
          <w:p>
            <w:pPr>
              <w:spacing w:after="20"/>
            </w:pPr>
            <w:r>
              <w:rPr>
                <w:sz w:val="18"/>
              </w:rPr>
              <w:t>Solo la PBX (actualizaciones y troncal SIP)</w:t>
            </w:r>
          </w:p>
        </w:tc>
      </w:tr>
      <w:tr>
        <w:tc>
          <w:tcPr>
            <w:tcW w:type="dxa" w:w="1568"/>
          </w:tcPr>
          <w:p>
            <w:pPr>
              <w:spacing w:after="20"/>
            </w:pPr>
            <w:r>
              <w:rPr>
                <w:b/>
                <w:sz w:val="18"/>
              </w:rPr>
              <w:t>Invitados 40</w:t>
            </w:r>
          </w:p>
        </w:tc>
        <w:tc>
          <w:tcPr>
            <w:tcW w:type="dxa" w:w="1568"/>
          </w:tcPr>
          <w:p>
            <w:pPr>
              <w:spacing w:after="20"/>
            </w:pPr>
            <w:r>
              <w:rPr>
                <w:sz w:val="18"/>
              </w:rPr>
              <w:t>✖</w:t>
            </w:r>
          </w:p>
        </w:tc>
        <w:tc>
          <w:tcPr>
            <w:tcW w:type="dxa" w:w="1568"/>
          </w:tcPr>
          <w:p>
            <w:pPr>
              <w:spacing w:after="20"/>
            </w:pPr>
            <w:r>
              <w:rPr>
                <w:sz w:val="18"/>
              </w:rPr>
              <w:t>✖</w:t>
            </w:r>
          </w:p>
        </w:tc>
        <w:tc>
          <w:tcPr>
            <w:tcW w:type="dxa" w:w="1568"/>
          </w:tcPr>
          <w:p>
            <w:pPr>
              <w:spacing w:after="20"/>
            </w:pPr>
            <w:r>
              <w:rPr>
                <w:sz w:val="18"/>
              </w:rPr>
              <w:t>✖</w:t>
            </w:r>
          </w:p>
        </w:tc>
        <w:tc>
          <w:tcPr>
            <w:tcW w:type="dxa" w:w="1568"/>
          </w:tcPr>
          <w:p>
            <w:pPr>
              <w:spacing w:after="20"/>
            </w:pPr>
            <w:r>
              <w:rPr>
                <w:sz w:val="18"/>
              </w:rPr>
              <w:t>✖ (aislamiento de clientes)</w:t>
            </w:r>
          </w:p>
        </w:tc>
        <w:tc>
          <w:tcPr>
            <w:tcW w:type="dxa" w:w="1568"/>
          </w:tcPr>
          <w:p>
            <w:pPr>
              <w:spacing w:after="20"/>
            </w:pPr>
            <w:r>
              <w:rPr>
                <w:sz w:val="18"/>
              </w:rPr>
              <w:t>✔ con límite de ancho de banda</w:t>
            </w:r>
          </w:p>
        </w:tc>
      </w:tr>
    </w:tbl>
    <w:p>
      <w:pPr>
        <w:spacing w:after="40"/>
      </w:pPr>
    </w:p>
    <w:p>
      <w:pPr>
        <w:jc w:val="both"/>
      </w:pPr>
      <w:r>
        <w:t>En la PBX se desactiva el audio directo entre teléfonos (direct media), así que todo el RTP pasa por 192.168.30.5. Gracias a eso las reglas solo tienen que abrir el tráfico hacia una IP y la QoS se aplica en un punto conocido.</w:t>
      </w:r>
    </w:p>
    <w:p>
      <w:pPr>
        <w:pStyle w:val="Heading2"/>
      </w:pPr>
      <w:r>
        <w:t>5.4 ACL a implementar en el ER605 (Gateway ACL en Omada)</w:t>
      </w:r>
    </w:p>
    <w:p>
      <w:pPr>
        <w:jc w:val="both"/>
      </w:pPr>
      <w:r>
        <w:t>Se evalúan en orden; la primera coincidencia gana.</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D6E4EC"/>
          </w:tcPr>
          <w:p>
            <w:pPr>
              <w:spacing w:after="20"/>
            </w:pPr>
            <w:r>
              <w:rPr>
                <w:b/>
                <w:sz w:val="18"/>
              </w:rPr>
              <w:t>#</w:t>
            </w:r>
          </w:p>
        </w:tc>
        <w:tc>
          <w:tcPr>
            <w:tcW w:type="dxa" w:w="1568"/>
            <w:shd w:val="clear" w:color="auto" w:fill="D6E4EC"/>
          </w:tcPr>
          <w:p>
            <w:pPr>
              <w:spacing w:after="20"/>
            </w:pPr>
            <w:r>
              <w:rPr>
                <w:b/>
                <w:sz w:val="18"/>
              </w:rPr>
              <w:t>Nombre</w:t>
            </w:r>
          </w:p>
        </w:tc>
        <w:tc>
          <w:tcPr>
            <w:tcW w:type="dxa" w:w="1568"/>
            <w:shd w:val="clear" w:color="auto" w:fill="D6E4EC"/>
          </w:tcPr>
          <w:p>
            <w:pPr>
              <w:spacing w:after="20"/>
            </w:pPr>
            <w:r>
              <w:rPr>
                <w:b/>
                <w:sz w:val="18"/>
              </w:rPr>
              <w:t>Acción</w:t>
            </w:r>
          </w:p>
        </w:tc>
        <w:tc>
          <w:tcPr>
            <w:tcW w:type="dxa" w:w="1568"/>
            <w:shd w:val="clear" w:color="auto" w:fill="D6E4EC"/>
          </w:tcPr>
          <w:p>
            <w:pPr>
              <w:spacing w:after="20"/>
            </w:pPr>
            <w:r>
              <w:rPr>
                <w:b/>
                <w:sz w:val="18"/>
              </w:rPr>
              <w:t>Origen</w:t>
            </w:r>
          </w:p>
        </w:tc>
        <w:tc>
          <w:tcPr>
            <w:tcW w:type="dxa" w:w="1568"/>
            <w:shd w:val="clear" w:color="auto" w:fill="D6E4EC"/>
          </w:tcPr>
          <w:p>
            <w:pPr>
              <w:spacing w:after="20"/>
            </w:pPr>
            <w:r>
              <w:rPr>
                <w:b/>
                <w:sz w:val="18"/>
              </w:rPr>
              <w:t>Destino</w:t>
            </w:r>
          </w:p>
        </w:tc>
        <w:tc>
          <w:tcPr>
            <w:tcW w:type="dxa" w:w="1568"/>
            <w:shd w:val="clear" w:color="auto" w:fill="D6E4EC"/>
          </w:tcPr>
          <w:p>
            <w:pPr>
              <w:spacing w:after="20"/>
            </w:pPr>
            <w:r>
              <w:rPr>
                <w:b/>
                <w:sz w:val="18"/>
              </w:rPr>
              <w:t>Protocolo / puertos</w:t>
            </w:r>
          </w:p>
        </w:tc>
      </w:tr>
      <w:tr>
        <w:tc>
          <w:tcPr>
            <w:tcW w:type="dxa" w:w="1568"/>
          </w:tcPr>
          <w:p>
            <w:pPr>
              <w:spacing w:after="20"/>
            </w:pPr>
            <w:r>
              <w:rPr>
                <w:sz w:val="18"/>
              </w:rPr>
              <w:t>1</w:t>
            </w:r>
          </w:p>
        </w:tc>
        <w:tc>
          <w:tcPr>
            <w:tcW w:type="dxa" w:w="1568"/>
          </w:tcPr>
          <w:p>
            <w:pPr>
              <w:spacing w:after="20"/>
            </w:pPr>
            <w:r>
              <w:rPr>
                <w:sz w:val="18"/>
              </w:rPr>
              <w:t>GEST-a-todo</w:t>
            </w:r>
          </w:p>
        </w:tc>
        <w:tc>
          <w:tcPr>
            <w:tcW w:type="dxa" w:w="1568"/>
          </w:tcPr>
          <w:p>
            <w:pPr>
              <w:spacing w:after="20"/>
            </w:pPr>
            <w:r>
              <w:rPr>
                <w:sz w:val="18"/>
              </w:rPr>
              <w:t>Permitir</w:t>
            </w:r>
          </w:p>
        </w:tc>
        <w:tc>
          <w:tcPr>
            <w:tcW w:type="dxa" w:w="1568"/>
          </w:tcPr>
          <w:p>
            <w:pPr>
              <w:spacing w:after="20"/>
            </w:pPr>
            <w:r>
              <w:rPr>
                <w:sz w:val="18"/>
              </w:rPr>
              <w:t>Red VLAN 10</w:t>
            </w:r>
          </w:p>
        </w:tc>
        <w:tc>
          <w:tcPr>
            <w:tcW w:type="dxa" w:w="1568"/>
          </w:tcPr>
          <w:p>
            <w:pPr>
              <w:spacing w:after="20"/>
            </w:pPr>
            <w:r>
              <w:rPr>
                <w:sz w:val="18"/>
              </w:rPr>
              <w:t>Cualquiera</w:t>
            </w:r>
          </w:p>
        </w:tc>
        <w:tc>
          <w:tcPr>
            <w:tcW w:type="dxa" w:w="1568"/>
          </w:tcPr>
          <w:p>
            <w:pPr>
              <w:spacing w:after="20"/>
            </w:pPr>
            <w:r>
              <w:rPr>
                <w:sz w:val="18"/>
              </w:rPr>
              <w:t>Todos</w:t>
            </w:r>
          </w:p>
        </w:tc>
      </w:tr>
      <w:tr>
        <w:tc>
          <w:tcPr>
            <w:tcW w:type="dxa" w:w="1568"/>
          </w:tcPr>
          <w:p>
            <w:pPr>
              <w:spacing w:after="20"/>
            </w:pPr>
            <w:r>
              <w:rPr>
                <w:sz w:val="18"/>
              </w:rPr>
              <w:t>2</w:t>
            </w:r>
          </w:p>
        </w:tc>
        <w:tc>
          <w:tcPr>
            <w:tcW w:type="dxa" w:w="1568"/>
          </w:tcPr>
          <w:p>
            <w:pPr>
              <w:spacing w:after="20"/>
            </w:pPr>
            <w:r>
              <w:rPr>
                <w:sz w:val="18"/>
              </w:rPr>
              <w:t>ADMIN-a-PBX-SIP</w:t>
            </w:r>
          </w:p>
        </w:tc>
        <w:tc>
          <w:tcPr>
            <w:tcW w:type="dxa" w:w="1568"/>
          </w:tcPr>
          <w:p>
            <w:pPr>
              <w:spacing w:after="20"/>
            </w:pPr>
            <w:r>
              <w:rPr>
                <w:sz w:val="18"/>
              </w:rPr>
              <w:t>Permitir</w:t>
            </w:r>
          </w:p>
        </w:tc>
        <w:tc>
          <w:tcPr>
            <w:tcW w:type="dxa" w:w="1568"/>
          </w:tcPr>
          <w:p>
            <w:pPr>
              <w:spacing w:after="20"/>
            </w:pPr>
            <w:r>
              <w:rPr>
                <w:sz w:val="18"/>
              </w:rPr>
              <w:t>Red VLAN 20</w:t>
            </w:r>
          </w:p>
        </w:tc>
        <w:tc>
          <w:tcPr>
            <w:tcW w:type="dxa" w:w="1568"/>
          </w:tcPr>
          <w:p>
            <w:pPr>
              <w:spacing w:after="20"/>
            </w:pPr>
            <w:r>
              <w:rPr>
                <w:sz w:val="18"/>
              </w:rPr>
              <w:t>IP 192.168.30.5</w:t>
            </w:r>
          </w:p>
        </w:tc>
        <w:tc>
          <w:tcPr>
            <w:tcW w:type="dxa" w:w="1568"/>
          </w:tcPr>
          <w:p>
            <w:pPr>
              <w:spacing w:after="20"/>
            </w:pPr>
            <w:r>
              <w:rPr>
                <w:sz w:val="18"/>
              </w:rPr>
              <w:t>UDP 5060</w:t>
            </w:r>
          </w:p>
        </w:tc>
      </w:tr>
      <w:tr>
        <w:tc>
          <w:tcPr>
            <w:tcW w:type="dxa" w:w="1568"/>
          </w:tcPr>
          <w:p>
            <w:pPr>
              <w:spacing w:after="20"/>
            </w:pPr>
            <w:r>
              <w:rPr>
                <w:sz w:val="18"/>
              </w:rPr>
              <w:t>3</w:t>
            </w:r>
          </w:p>
        </w:tc>
        <w:tc>
          <w:tcPr>
            <w:tcW w:type="dxa" w:w="1568"/>
          </w:tcPr>
          <w:p>
            <w:pPr>
              <w:spacing w:after="20"/>
            </w:pPr>
            <w:r>
              <w:rPr>
                <w:sz w:val="18"/>
              </w:rPr>
              <w:t>ADMIN-a-PBX-RTP</w:t>
            </w:r>
          </w:p>
        </w:tc>
        <w:tc>
          <w:tcPr>
            <w:tcW w:type="dxa" w:w="1568"/>
          </w:tcPr>
          <w:p>
            <w:pPr>
              <w:spacing w:after="20"/>
            </w:pPr>
            <w:r>
              <w:rPr>
                <w:sz w:val="18"/>
              </w:rPr>
              <w:t>Permitir</w:t>
            </w:r>
          </w:p>
        </w:tc>
        <w:tc>
          <w:tcPr>
            <w:tcW w:type="dxa" w:w="1568"/>
          </w:tcPr>
          <w:p>
            <w:pPr>
              <w:spacing w:after="20"/>
            </w:pPr>
            <w:r>
              <w:rPr>
                <w:sz w:val="18"/>
              </w:rPr>
              <w:t>Red VLAN 20</w:t>
            </w:r>
          </w:p>
        </w:tc>
        <w:tc>
          <w:tcPr>
            <w:tcW w:type="dxa" w:w="1568"/>
          </w:tcPr>
          <w:p>
            <w:pPr>
              <w:spacing w:after="20"/>
            </w:pPr>
            <w:r>
              <w:rPr>
                <w:sz w:val="18"/>
              </w:rPr>
              <w:t>IP 192.168.30.5</w:t>
            </w:r>
          </w:p>
        </w:tc>
        <w:tc>
          <w:tcPr>
            <w:tcW w:type="dxa" w:w="1568"/>
          </w:tcPr>
          <w:p>
            <w:pPr>
              <w:spacing w:after="20"/>
            </w:pPr>
            <w:r>
              <w:rPr>
                <w:sz w:val="18"/>
              </w:rPr>
              <w:t>UDP 10000-20000</w:t>
            </w:r>
          </w:p>
        </w:tc>
      </w:tr>
      <w:tr>
        <w:tc>
          <w:tcPr>
            <w:tcW w:type="dxa" w:w="1568"/>
          </w:tcPr>
          <w:p>
            <w:pPr>
              <w:spacing w:after="20"/>
            </w:pPr>
            <w:r>
              <w:rPr>
                <w:sz w:val="18"/>
              </w:rPr>
              <w:t>4</w:t>
            </w:r>
          </w:p>
        </w:tc>
        <w:tc>
          <w:tcPr>
            <w:tcW w:type="dxa" w:w="1568"/>
          </w:tcPr>
          <w:p>
            <w:pPr>
              <w:spacing w:after="20"/>
            </w:pPr>
            <w:r>
              <w:rPr>
                <w:sz w:val="18"/>
              </w:rPr>
              <w:t>ADMIN-bloq-internas</w:t>
            </w:r>
          </w:p>
        </w:tc>
        <w:tc>
          <w:tcPr>
            <w:tcW w:type="dxa" w:w="1568"/>
          </w:tcPr>
          <w:p>
            <w:pPr>
              <w:spacing w:after="20"/>
            </w:pPr>
            <w:r>
              <w:rPr>
                <w:sz w:val="18"/>
              </w:rPr>
              <w:t>Denegar</w:t>
            </w:r>
          </w:p>
        </w:tc>
        <w:tc>
          <w:tcPr>
            <w:tcW w:type="dxa" w:w="1568"/>
          </w:tcPr>
          <w:p>
            <w:pPr>
              <w:spacing w:after="20"/>
            </w:pPr>
            <w:r>
              <w:rPr>
                <w:sz w:val="18"/>
              </w:rPr>
              <w:t>Red VLAN 20</w:t>
            </w:r>
          </w:p>
        </w:tc>
        <w:tc>
          <w:tcPr>
            <w:tcW w:type="dxa" w:w="1568"/>
          </w:tcPr>
          <w:p>
            <w:pPr>
              <w:spacing w:after="20"/>
            </w:pPr>
            <w:r>
              <w:rPr>
                <w:sz w:val="18"/>
              </w:rPr>
              <w:t>VLAN 10, 30, 40</w:t>
            </w:r>
          </w:p>
        </w:tc>
        <w:tc>
          <w:tcPr>
            <w:tcW w:type="dxa" w:w="1568"/>
          </w:tcPr>
          <w:p>
            <w:pPr>
              <w:spacing w:after="20"/>
            </w:pPr>
            <w:r>
              <w:rPr>
                <w:sz w:val="18"/>
              </w:rPr>
              <w:t>Todos</w:t>
            </w:r>
          </w:p>
        </w:tc>
      </w:tr>
      <w:tr>
        <w:tc>
          <w:tcPr>
            <w:tcW w:type="dxa" w:w="1568"/>
          </w:tcPr>
          <w:p>
            <w:pPr>
              <w:spacing w:after="20"/>
            </w:pPr>
            <w:r>
              <w:rPr>
                <w:sz w:val="18"/>
              </w:rPr>
              <w:t>5</w:t>
            </w:r>
          </w:p>
        </w:tc>
        <w:tc>
          <w:tcPr>
            <w:tcW w:type="dxa" w:w="1568"/>
          </w:tcPr>
          <w:p>
            <w:pPr>
              <w:spacing w:after="20"/>
            </w:pPr>
            <w:r>
              <w:rPr>
                <w:sz w:val="18"/>
              </w:rPr>
              <w:t>VOZ-bloq-gest-inv</w:t>
            </w:r>
          </w:p>
        </w:tc>
        <w:tc>
          <w:tcPr>
            <w:tcW w:type="dxa" w:w="1568"/>
          </w:tcPr>
          <w:p>
            <w:pPr>
              <w:spacing w:after="20"/>
            </w:pPr>
            <w:r>
              <w:rPr>
                <w:sz w:val="18"/>
              </w:rPr>
              <w:t>Denegar</w:t>
            </w:r>
          </w:p>
        </w:tc>
        <w:tc>
          <w:tcPr>
            <w:tcW w:type="dxa" w:w="1568"/>
          </w:tcPr>
          <w:p>
            <w:pPr>
              <w:spacing w:after="20"/>
            </w:pPr>
            <w:r>
              <w:rPr>
                <w:sz w:val="18"/>
              </w:rPr>
              <w:t>Red VLAN 30</w:t>
            </w:r>
          </w:p>
        </w:tc>
        <w:tc>
          <w:tcPr>
            <w:tcW w:type="dxa" w:w="1568"/>
          </w:tcPr>
          <w:p>
            <w:pPr>
              <w:spacing w:after="20"/>
            </w:pPr>
            <w:r>
              <w:rPr>
                <w:sz w:val="18"/>
              </w:rPr>
              <w:t>VLAN 10, 40</w:t>
            </w:r>
          </w:p>
        </w:tc>
        <w:tc>
          <w:tcPr>
            <w:tcW w:type="dxa" w:w="1568"/>
          </w:tcPr>
          <w:p>
            <w:pPr>
              <w:spacing w:after="20"/>
            </w:pPr>
            <w:r>
              <w:rPr>
                <w:sz w:val="18"/>
              </w:rPr>
              <w:t>Todos</w:t>
            </w:r>
          </w:p>
        </w:tc>
      </w:tr>
      <w:tr>
        <w:tc>
          <w:tcPr>
            <w:tcW w:type="dxa" w:w="1568"/>
          </w:tcPr>
          <w:p>
            <w:pPr>
              <w:spacing w:after="20"/>
            </w:pPr>
            <w:r>
              <w:rPr>
                <w:sz w:val="18"/>
              </w:rPr>
              <w:t>6</w:t>
            </w:r>
          </w:p>
        </w:tc>
        <w:tc>
          <w:tcPr>
            <w:tcW w:type="dxa" w:w="1568"/>
          </w:tcPr>
          <w:p>
            <w:pPr>
              <w:spacing w:after="20"/>
            </w:pPr>
            <w:r>
              <w:rPr>
                <w:sz w:val="18"/>
              </w:rPr>
              <w:t>INV-bloq-internas</w:t>
            </w:r>
          </w:p>
        </w:tc>
        <w:tc>
          <w:tcPr>
            <w:tcW w:type="dxa" w:w="1568"/>
          </w:tcPr>
          <w:p>
            <w:pPr>
              <w:spacing w:after="20"/>
            </w:pPr>
            <w:r>
              <w:rPr>
                <w:sz w:val="18"/>
              </w:rPr>
              <w:t>Denegar</w:t>
            </w:r>
          </w:p>
        </w:tc>
        <w:tc>
          <w:tcPr>
            <w:tcW w:type="dxa" w:w="1568"/>
          </w:tcPr>
          <w:p>
            <w:pPr>
              <w:spacing w:after="20"/>
            </w:pPr>
            <w:r>
              <w:rPr>
                <w:sz w:val="18"/>
              </w:rPr>
              <w:t>Red VLAN 40</w:t>
            </w:r>
          </w:p>
        </w:tc>
        <w:tc>
          <w:tcPr>
            <w:tcW w:type="dxa" w:w="1568"/>
          </w:tcPr>
          <w:p>
            <w:pPr>
              <w:spacing w:after="20"/>
            </w:pPr>
            <w:r>
              <w:rPr>
                <w:sz w:val="18"/>
              </w:rPr>
              <w:t>VLAN 10, 20, 30</w:t>
            </w:r>
          </w:p>
        </w:tc>
        <w:tc>
          <w:tcPr>
            <w:tcW w:type="dxa" w:w="1568"/>
          </w:tcPr>
          <w:p>
            <w:pPr>
              <w:spacing w:after="20"/>
            </w:pPr>
            <w:r>
              <w:rPr>
                <w:sz w:val="18"/>
              </w:rPr>
              <w:t>Todos</w:t>
            </w:r>
          </w:p>
        </w:tc>
      </w:tr>
      <w:tr>
        <w:tc>
          <w:tcPr>
            <w:tcW w:type="dxa" w:w="1568"/>
          </w:tcPr>
          <w:p>
            <w:pPr>
              <w:spacing w:after="20"/>
            </w:pPr>
            <w:r>
              <w:rPr>
                <w:sz w:val="18"/>
              </w:rPr>
              <w:t>7</w:t>
            </w:r>
          </w:p>
        </w:tc>
        <w:tc>
          <w:tcPr>
            <w:tcW w:type="dxa" w:w="1568"/>
          </w:tcPr>
          <w:p>
            <w:pPr>
              <w:spacing w:after="20"/>
            </w:pPr>
            <w:r>
              <w:rPr>
                <w:sz w:val="18"/>
              </w:rPr>
              <w:t>WEB-PBX-solo-gestion</w:t>
            </w:r>
          </w:p>
        </w:tc>
        <w:tc>
          <w:tcPr>
            <w:tcW w:type="dxa" w:w="1568"/>
          </w:tcPr>
          <w:p>
            <w:pPr>
              <w:spacing w:after="20"/>
            </w:pPr>
            <w:r>
              <w:rPr>
                <w:sz w:val="18"/>
              </w:rPr>
              <w:t>Denegar</w:t>
            </w:r>
          </w:p>
        </w:tc>
        <w:tc>
          <w:tcPr>
            <w:tcW w:type="dxa" w:w="1568"/>
          </w:tcPr>
          <w:p>
            <w:pPr>
              <w:spacing w:after="20"/>
            </w:pPr>
            <w:r>
              <w:rPr>
                <w:sz w:val="18"/>
              </w:rPr>
              <w:t>VLAN 20, 30, 40</w:t>
            </w:r>
          </w:p>
        </w:tc>
        <w:tc>
          <w:tcPr>
            <w:tcW w:type="dxa" w:w="1568"/>
          </w:tcPr>
          <w:p>
            <w:pPr>
              <w:spacing w:after="20"/>
            </w:pPr>
            <w:r>
              <w:rPr>
                <w:sz w:val="18"/>
              </w:rPr>
              <w:t>IP 192.168.30.5</w:t>
            </w:r>
          </w:p>
        </w:tc>
        <w:tc>
          <w:tcPr>
            <w:tcW w:type="dxa" w:w="1568"/>
          </w:tcPr>
          <w:p>
            <w:pPr>
              <w:spacing w:after="20"/>
            </w:pPr>
            <w:r>
              <w:rPr>
                <w:sz w:val="18"/>
              </w:rPr>
              <w:t>TCP 80, 443, 22</w:t>
            </w:r>
          </w:p>
        </w:tc>
      </w:tr>
    </w:tbl>
    <w:p>
      <w:pPr>
        <w:spacing w:after="40"/>
      </w:pPr>
    </w:p>
    <w:p>
      <w:pPr>
        <w:jc w:val="both"/>
      </w:pPr>
      <w:r>
        <w:t>El ER605 es stateful, por lo que las respuestas a conexiones permitidas regresan sin regla adicional. La regla 7 duplica lo que ya hace el firewall de FreePBX (defensa en profundidad).</w:t>
      </w:r>
    </w:p>
    <w:p>
      <w:pPr>
        <w:pStyle w:val="Heading2"/>
      </w:pPr>
      <w:r>
        <w:t>5.5 NAT y voz</w:t>
      </w:r>
    </w:p>
    <w:p>
      <w:pPr>
        <w:jc w:val="both"/>
      </w:pPr>
      <w:r>
        <w:t>El ER605 hace NAT de salida (masquerade) para todas las VLAN. Para la voz importan tres cosas:</w:t>
      </w:r>
    </w:p>
    <w:p>
      <w:pPr>
        <w:jc w:val="both"/>
      </w:pPr>
      <w:r>
        <w:rPr>
          <w:b/>
        </w:rPr>
        <w:t>SIP ALG.</w:t>
      </w:r>
      <w:r>
        <w:t xml:space="preserve"> Muchos routers reescriben los mensajes SIP al pasar por el NAT y suelen dañarlos (direcciones mal reescritas, audio en un solo sentido). En este diseño los teléfonos internos hablan con la PBX sin pasar por NAT, y la única salida SIP es la troncal de la PBX, que ya sabe cuál es su IP externa. Por eso se recomienda </w:t>
      </w:r>
      <w:r>
        <w:rPr>
          <w:b/>
        </w:rPr>
        <w:t>desactivar SIP ALG</w:t>
      </w:r>
      <w:r>
        <w:t xml:space="preserve"> en el ER605 (Settings → Transmission → NAT → ALG en Omada) y dejar que Asterisk lo maneje.</w:t>
      </w:r>
    </w:p>
    <w:p>
      <w:pPr>
        <w:jc w:val="both"/>
      </w:pPr>
      <w:r>
        <w:rPr>
          <w:b/>
        </w:rPr>
        <w:t>Rango RTP.</w:t>
      </w:r>
      <w:r>
        <w:t xml:space="preserve"> Asterisk usa UDP 10000 a 20000 para audio. Ese rango es el que se abre en las ACL y el que se marca con EF.</w:t>
      </w:r>
    </w:p>
    <w:p>
      <w:pPr>
        <w:jc w:val="both"/>
      </w:pPr>
      <w:r>
        <w:rPr>
          <w:b/>
        </w:rPr>
        <w:t>NAT traversal.</w:t>
      </w:r>
      <w:r>
        <w:t xml:space="preserve"> Para la troncal SIP, en FreePBX se configuran la IP externa y las redes locales (Settings → Asterisk SIP Settings → NAT) y las opciones </w:t>
      </w:r>
      <w:r>
        <w:rPr>
          <w:rFonts w:ascii="Consolas" w:hAnsi="Consolas"/>
          <w:sz w:val="20"/>
        </w:rPr>
        <w:t>rtp_symmetric</w:t>
      </w:r>
      <w:r>
        <w:t xml:space="preserve">, </w:t>
      </w:r>
      <w:r>
        <w:rPr>
          <w:rFonts w:ascii="Consolas" w:hAnsi="Consolas"/>
          <w:sz w:val="20"/>
        </w:rPr>
        <w:t>force_rport</w:t>
      </w:r>
      <w:r>
        <w:t xml:space="preserve"> y </w:t>
      </w:r>
      <w:r>
        <w:rPr>
          <w:rFonts w:ascii="Consolas" w:hAnsi="Consolas"/>
          <w:sz w:val="20"/>
        </w:rPr>
        <w:t>rewrite_contact</w:t>
      </w:r>
      <w:r>
        <w:t xml:space="preserve"> en la troncal. No se abre ningún puerto en la WAN porque la troncal se registra desde adentro; el acceso remoto de usuarios (E1) va por VPN.</w:t>
      </w:r>
    </w:p>
    <w:p>
      <w:pPr>
        <w:pStyle w:val="Heading2"/>
      </w:pPr>
      <w:r>
        <w:t>5.6 DHCP</w:t>
      </w:r>
    </w:p>
    <w:p>
      <w:pPr>
        <w:jc w:val="both"/>
      </w:pPr>
      <w:r>
        <w:t>Cada VLAN tiene su propio servidor DHCP en el ER605 con DNS 1.1.1.1 y 8.8.8.8. La PBX usa IP fija fuera del rango dinámico. No se usa la opción 66 (aprovisionamiento) porque los softphones se configuran a mano.</w:t>
      </w:r>
    </w:p>
    <w:p>
      <w:pPr>
        <w:pStyle w:val="Heading2"/>
      </w:pPr>
      <w:r>
        <w:t>5.7 Plan de numeración (4 dígitos)</w:t>
      </w:r>
    </w:p>
    <w:p>
      <w:pPr>
        <w:jc w:val="both"/>
      </w:pPr>
      <w:r>
        <w:t>El primer dígito 2 identifica la sede; el segundo, el área. Cada área tiene un bloque de 100 números, así que ninguna se queda corta aunque el centro crezca más allá de los 31 colaboradores actuales.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D6E4EC"/>
          </w:tcPr>
          <w:p>
            <w:pPr>
              <w:spacing w:after="20"/>
            </w:pPr>
            <w:r>
              <w:rPr>
                <w:b/>
                <w:sz w:val="18"/>
              </w:rPr>
              <w:t>Rango</w:t>
            </w:r>
          </w:p>
        </w:tc>
        <w:tc>
          <w:tcPr>
            <w:tcW w:type="dxa" w:w="3135"/>
            <w:shd w:val="clear" w:color="auto" w:fill="D6E4EC"/>
          </w:tcPr>
          <w:p>
            <w:pPr>
              <w:spacing w:after="20"/>
            </w:pPr>
            <w:r>
              <w:rPr>
                <w:b/>
                <w:sz w:val="18"/>
              </w:rPr>
              <w:t>Uso</w:t>
            </w:r>
          </w:p>
        </w:tc>
        <w:tc>
          <w:tcPr>
            <w:tcW w:type="dxa" w:w="3135"/>
            <w:shd w:val="clear" w:color="auto" w:fill="D6E4EC"/>
          </w:tcPr>
          <w:p>
            <w:pPr>
              <w:spacing w:after="20"/>
            </w:pPr>
            <w:r>
              <w:rPr>
                <w:b/>
                <w:sz w:val="18"/>
              </w:rPr>
              <w:t>Personal actual</w:t>
            </w:r>
          </w:p>
        </w:tc>
      </w:tr>
      <w:tr>
        <w:tc>
          <w:tcPr>
            <w:tcW w:type="dxa" w:w="3135"/>
          </w:tcPr>
          <w:p>
            <w:pPr>
              <w:spacing w:after="20"/>
            </w:pPr>
            <w:r>
              <w:rPr>
                <w:sz w:val="18"/>
              </w:rPr>
              <w:t>2000</w:t>
            </w:r>
          </w:p>
        </w:tc>
        <w:tc>
          <w:tcPr>
            <w:tcW w:type="dxa" w:w="3135"/>
          </w:tcPr>
          <w:p>
            <w:pPr>
              <w:spacing w:after="20"/>
            </w:pPr>
            <w:r>
              <w:rPr>
                <w:sz w:val="18"/>
              </w:rPr>
              <w:t>Operadora (recepción)</w:t>
            </w:r>
          </w:p>
        </w:tc>
        <w:tc>
          <w:tcPr>
            <w:tcW w:type="dxa" w:w="3135"/>
          </w:tcPr>
          <w:p>
            <w:pPr>
              <w:spacing w:after="20"/>
            </w:pPr>
            <w:r>
              <w:rPr>
                <w:sz w:val="18"/>
              </w:rPr>
              <w:t>-</w:t>
            </w:r>
          </w:p>
        </w:tc>
      </w:tr>
      <w:tr>
        <w:tc>
          <w:tcPr>
            <w:tcW w:type="dxa" w:w="3135"/>
          </w:tcPr>
          <w:p>
            <w:pPr>
              <w:spacing w:after="20"/>
            </w:pPr>
            <w:r>
              <w:rPr>
                <w:sz w:val="18"/>
              </w:rPr>
              <w:t>2100 a 2199</w:t>
            </w:r>
          </w:p>
        </w:tc>
        <w:tc>
          <w:tcPr>
            <w:tcW w:type="dxa" w:w="3135"/>
          </w:tcPr>
          <w:p>
            <w:pPr>
              <w:spacing w:after="20"/>
            </w:pPr>
            <w:r>
              <w:rPr>
                <w:sz w:val="18"/>
              </w:rPr>
              <w:t>Recepción y Admisión</w:t>
            </w:r>
          </w:p>
        </w:tc>
        <w:tc>
          <w:tcPr>
            <w:tcW w:type="dxa" w:w="3135"/>
          </w:tcPr>
          <w:p>
            <w:pPr>
              <w:spacing w:after="20"/>
            </w:pPr>
            <w:r>
              <w:rPr>
                <w:sz w:val="18"/>
              </w:rPr>
              <w:t>4</w:t>
            </w:r>
          </w:p>
        </w:tc>
      </w:tr>
      <w:tr>
        <w:tc>
          <w:tcPr>
            <w:tcW w:type="dxa" w:w="3135"/>
          </w:tcPr>
          <w:p>
            <w:pPr>
              <w:spacing w:after="20"/>
            </w:pPr>
            <w:r>
              <w:rPr>
                <w:sz w:val="18"/>
              </w:rPr>
              <w:t>2200 a 2299</w:t>
            </w:r>
          </w:p>
        </w:tc>
        <w:tc>
          <w:tcPr>
            <w:tcW w:type="dxa" w:w="3135"/>
          </w:tcPr>
          <w:p>
            <w:pPr>
              <w:spacing w:after="20"/>
            </w:pPr>
            <w:r>
              <w:rPr>
                <w:sz w:val="18"/>
              </w:rPr>
              <w:t>Consulta Externa</w:t>
            </w:r>
          </w:p>
        </w:tc>
        <w:tc>
          <w:tcPr>
            <w:tcW w:type="dxa" w:w="3135"/>
          </w:tcPr>
          <w:p>
            <w:pPr>
              <w:spacing w:after="20"/>
            </w:pPr>
            <w:r>
              <w:rPr>
                <w:sz w:val="18"/>
              </w:rPr>
              <w:t>10</w:t>
            </w:r>
          </w:p>
        </w:tc>
      </w:tr>
      <w:tr>
        <w:tc>
          <w:tcPr>
            <w:tcW w:type="dxa" w:w="3135"/>
          </w:tcPr>
          <w:p>
            <w:pPr>
              <w:spacing w:after="20"/>
            </w:pPr>
            <w:r>
              <w:rPr>
                <w:sz w:val="18"/>
              </w:rPr>
              <w:t>2300 a 2399</w:t>
            </w:r>
          </w:p>
        </w:tc>
        <w:tc>
          <w:tcPr>
            <w:tcW w:type="dxa" w:w="3135"/>
          </w:tcPr>
          <w:p>
            <w:pPr>
              <w:spacing w:after="20"/>
            </w:pPr>
            <w:r>
              <w:rPr>
                <w:sz w:val="18"/>
              </w:rPr>
              <w:t>Enfermería y Emergencias</w:t>
            </w:r>
          </w:p>
        </w:tc>
        <w:tc>
          <w:tcPr>
            <w:tcW w:type="dxa" w:w="3135"/>
          </w:tcPr>
          <w:p>
            <w:pPr>
              <w:spacing w:after="20"/>
            </w:pPr>
            <w:r>
              <w:rPr>
                <w:sz w:val="18"/>
              </w:rPr>
              <w:t>8</w:t>
            </w:r>
          </w:p>
        </w:tc>
      </w:tr>
      <w:tr>
        <w:tc>
          <w:tcPr>
            <w:tcW w:type="dxa" w:w="3135"/>
          </w:tcPr>
          <w:p>
            <w:pPr>
              <w:spacing w:after="20"/>
            </w:pPr>
            <w:r>
              <w:rPr>
                <w:sz w:val="18"/>
              </w:rPr>
              <w:t>2400 a 2499</w:t>
            </w:r>
          </w:p>
        </w:tc>
        <w:tc>
          <w:tcPr>
            <w:tcW w:type="dxa" w:w="3135"/>
          </w:tcPr>
          <w:p>
            <w:pPr>
              <w:spacing w:after="20"/>
            </w:pPr>
            <w:r>
              <w:rPr>
                <w:sz w:val="18"/>
              </w:rPr>
              <w:t>Administración y Contabilidad</w:t>
            </w:r>
          </w:p>
        </w:tc>
        <w:tc>
          <w:tcPr>
            <w:tcW w:type="dxa" w:w="3135"/>
          </w:tcPr>
          <w:p>
            <w:pPr>
              <w:spacing w:after="20"/>
            </w:pPr>
            <w:r>
              <w:rPr>
                <w:sz w:val="18"/>
              </w:rPr>
              <w:t>6</w:t>
            </w:r>
          </w:p>
        </w:tc>
      </w:tr>
      <w:tr>
        <w:tc>
          <w:tcPr>
            <w:tcW w:type="dxa" w:w="3135"/>
          </w:tcPr>
          <w:p>
            <w:pPr>
              <w:spacing w:after="20"/>
            </w:pPr>
            <w:r>
              <w:rPr>
                <w:sz w:val="18"/>
              </w:rPr>
              <w:t>2500 a 2599</w:t>
            </w:r>
          </w:p>
        </w:tc>
        <w:tc>
          <w:tcPr>
            <w:tcW w:type="dxa" w:w="3135"/>
          </w:tcPr>
          <w:p>
            <w:pPr>
              <w:spacing w:after="20"/>
            </w:pPr>
            <w:r>
              <w:rPr>
                <w:sz w:val="18"/>
              </w:rPr>
              <w:t>Gerencia y TI</w:t>
            </w:r>
          </w:p>
        </w:tc>
        <w:tc>
          <w:tcPr>
            <w:tcW w:type="dxa" w:w="3135"/>
          </w:tcPr>
          <w:p>
            <w:pPr>
              <w:spacing w:after="20"/>
            </w:pPr>
            <w:r>
              <w:rPr>
                <w:sz w:val="18"/>
              </w:rPr>
              <w:t>3</w:t>
            </w:r>
          </w:p>
        </w:tc>
      </w:tr>
      <w:tr>
        <w:tc>
          <w:tcPr>
            <w:tcW w:type="dxa" w:w="3135"/>
          </w:tcPr>
          <w:p>
            <w:pPr>
              <w:spacing w:after="20"/>
            </w:pPr>
            <w:r>
              <w:rPr>
                <w:sz w:val="18"/>
              </w:rPr>
              <w:t>2900 a 2999</w:t>
            </w:r>
          </w:p>
        </w:tc>
        <w:tc>
          <w:tcPr>
            <w:tcW w:type="dxa" w:w="3135"/>
          </w:tcPr>
          <w:p>
            <w:pPr>
              <w:spacing w:after="20"/>
            </w:pPr>
            <w:r>
              <w:rPr>
                <w:sz w:val="18"/>
              </w:rPr>
              <w:t>Servicios (IVR, grupos, colas, buzón)</w:t>
            </w:r>
          </w:p>
        </w:tc>
        <w:tc>
          <w:tcPr>
            <w:tcW w:type="dxa" w:w="3135"/>
          </w:tcPr>
          <w:p>
            <w:pPr>
              <w:spacing w:after="20"/>
            </w:pPr>
            <w:r>
              <w:rPr>
                <w:sz w:val="18"/>
              </w:rPr>
              <w:t>-</w:t>
            </w:r>
          </w:p>
        </w:tc>
      </w:tr>
      <w:tr>
        <w:tc>
          <w:tcPr>
            <w:tcW w:type="dxa" w:w="3135"/>
          </w:tcPr>
          <w:p>
            <w:pPr>
              <w:spacing w:after="20"/>
            </w:pPr>
            <w:r>
              <w:rPr>
                <w:sz w:val="18"/>
              </w:rPr>
              <w:t>0 + número</w:t>
            </w:r>
          </w:p>
        </w:tc>
        <w:tc>
          <w:tcPr>
            <w:tcW w:type="dxa" w:w="3135"/>
          </w:tcPr>
          <w:p>
            <w:pPr>
              <w:spacing w:after="20"/>
            </w:pPr>
            <w:r>
              <w:rPr>
                <w:sz w:val="18"/>
              </w:rPr>
              <w:t>Llamadas externas por la troncal</w:t>
            </w:r>
          </w:p>
        </w:tc>
        <w:tc>
          <w:tcPr>
            <w:tcW w:type="dxa" w:w="3135"/>
          </w:tcPr>
          <w:p>
            <w:pPr>
              <w:spacing w:after="20"/>
            </w:pPr>
            <w:r>
              <w:rPr>
                <w:sz w:val="18"/>
              </w:rPr>
              <w:t>-</w:t>
            </w:r>
          </w:p>
        </w:tc>
      </w:tr>
      <w:tr>
        <w:tc>
          <w:tcPr>
            <w:tcW w:type="dxa" w:w="3135"/>
          </w:tcPr>
          <w:p>
            <w:pPr>
              <w:spacing w:after="20"/>
            </w:pPr>
            <w:r>
              <w:rPr>
                <w:rFonts w:ascii="Consolas" w:hAnsi="Consolas"/>
                <w:sz w:val="18"/>
              </w:rPr>
              <w:t>*</w:t>
            </w:r>
            <w:r>
              <w:rPr>
                <w:sz w:val="18"/>
              </w:rPr>
              <w:t xml:space="preserve"> + código</w:t>
            </w:r>
          </w:p>
        </w:tc>
        <w:tc>
          <w:tcPr>
            <w:tcW w:type="dxa" w:w="3135"/>
          </w:tcPr>
          <w:p>
            <w:pPr>
              <w:spacing w:after="20"/>
            </w:pPr>
            <w:r>
              <w:rPr>
                <w:sz w:val="18"/>
              </w:rPr>
              <w:t>Funciones del sistema (buzón, desvíos)</w:t>
            </w:r>
          </w:p>
        </w:tc>
        <w:tc>
          <w:tcPr>
            <w:tcW w:type="dxa" w:w="3135"/>
          </w:tcPr>
          <w:p>
            <w:pPr>
              <w:spacing w:after="20"/>
            </w:pPr>
            <w:r>
              <w:rPr>
                <w:sz w:val="18"/>
              </w:rPr>
              <w:t>-</w:t>
            </w:r>
          </w:p>
        </w:tc>
      </w:tr>
    </w:tbl>
    <w:p>
      <w:pPr>
        <w:spacing w:after="40"/>
      </w:pPr>
    </w:p>
    <w:p>
      <w:pPr>
        <w:jc w:val="both"/>
      </w:pPr>
      <w:r>
        <w:t>El prefijo 0 para salir no choca con ninguna extensión porque todas empiezan con 2.</w:t>
      </w:r>
    </w:p>
    <w:p>
      <w:pPr>
        <w:pStyle w:val="Heading2"/>
      </w:pPr>
      <w:r>
        <w:t>5.8 Extensiones de la muestra</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D6E4EC"/>
          </w:tcPr>
          <w:p>
            <w:pPr>
              <w:spacing w:after="20"/>
            </w:pPr>
            <w:r>
              <w:rPr>
                <w:b/>
                <w:sz w:val="18"/>
              </w:rPr>
              <w:t>Ext.</w:t>
            </w:r>
          </w:p>
        </w:tc>
        <w:tc>
          <w:tcPr>
            <w:tcW w:type="dxa" w:w="1568"/>
            <w:shd w:val="clear" w:color="auto" w:fill="D6E4EC"/>
          </w:tcPr>
          <w:p>
            <w:pPr>
              <w:spacing w:after="20"/>
            </w:pPr>
            <w:r>
              <w:rPr>
                <w:b/>
                <w:sz w:val="18"/>
              </w:rPr>
              <w:t>Nombre en pantalla</w:t>
            </w:r>
          </w:p>
        </w:tc>
        <w:tc>
          <w:tcPr>
            <w:tcW w:type="dxa" w:w="1568"/>
            <w:shd w:val="clear" w:color="auto" w:fill="D6E4EC"/>
          </w:tcPr>
          <w:p>
            <w:pPr>
              <w:spacing w:after="20"/>
            </w:pPr>
            <w:r>
              <w:rPr>
                <w:b/>
                <w:sz w:val="18"/>
              </w:rPr>
              <w:t>Área</w:t>
            </w:r>
          </w:p>
        </w:tc>
        <w:tc>
          <w:tcPr>
            <w:tcW w:type="dxa" w:w="1568"/>
            <w:shd w:val="clear" w:color="auto" w:fill="D6E4EC"/>
          </w:tcPr>
          <w:p>
            <w:pPr>
              <w:spacing w:after="20"/>
            </w:pPr>
            <w:r>
              <w:rPr>
                <w:b/>
                <w:sz w:val="18"/>
              </w:rPr>
              <w:t>Buzón</w:t>
            </w:r>
          </w:p>
        </w:tc>
        <w:tc>
          <w:tcPr>
            <w:tcW w:type="dxa" w:w="1568"/>
            <w:shd w:val="clear" w:color="auto" w:fill="D6E4EC"/>
          </w:tcPr>
          <w:p>
            <w:pPr>
              <w:spacing w:after="20"/>
            </w:pPr>
            <w:r>
              <w:rPr>
                <w:b/>
                <w:sz w:val="18"/>
              </w:rPr>
              <w:t>Asignada a (pruebas)</w:t>
            </w:r>
          </w:p>
        </w:tc>
        <w:tc>
          <w:tcPr>
            <w:tcW w:type="dxa" w:w="1568"/>
            <w:shd w:val="clear" w:color="auto" w:fill="D6E4EC"/>
          </w:tcPr>
          <w:p>
            <w:pPr>
              <w:spacing w:after="20"/>
            </w:pPr>
            <w:r>
              <w:rPr>
                <w:b/>
                <w:sz w:val="18"/>
              </w:rPr>
              <w:t>Terminal previsto</w:t>
            </w:r>
          </w:p>
        </w:tc>
      </w:tr>
      <w:tr>
        <w:tc>
          <w:tcPr>
            <w:tcW w:type="dxa" w:w="1568"/>
          </w:tcPr>
          <w:p>
            <w:pPr>
              <w:spacing w:after="20"/>
            </w:pPr>
            <w:r>
              <w:rPr>
                <w:sz w:val="18"/>
              </w:rPr>
              <w:t>2101</w:t>
            </w:r>
          </w:p>
        </w:tc>
        <w:tc>
          <w:tcPr>
            <w:tcW w:type="dxa" w:w="1568"/>
          </w:tcPr>
          <w:p>
            <w:pPr>
              <w:spacing w:after="20"/>
            </w:pPr>
            <w:r>
              <w:rPr>
                <w:sz w:val="18"/>
              </w:rPr>
              <w:t>Recepción Principal</w:t>
            </w:r>
          </w:p>
        </w:tc>
        <w:tc>
          <w:tcPr>
            <w:tcW w:type="dxa" w:w="1568"/>
          </w:tcPr>
          <w:p>
            <w:pPr>
              <w:spacing w:after="20"/>
            </w:pPr>
            <w:r>
              <w:rPr>
                <w:sz w:val="18"/>
              </w:rPr>
              <w:t>Recepción y Admisión</w:t>
            </w:r>
          </w:p>
        </w:tc>
        <w:tc>
          <w:tcPr>
            <w:tcW w:type="dxa" w:w="1568"/>
          </w:tcPr>
          <w:p>
            <w:pPr>
              <w:spacing w:after="20"/>
            </w:pPr>
            <w:r>
              <w:rPr>
                <w:sz w:val="18"/>
              </w:rPr>
              <w:t>Sí</w:t>
            </w:r>
          </w:p>
        </w:tc>
        <w:tc>
          <w:tcPr>
            <w:tcW w:type="dxa" w:w="1568"/>
          </w:tcPr>
          <w:p>
            <w:pPr>
              <w:spacing w:after="20"/>
            </w:pPr>
            <w:r>
              <w:rPr>
                <w:sz w:val="18"/>
              </w:rPr>
              <w:t>Juan Pablo Méndez</w:t>
            </w:r>
          </w:p>
        </w:tc>
        <w:tc>
          <w:tcPr>
            <w:tcW w:type="dxa" w:w="1568"/>
          </w:tcPr>
          <w:p>
            <w:pPr>
              <w:spacing w:after="20"/>
            </w:pPr>
            <w:r>
              <w:rPr>
                <w:sz w:val="18"/>
              </w:rPr>
              <w:t>Laptop (MicroSIP)</w:t>
            </w:r>
          </w:p>
        </w:tc>
      </w:tr>
      <w:tr>
        <w:tc>
          <w:tcPr>
            <w:tcW w:type="dxa" w:w="1568"/>
          </w:tcPr>
          <w:p>
            <w:pPr>
              <w:spacing w:after="20"/>
            </w:pPr>
            <w:r>
              <w:rPr>
                <w:sz w:val="18"/>
              </w:rPr>
              <w:t>2102</w:t>
            </w:r>
          </w:p>
        </w:tc>
        <w:tc>
          <w:tcPr>
            <w:tcW w:type="dxa" w:w="1568"/>
          </w:tcPr>
          <w:p>
            <w:pPr>
              <w:spacing w:after="20"/>
            </w:pPr>
            <w:r>
              <w:rPr>
                <w:sz w:val="18"/>
              </w:rPr>
              <w:t>Admisión</w:t>
            </w:r>
          </w:p>
        </w:tc>
        <w:tc>
          <w:tcPr>
            <w:tcW w:type="dxa" w:w="1568"/>
          </w:tcPr>
          <w:p>
            <w:pPr>
              <w:spacing w:after="20"/>
            </w:pPr>
            <w:r>
              <w:rPr>
                <w:sz w:val="18"/>
              </w:rPr>
              <w:t>Recepción y Admisión</w:t>
            </w:r>
          </w:p>
        </w:tc>
        <w:tc>
          <w:tcPr>
            <w:tcW w:type="dxa" w:w="1568"/>
          </w:tcPr>
          <w:p>
            <w:pPr>
              <w:spacing w:after="20"/>
            </w:pPr>
            <w:r>
              <w:rPr>
                <w:sz w:val="18"/>
              </w:rPr>
              <w:t>No</w:t>
            </w:r>
          </w:p>
        </w:tc>
        <w:tc>
          <w:tcPr>
            <w:tcW w:type="dxa" w:w="1568"/>
          </w:tcPr>
          <w:p>
            <w:pPr>
              <w:spacing w:after="20"/>
            </w:pPr>
            <w:r>
              <w:rPr>
                <w:sz w:val="18"/>
              </w:rPr>
              <w:t>Jairo Castillo</w:t>
            </w:r>
          </w:p>
        </w:tc>
        <w:tc>
          <w:tcPr>
            <w:tcW w:type="dxa" w:w="1568"/>
          </w:tcPr>
          <w:p>
            <w:pPr>
              <w:spacing w:after="20"/>
            </w:pPr>
            <w:r>
              <w:rPr>
                <w:sz w:val="18"/>
              </w:rPr>
              <w:t>Celular (Linphone)</w:t>
            </w:r>
          </w:p>
        </w:tc>
      </w:tr>
      <w:tr>
        <w:tc>
          <w:tcPr>
            <w:tcW w:type="dxa" w:w="1568"/>
          </w:tcPr>
          <w:p>
            <w:pPr>
              <w:spacing w:after="20"/>
            </w:pPr>
            <w:r>
              <w:rPr>
                <w:sz w:val="18"/>
              </w:rPr>
              <w:t>2201</w:t>
            </w:r>
          </w:p>
        </w:tc>
        <w:tc>
          <w:tcPr>
            <w:tcW w:type="dxa" w:w="1568"/>
          </w:tcPr>
          <w:p>
            <w:pPr>
              <w:spacing w:after="20"/>
            </w:pPr>
            <w:r>
              <w:rPr>
                <w:sz w:val="18"/>
              </w:rPr>
              <w:t>Clínica 1</w:t>
            </w:r>
          </w:p>
        </w:tc>
        <w:tc>
          <w:tcPr>
            <w:tcW w:type="dxa" w:w="1568"/>
          </w:tcPr>
          <w:p>
            <w:pPr>
              <w:spacing w:after="20"/>
            </w:pPr>
            <w:r>
              <w:rPr>
                <w:sz w:val="18"/>
              </w:rPr>
              <w:t>Consulta Externa</w:t>
            </w:r>
          </w:p>
        </w:tc>
        <w:tc>
          <w:tcPr>
            <w:tcW w:type="dxa" w:w="1568"/>
          </w:tcPr>
          <w:p>
            <w:pPr>
              <w:spacing w:after="20"/>
            </w:pPr>
            <w:r>
              <w:rPr>
                <w:sz w:val="18"/>
              </w:rPr>
              <w:t>Sí</w:t>
            </w:r>
          </w:p>
        </w:tc>
        <w:tc>
          <w:tcPr>
            <w:tcW w:type="dxa" w:w="1568"/>
          </w:tcPr>
          <w:p>
            <w:pPr>
              <w:spacing w:after="20"/>
            </w:pPr>
            <w:r>
              <w:rPr>
                <w:sz w:val="18"/>
              </w:rPr>
              <w:t>Brandon Borrayo</w:t>
            </w:r>
          </w:p>
        </w:tc>
        <w:tc>
          <w:tcPr>
            <w:tcW w:type="dxa" w:w="1568"/>
          </w:tcPr>
          <w:p>
            <w:pPr>
              <w:spacing w:after="20"/>
            </w:pPr>
            <w:r>
              <w:rPr>
                <w:sz w:val="18"/>
              </w:rPr>
              <w:t>Celular</w:t>
            </w:r>
          </w:p>
        </w:tc>
      </w:tr>
      <w:tr>
        <w:tc>
          <w:tcPr>
            <w:tcW w:type="dxa" w:w="1568"/>
          </w:tcPr>
          <w:p>
            <w:pPr>
              <w:spacing w:after="20"/>
            </w:pPr>
            <w:r>
              <w:rPr>
                <w:sz w:val="18"/>
              </w:rPr>
              <w:t>2202</w:t>
            </w:r>
          </w:p>
        </w:tc>
        <w:tc>
          <w:tcPr>
            <w:tcW w:type="dxa" w:w="1568"/>
          </w:tcPr>
          <w:p>
            <w:pPr>
              <w:spacing w:after="20"/>
            </w:pPr>
            <w:r>
              <w:rPr>
                <w:sz w:val="18"/>
              </w:rPr>
              <w:t>Clínica 2</w:t>
            </w:r>
          </w:p>
        </w:tc>
        <w:tc>
          <w:tcPr>
            <w:tcW w:type="dxa" w:w="1568"/>
          </w:tcPr>
          <w:p>
            <w:pPr>
              <w:spacing w:after="20"/>
            </w:pPr>
            <w:r>
              <w:rPr>
                <w:sz w:val="18"/>
              </w:rPr>
              <w:t>Consulta Externa</w:t>
            </w:r>
          </w:p>
        </w:tc>
        <w:tc>
          <w:tcPr>
            <w:tcW w:type="dxa" w:w="1568"/>
          </w:tcPr>
          <w:p>
            <w:pPr>
              <w:spacing w:after="20"/>
            </w:pPr>
            <w:r>
              <w:rPr>
                <w:sz w:val="18"/>
              </w:rPr>
              <w:t>No</w:t>
            </w:r>
          </w:p>
        </w:tc>
        <w:tc>
          <w:tcPr>
            <w:tcW w:type="dxa" w:w="1568"/>
          </w:tcPr>
          <w:p>
            <w:pPr>
              <w:spacing w:after="20"/>
            </w:pPr>
            <w:r>
              <w:rPr>
                <w:sz w:val="18"/>
              </w:rPr>
              <w:t>Jefferson Abac</w:t>
            </w:r>
          </w:p>
        </w:tc>
        <w:tc>
          <w:tcPr>
            <w:tcW w:type="dxa" w:w="1568"/>
          </w:tcPr>
          <w:p>
            <w:pPr>
              <w:spacing w:after="20"/>
            </w:pPr>
            <w:r>
              <w:rPr>
                <w:sz w:val="18"/>
              </w:rPr>
              <w:t>Laptop</w:t>
            </w:r>
          </w:p>
        </w:tc>
      </w:tr>
      <w:tr>
        <w:tc>
          <w:tcPr>
            <w:tcW w:type="dxa" w:w="1568"/>
          </w:tcPr>
          <w:p>
            <w:pPr>
              <w:spacing w:after="20"/>
            </w:pPr>
            <w:r>
              <w:rPr>
                <w:sz w:val="18"/>
              </w:rPr>
              <w:t>2301</w:t>
            </w:r>
          </w:p>
        </w:tc>
        <w:tc>
          <w:tcPr>
            <w:tcW w:type="dxa" w:w="1568"/>
          </w:tcPr>
          <w:p>
            <w:pPr>
              <w:spacing w:after="20"/>
            </w:pPr>
            <w:r>
              <w:rPr>
                <w:sz w:val="18"/>
              </w:rPr>
              <w:t>Estación de Enfermería</w:t>
            </w:r>
          </w:p>
        </w:tc>
        <w:tc>
          <w:tcPr>
            <w:tcW w:type="dxa" w:w="1568"/>
          </w:tcPr>
          <w:p>
            <w:pPr>
              <w:spacing w:after="20"/>
            </w:pPr>
            <w:r>
              <w:rPr>
                <w:sz w:val="18"/>
              </w:rPr>
              <w:t>Enfermería y Emergencias</w:t>
            </w:r>
          </w:p>
        </w:tc>
        <w:tc>
          <w:tcPr>
            <w:tcW w:type="dxa" w:w="1568"/>
          </w:tcPr>
          <w:p>
            <w:pPr>
              <w:spacing w:after="20"/>
            </w:pPr>
            <w:r>
              <w:rPr>
                <w:sz w:val="18"/>
              </w:rPr>
              <w:t>Sí</w:t>
            </w:r>
          </w:p>
        </w:tc>
        <w:tc>
          <w:tcPr>
            <w:tcW w:type="dxa" w:w="1568"/>
          </w:tcPr>
          <w:p>
            <w:pPr>
              <w:spacing w:after="20"/>
            </w:pPr>
            <w:r>
              <w:rPr>
                <w:sz w:val="18"/>
              </w:rPr>
              <w:t>Brandon Florián</w:t>
            </w:r>
          </w:p>
        </w:tc>
        <w:tc>
          <w:tcPr>
            <w:tcW w:type="dxa" w:w="1568"/>
          </w:tcPr>
          <w:p>
            <w:pPr>
              <w:spacing w:after="20"/>
            </w:pPr>
            <w:r>
              <w:rPr>
                <w:sz w:val="18"/>
              </w:rPr>
              <w:t>Celular</w:t>
            </w:r>
          </w:p>
        </w:tc>
      </w:tr>
      <w:tr>
        <w:tc>
          <w:tcPr>
            <w:tcW w:type="dxa" w:w="1568"/>
          </w:tcPr>
          <w:p>
            <w:pPr>
              <w:spacing w:after="20"/>
            </w:pPr>
            <w:r>
              <w:rPr>
                <w:sz w:val="18"/>
              </w:rPr>
              <w:t>2302</w:t>
            </w:r>
          </w:p>
        </w:tc>
        <w:tc>
          <w:tcPr>
            <w:tcW w:type="dxa" w:w="1568"/>
          </w:tcPr>
          <w:p>
            <w:pPr>
              <w:spacing w:after="20"/>
            </w:pPr>
            <w:r>
              <w:rPr>
                <w:sz w:val="18"/>
              </w:rPr>
              <w:t>Emergencias</w:t>
            </w:r>
          </w:p>
        </w:tc>
        <w:tc>
          <w:tcPr>
            <w:tcW w:type="dxa" w:w="1568"/>
          </w:tcPr>
          <w:p>
            <w:pPr>
              <w:spacing w:after="20"/>
            </w:pPr>
            <w:r>
              <w:rPr>
                <w:sz w:val="18"/>
              </w:rPr>
              <w:t>Enfermería y Emergencias</w:t>
            </w:r>
          </w:p>
        </w:tc>
        <w:tc>
          <w:tcPr>
            <w:tcW w:type="dxa" w:w="1568"/>
          </w:tcPr>
          <w:p>
            <w:pPr>
              <w:spacing w:after="20"/>
            </w:pPr>
            <w:r>
              <w:rPr>
                <w:sz w:val="18"/>
              </w:rPr>
              <w:t>No</w:t>
            </w:r>
          </w:p>
        </w:tc>
        <w:tc>
          <w:tcPr>
            <w:tcW w:type="dxa" w:w="1568"/>
          </w:tcPr>
          <w:p>
            <w:pPr>
              <w:spacing w:after="20"/>
            </w:pPr>
            <w:r>
              <w:rPr>
                <w:sz w:val="18"/>
              </w:rPr>
              <w:t>Joaquín Garrido</w:t>
            </w:r>
          </w:p>
        </w:tc>
        <w:tc>
          <w:tcPr>
            <w:tcW w:type="dxa" w:w="1568"/>
          </w:tcPr>
          <w:p>
            <w:pPr>
              <w:spacing w:after="20"/>
            </w:pPr>
            <w:r>
              <w:rPr>
                <w:sz w:val="18"/>
              </w:rPr>
              <w:t>Celular</w:t>
            </w:r>
          </w:p>
        </w:tc>
      </w:tr>
      <w:tr>
        <w:tc>
          <w:tcPr>
            <w:tcW w:type="dxa" w:w="1568"/>
          </w:tcPr>
          <w:p>
            <w:pPr>
              <w:spacing w:after="20"/>
            </w:pPr>
            <w:r>
              <w:rPr>
                <w:sz w:val="18"/>
              </w:rPr>
              <w:t>2401</w:t>
            </w:r>
          </w:p>
        </w:tc>
        <w:tc>
          <w:tcPr>
            <w:tcW w:type="dxa" w:w="1568"/>
          </w:tcPr>
          <w:p>
            <w:pPr>
              <w:spacing w:after="20"/>
            </w:pPr>
            <w:r>
              <w:rPr>
                <w:sz w:val="18"/>
              </w:rPr>
              <w:t>Administración</w:t>
            </w:r>
          </w:p>
        </w:tc>
        <w:tc>
          <w:tcPr>
            <w:tcW w:type="dxa" w:w="1568"/>
          </w:tcPr>
          <w:p>
            <w:pPr>
              <w:spacing w:after="20"/>
            </w:pPr>
            <w:r>
              <w:rPr>
                <w:sz w:val="18"/>
              </w:rPr>
              <w:t>Administración y Contabilidad</w:t>
            </w:r>
          </w:p>
        </w:tc>
        <w:tc>
          <w:tcPr>
            <w:tcW w:type="dxa" w:w="1568"/>
          </w:tcPr>
          <w:p>
            <w:pPr>
              <w:spacing w:after="20"/>
            </w:pPr>
            <w:r>
              <w:rPr>
                <w:sz w:val="18"/>
              </w:rPr>
              <w:t>Sí</w:t>
            </w:r>
          </w:p>
        </w:tc>
        <w:tc>
          <w:tcPr>
            <w:tcW w:type="dxa" w:w="1568"/>
          </w:tcPr>
          <w:p>
            <w:pPr>
              <w:spacing w:after="20"/>
            </w:pPr>
            <w:r>
              <w:rPr>
                <w:sz w:val="18"/>
              </w:rPr>
              <w:t>José Benjamín Hernández</w:t>
            </w:r>
          </w:p>
        </w:tc>
        <w:tc>
          <w:tcPr>
            <w:tcW w:type="dxa" w:w="1568"/>
          </w:tcPr>
          <w:p>
            <w:pPr>
              <w:spacing w:after="20"/>
            </w:pPr>
            <w:r>
              <w:rPr>
                <w:sz w:val="18"/>
              </w:rPr>
              <w:t>Laptop</w:t>
            </w:r>
          </w:p>
        </w:tc>
      </w:tr>
      <w:tr>
        <w:tc>
          <w:tcPr>
            <w:tcW w:type="dxa" w:w="1568"/>
          </w:tcPr>
          <w:p>
            <w:pPr>
              <w:spacing w:after="20"/>
            </w:pPr>
            <w:r>
              <w:rPr>
                <w:sz w:val="18"/>
              </w:rPr>
              <w:t>2402</w:t>
            </w:r>
          </w:p>
        </w:tc>
        <w:tc>
          <w:tcPr>
            <w:tcW w:type="dxa" w:w="1568"/>
          </w:tcPr>
          <w:p>
            <w:pPr>
              <w:spacing w:after="20"/>
            </w:pPr>
            <w:r>
              <w:rPr>
                <w:sz w:val="18"/>
              </w:rPr>
              <w:t>Contabilidad</w:t>
            </w:r>
          </w:p>
        </w:tc>
        <w:tc>
          <w:tcPr>
            <w:tcW w:type="dxa" w:w="1568"/>
          </w:tcPr>
          <w:p>
            <w:pPr>
              <w:spacing w:after="20"/>
            </w:pPr>
            <w:r>
              <w:rPr>
                <w:sz w:val="18"/>
              </w:rPr>
              <w:t>Administración y Contabilidad</w:t>
            </w:r>
          </w:p>
        </w:tc>
        <w:tc>
          <w:tcPr>
            <w:tcW w:type="dxa" w:w="1568"/>
          </w:tcPr>
          <w:p>
            <w:pPr>
              <w:spacing w:after="20"/>
            </w:pPr>
            <w:r>
              <w:rPr>
                <w:sz w:val="18"/>
              </w:rPr>
              <w:t>No</w:t>
            </w:r>
          </w:p>
        </w:tc>
        <w:tc>
          <w:tcPr>
            <w:tcW w:type="dxa" w:w="1568"/>
          </w:tcPr>
          <w:p>
            <w:pPr>
              <w:spacing w:after="20"/>
            </w:pPr>
            <w:r>
              <w:rPr>
                <w:sz w:val="18"/>
              </w:rPr>
              <w:t>Libre (pruebas)</w:t>
            </w:r>
          </w:p>
        </w:tc>
        <w:tc>
          <w:tcPr>
            <w:tcW w:type="dxa" w:w="1568"/>
          </w:tcPr>
          <w:p>
            <w:pPr>
              <w:spacing w:after="20"/>
            </w:pPr>
            <w:r>
              <w:rPr>
                <w:sz w:val="18"/>
              </w:rPr>
              <w:t>-</w:t>
            </w:r>
          </w:p>
        </w:tc>
      </w:tr>
      <w:tr>
        <w:tc>
          <w:tcPr>
            <w:tcW w:type="dxa" w:w="1568"/>
          </w:tcPr>
          <w:p>
            <w:pPr>
              <w:spacing w:after="20"/>
            </w:pPr>
            <w:r>
              <w:rPr>
                <w:sz w:val="18"/>
              </w:rPr>
              <w:t>2501</w:t>
            </w:r>
          </w:p>
        </w:tc>
        <w:tc>
          <w:tcPr>
            <w:tcW w:type="dxa" w:w="1568"/>
          </w:tcPr>
          <w:p>
            <w:pPr>
              <w:spacing w:after="20"/>
            </w:pPr>
            <w:r>
              <w:rPr>
                <w:sz w:val="18"/>
              </w:rPr>
              <w:t>Gerencia</w:t>
            </w:r>
          </w:p>
        </w:tc>
        <w:tc>
          <w:tcPr>
            <w:tcW w:type="dxa" w:w="1568"/>
          </w:tcPr>
          <w:p>
            <w:pPr>
              <w:spacing w:after="20"/>
            </w:pPr>
            <w:r>
              <w:rPr>
                <w:sz w:val="18"/>
              </w:rPr>
              <w:t>Gerencia y TI</w:t>
            </w:r>
          </w:p>
        </w:tc>
        <w:tc>
          <w:tcPr>
            <w:tcW w:type="dxa" w:w="1568"/>
          </w:tcPr>
          <w:p>
            <w:pPr>
              <w:spacing w:after="20"/>
            </w:pPr>
            <w:r>
              <w:rPr>
                <w:sz w:val="18"/>
              </w:rPr>
              <w:t>Sí</w:t>
            </w:r>
          </w:p>
        </w:tc>
        <w:tc>
          <w:tcPr>
            <w:tcW w:type="dxa" w:w="1568"/>
          </w:tcPr>
          <w:p>
            <w:pPr>
              <w:spacing w:after="20"/>
            </w:pPr>
            <w:r>
              <w:rPr>
                <w:sz w:val="18"/>
              </w:rPr>
              <w:t>Libre (pruebas)</w:t>
            </w:r>
          </w:p>
        </w:tc>
        <w:tc>
          <w:tcPr>
            <w:tcW w:type="dxa" w:w="1568"/>
          </w:tcPr>
          <w:p>
            <w:pPr>
              <w:spacing w:after="20"/>
            </w:pPr>
            <w:r>
              <w:rPr>
                <w:sz w:val="18"/>
              </w:rPr>
              <w:t>-</w:t>
            </w:r>
          </w:p>
        </w:tc>
      </w:tr>
      <w:tr>
        <w:tc>
          <w:tcPr>
            <w:tcW w:type="dxa" w:w="1568"/>
          </w:tcPr>
          <w:p>
            <w:pPr>
              <w:spacing w:after="20"/>
            </w:pPr>
            <w:r>
              <w:rPr>
                <w:sz w:val="18"/>
              </w:rPr>
              <w:t>2502</w:t>
            </w:r>
          </w:p>
        </w:tc>
        <w:tc>
          <w:tcPr>
            <w:tcW w:type="dxa" w:w="1568"/>
          </w:tcPr>
          <w:p>
            <w:pPr>
              <w:spacing w:after="20"/>
            </w:pPr>
            <w:r>
              <w:rPr>
                <w:sz w:val="18"/>
              </w:rPr>
              <w:t>Soporte TI</w:t>
            </w:r>
          </w:p>
        </w:tc>
        <w:tc>
          <w:tcPr>
            <w:tcW w:type="dxa" w:w="1568"/>
          </w:tcPr>
          <w:p>
            <w:pPr>
              <w:spacing w:after="20"/>
            </w:pPr>
            <w:r>
              <w:rPr>
                <w:sz w:val="18"/>
              </w:rPr>
              <w:t>Gerencia y TI</w:t>
            </w:r>
          </w:p>
        </w:tc>
        <w:tc>
          <w:tcPr>
            <w:tcW w:type="dxa" w:w="1568"/>
          </w:tcPr>
          <w:p>
            <w:pPr>
              <w:spacing w:after="20"/>
            </w:pPr>
            <w:r>
              <w:rPr>
                <w:sz w:val="18"/>
              </w:rPr>
              <w:t>No</w:t>
            </w:r>
          </w:p>
        </w:tc>
        <w:tc>
          <w:tcPr>
            <w:tcW w:type="dxa" w:w="1568"/>
          </w:tcPr>
          <w:p>
            <w:pPr>
              <w:spacing w:after="20"/>
            </w:pPr>
            <w:r>
              <w:rPr>
                <w:sz w:val="18"/>
              </w:rPr>
              <w:t>Byron Rodríguez</w:t>
            </w:r>
          </w:p>
        </w:tc>
        <w:tc>
          <w:tcPr>
            <w:tcW w:type="dxa" w:w="1568"/>
          </w:tcPr>
          <w:p>
            <w:pPr>
              <w:spacing w:after="20"/>
            </w:pPr>
            <w:r>
              <w:rPr>
                <w:sz w:val="18"/>
              </w:rPr>
              <w:t>Laptop</w:t>
            </w:r>
          </w:p>
        </w:tc>
      </w:tr>
    </w:tbl>
    <w:p>
      <w:pPr>
        <w:spacing w:after="40"/>
      </w:pPr>
    </w:p>
    <w:p>
      <w:pPr>
        <w:pStyle w:val="Heading2"/>
      </w:pPr>
      <w:r>
        <w:t>5.9 Números de servicio</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D6E4EC"/>
          </w:tcPr>
          <w:p>
            <w:pPr>
              <w:spacing w:after="20"/>
            </w:pPr>
            <w:r>
              <w:rPr>
                <w:b/>
                <w:sz w:val="18"/>
              </w:rPr>
              <w:t>Número</w:t>
            </w:r>
          </w:p>
        </w:tc>
        <w:tc>
          <w:tcPr>
            <w:tcW w:type="dxa" w:w="3135"/>
            <w:shd w:val="clear" w:color="auto" w:fill="D6E4EC"/>
          </w:tcPr>
          <w:p>
            <w:pPr>
              <w:spacing w:after="20"/>
            </w:pPr>
            <w:r>
              <w:rPr>
                <w:b/>
                <w:sz w:val="18"/>
              </w:rPr>
              <w:t>Función</w:t>
            </w:r>
          </w:p>
        </w:tc>
        <w:tc>
          <w:tcPr>
            <w:tcW w:type="dxa" w:w="3135"/>
            <w:shd w:val="clear" w:color="auto" w:fill="D6E4EC"/>
          </w:tcPr>
          <w:p>
            <w:pPr>
              <w:spacing w:after="20"/>
            </w:pPr>
            <w:r>
              <w:rPr>
                <w:b/>
                <w:sz w:val="18"/>
              </w:rPr>
              <w:t>Destino</w:t>
            </w:r>
          </w:p>
        </w:tc>
      </w:tr>
      <w:tr>
        <w:tc>
          <w:tcPr>
            <w:tcW w:type="dxa" w:w="3135"/>
          </w:tcPr>
          <w:p>
            <w:pPr>
              <w:spacing w:after="20"/>
            </w:pPr>
            <w:r>
              <w:rPr>
                <w:sz w:val="18"/>
              </w:rPr>
              <w:t>2000</w:t>
            </w:r>
          </w:p>
        </w:tc>
        <w:tc>
          <w:tcPr>
            <w:tcW w:type="dxa" w:w="3135"/>
          </w:tcPr>
          <w:p>
            <w:pPr>
              <w:spacing w:after="20"/>
            </w:pPr>
            <w:r>
              <w:rPr>
                <w:sz w:val="18"/>
              </w:rPr>
              <w:t>Operadora</w:t>
            </w:r>
          </w:p>
        </w:tc>
        <w:tc>
          <w:tcPr>
            <w:tcW w:type="dxa" w:w="3135"/>
          </w:tcPr>
          <w:p>
            <w:pPr>
              <w:spacing w:after="20"/>
            </w:pPr>
            <w:r>
              <w:rPr>
                <w:sz w:val="18"/>
              </w:rPr>
              <w:t>Grupo de timbrado: 2101 y 2102 a la vez; si nadie contesta en 20 s, buzón de 2101</w:t>
            </w:r>
          </w:p>
        </w:tc>
      </w:tr>
      <w:tr>
        <w:tc>
          <w:tcPr>
            <w:tcW w:type="dxa" w:w="3135"/>
          </w:tcPr>
          <w:p>
            <w:pPr>
              <w:spacing w:after="20"/>
            </w:pPr>
            <w:r>
              <w:rPr>
                <w:sz w:val="18"/>
              </w:rPr>
              <w:t>2900</w:t>
            </w:r>
          </w:p>
        </w:tc>
        <w:tc>
          <w:tcPr>
            <w:tcW w:type="dxa" w:w="3135"/>
          </w:tcPr>
          <w:p>
            <w:pPr>
              <w:spacing w:after="20"/>
            </w:pPr>
            <w:r>
              <w:rPr>
                <w:sz w:val="18"/>
              </w:rPr>
              <w:t>Menú de voz (IVR)</w:t>
            </w:r>
          </w:p>
        </w:tc>
        <w:tc>
          <w:tcPr>
            <w:tcW w:type="dxa" w:w="3135"/>
          </w:tcPr>
          <w:p>
            <w:pPr>
              <w:spacing w:after="20"/>
            </w:pPr>
            <w:r>
              <w:rPr>
                <w:sz w:val="18"/>
              </w:rPr>
              <w:t>Condición de horario: IVR diurno o nocturno</w:t>
            </w:r>
          </w:p>
        </w:tc>
      </w:tr>
      <w:tr>
        <w:tc>
          <w:tcPr>
            <w:tcW w:type="dxa" w:w="3135"/>
          </w:tcPr>
          <w:p>
            <w:pPr>
              <w:spacing w:after="20"/>
            </w:pPr>
            <w:r>
              <w:rPr>
                <w:sz w:val="18"/>
              </w:rPr>
              <w:t>2910</w:t>
            </w:r>
          </w:p>
        </w:tc>
        <w:tc>
          <w:tcPr>
            <w:tcW w:type="dxa" w:w="3135"/>
          </w:tcPr>
          <w:p>
            <w:pPr>
              <w:spacing w:after="20"/>
            </w:pPr>
            <w:r>
              <w:rPr>
                <w:sz w:val="18"/>
              </w:rPr>
              <w:t>Grupo Consulta Externa</w:t>
            </w:r>
          </w:p>
        </w:tc>
        <w:tc>
          <w:tcPr>
            <w:tcW w:type="dxa" w:w="3135"/>
          </w:tcPr>
          <w:p>
            <w:pPr>
              <w:spacing w:after="20"/>
            </w:pPr>
            <w:r>
              <w:rPr>
                <w:sz w:val="18"/>
              </w:rPr>
              <w:t>2201 y 2202 timbran a la vez (ringall)</w:t>
            </w:r>
          </w:p>
        </w:tc>
      </w:tr>
      <w:tr>
        <w:tc>
          <w:tcPr>
            <w:tcW w:type="dxa" w:w="3135"/>
          </w:tcPr>
          <w:p>
            <w:pPr>
              <w:spacing w:after="20"/>
            </w:pPr>
            <w:r>
              <w:rPr>
                <w:sz w:val="18"/>
              </w:rPr>
              <w:t>2920</w:t>
            </w:r>
          </w:p>
        </w:tc>
        <w:tc>
          <w:tcPr>
            <w:tcW w:type="dxa" w:w="3135"/>
          </w:tcPr>
          <w:p>
            <w:pPr>
              <w:spacing w:after="20"/>
            </w:pPr>
            <w:r>
              <w:rPr>
                <w:sz w:val="18"/>
              </w:rPr>
              <w:t>Cola Enfermería y Emergencias</w:t>
            </w:r>
          </w:p>
        </w:tc>
        <w:tc>
          <w:tcPr>
            <w:tcW w:type="dxa" w:w="3135"/>
          </w:tcPr>
          <w:p>
            <w:pPr>
              <w:spacing w:after="20"/>
            </w:pPr>
            <w:r>
              <w:rPr>
                <w:sz w:val="18"/>
              </w:rPr>
              <w:t>2301 y 2302, estrategia rrmemory (reparte por turnos), música mientras espera</w:t>
            </w:r>
          </w:p>
        </w:tc>
      </w:tr>
      <w:tr>
        <w:tc>
          <w:tcPr>
            <w:tcW w:type="dxa" w:w="3135"/>
          </w:tcPr>
          <w:p>
            <w:pPr>
              <w:spacing w:after="20"/>
            </w:pPr>
            <w:r>
              <w:rPr>
                <w:sz w:val="18"/>
              </w:rPr>
              <w:t>2999</w:t>
            </w:r>
          </w:p>
        </w:tc>
        <w:tc>
          <w:tcPr>
            <w:tcW w:type="dxa" w:w="3135"/>
          </w:tcPr>
          <w:p>
            <w:pPr>
              <w:spacing w:after="20"/>
            </w:pPr>
            <w:r>
              <w:rPr>
                <w:sz w:val="18"/>
              </w:rPr>
              <w:t>Buzón de voz general</w:t>
            </w:r>
          </w:p>
        </w:tc>
        <w:tc>
          <w:tcPr>
            <w:tcW w:type="dxa" w:w="3135"/>
          </w:tcPr>
          <w:p>
            <w:pPr>
              <w:spacing w:after="20"/>
            </w:pPr>
            <w:r>
              <w:rPr>
                <w:sz w:val="18"/>
              </w:rPr>
              <w:t>Pide extensión y PIN para escuchar mensajes desde cualquier teléfono</w:t>
            </w:r>
          </w:p>
        </w:tc>
      </w:tr>
      <w:tr>
        <w:tc>
          <w:tcPr>
            <w:tcW w:type="dxa" w:w="3135"/>
          </w:tcPr>
          <w:p>
            <w:pPr>
              <w:spacing w:after="20"/>
            </w:pPr>
            <w:r>
              <w:rPr>
                <w:rFonts w:ascii="Consolas" w:hAnsi="Consolas"/>
                <w:sz w:val="18"/>
              </w:rPr>
              <w:t>*97</w:t>
            </w:r>
          </w:p>
        </w:tc>
        <w:tc>
          <w:tcPr>
            <w:tcW w:type="dxa" w:w="3135"/>
          </w:tcPr>
          <w:p>
            <w:pPr>
              <w:spacing w:after="20"/>
            </w:pPr>
            <w:r>
              <w:rPr>
                <w:sz w:val="18"/>
              </w:rPr>
              <w:t>Mi buzón</w:t>
            </w:r>
          </w:p>
        </w:tc>
        <w:tc>
          <w:tcPr>
            <w:tcW w:type="dxa" w:w="3135"/>
          </w:tcPr>
          <w:p>
            <w:pPr>
              <w:spacing w:after="20"/>
            </w:pPr>
            <w:r>
              <w:rPr>
                <w:sz w:val="18"/>
              </w:rPr>
              <w:t>Entra directo al buzón de la extensión propia (pide PIN)</w:t>
            </w:r>
          </w:p>
        </w:tc>
      </w:tr>
      <w:tr>
        <w:tc>
          <w:tcPr>
            <w:tcW w:type="dxa" w:w="3135"/>
          </w:tcPr>
          <w:p>
            <w:pPr>
              <w:spacing w:after="20"/>
            </w:pPr>
            <w:r>
              <w:rPr>
                <w:rFonts w:ascii="Consolas" w:hAnsi="Consolas"/>
                <w:sz w:val="18"/>
              </w:rPr>
              <w:t>*98</w:t>
            </w:r>
          </w:p>
        </w:tc>
        <w:tc>
          <w:tcPr>
            <w:tcW w:type="dxa" w:w="3135"/>
          </w:tcPr>
          <w:p>
            <w:pPr>
              <w:spacing w:after="20"/>
            </w:pPr>
            <w:r>
              <w:rPr>
                <w:sz w:val="18"/>
              </w:rPr>
              <w:t>Buzón de otra extensión</w:t>
            </w:r>
          </w:p>
        </w:tc>
        <w:tc>
          <w:tcPr>
            <w:tcW w:type="dxa" w:w="3135"/>
          </w:tcPr>
          <w:p>
            <w:pPr>
              <w:spacing w:after="20"/>
            </w:pPr>
            <w:r>
              <w:rPr>
                <w:sz w:val="18"/>
              </w:rPr>
              <w:t>Igual que 2999</w:t>
            </w:r>
          </w:p>
        </w:tc>
      </w:tr>
    </w:tbl>
    <w:p>
      <w:pPr>
        <w:spacing w:after="40"/>
      </w:pPr>
    </w:p>
    <w:p>
      <w:pPr>
        <w:pStyle w:val="Heading2"/>
      </w:pPr>
      <w:r>
        <w:t>5.10 IVR (2900)</w:t>
      </w:r>
    </w:p>
    <w:p>
      <w:pPr>
        <w:jc w:val="both"/>
      </w:pPr>
      <w:r>
        <w:t>Mensaje de bienvenida (diurno):</w:t>
      </w:r>
    </w:p>
    <w:p>
      <w:pPr>
        <w:ind w:left="567"/>
      </w:pPr>
      <w:r>
        <w:rPr>
          <w:i/>
        </w:rPr>
        <w:t>«Gracias por llamar al Centro Médico Horizonte. Para Recepción y citas, marque 1. Para Consulta Externa, marque 2. Para Enfermería y Emergencias, marque 3. Para Administración y Contabilidad, marque 4. Si desea hablar con la operadora, marque 0 o espere en la línea.»</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D6E4EC"/>
          </w:tcPr>
          <w:p>
            <w:pPr>
              <w:spacing w:after="20"/>
            </w:pPr>
            <w:r>
              <w:rPr>
                <w:b/>
                <w:sz w:val="18"/>
              </w:rPr>
              <w:t>Tecla</w:t>
            </w:r>
          </w:p>
        </w:tc>
        <w:tc>
          <w:tcPr>
            <w:tcW w:type="dxa" w:w="4703"/>
            <w:shd w:val="clear" w:color="auto" w:fill="D6E4EC"/>
          </w:tcPr>
          <w:p>
            <w:pPr>
              <w:spacing w:after="20"/>
            </w:pPr>
            <w:r>
              <w:rPr>
                <w:b/>
                <w:sz w:val="18"/>
              </w:rPr>
              <w:t>Destino</w:t>
            </w:r>
          </w:p>
        </w:tc>
      </w:tr>
      <w:tr>
        <w:tc>
          <w:tcPr>
            <w:tcW w:type="dxa" w:w="4703"/>
          </w:tcPr>
          <w:p>
            <w:pPr>
              <w:spacing w:after="20"/>
            </w:pPr>
            <w:r>
              <w:rPr>
                <w:sz w:val="18"/>
              </w:rPr>
              <w:t>1</w:t>
            </w:r>
          </w:p>
        </w:tc>
        <w:tc>
          <w:tcPr>
            <w:tcW w:type="dxa" w:w="4703"/>
          </w:tcPr>
          <w:p>
            <w:pPr>
              <w:spacing w:after="20"/>
            </w:pPr>
            <w:r>
              <w:rPr>
                <w:sz w:val="18"/>
              </w:rPr>
              <w:t>2000 (Recepción)</w:t>
            </w:r>
          </w:p>
        </w:tc>
      </w:tr>
      <w:tr>
        <w:tc>
          <w:tcPr>
            <w:tcW w:type="dxa" w:w="4703"/>
          </w:tcPr>
          <w:p>
            <w:pPr>
              <w:spacing w:after="20"/>
            </w:pPr>
            <w:r>
              <w:rPr>
                <w:sz w:val="18"/>
              </w:rPr>
              <w:t>2</w:t>
            </w:r>
          </w:p>
        </w:tc>
        <w:tc>
          <w:tcPr>
            <w:tcW w:type="dxa" w:w="4703"/>
          </w:tcPr>
          <w:p>
            <w:pPr>
              <w:spacing w:after="20"/>
            </w:pPr>
            <w:r>
              <w:rPr>
                <w:sz w:val="18"/>
              </w:rPr>
              <w:t>2910 (grupo Consulta Externa)</w:t>
            </w:r>
          </w:p>
        </w:tc>
      </w:tr>
      <w:tr>
        <w:tc>
          <w:tcPr>
            <w:tcW w:type="dxa" w:w="4703"/>
          </w:tcPr>
          <w:p>
            <w:pPr>
              <w:spacing w:after="20"/>
            </w:pPr>
            <w:r>
              <w:rPr>
                <w:sz w:val="18"/>
              </w:rPr>
              <w:t>3</w:t>
            </w:r>
          </w:p>
        </w:tc>
        <w:tc>
          <w:tcPr>
            <w:tcW w:type="dxa" w:w="4703"/>
          </w:tcPr>
          <w:p>
            <w:pPr>
              <w:spacing w:after="20"/>
            </w:pPr>
            <w:r>
              <w:rPr>
                <w:sz w:val="18"/>
              </w:rPr>
              <w:t>2920 (cola Enfermería y Emergencias)</w:t>
            </w:r>
          </w:p>
        </w:tc>
      </w:tr>
      <w:tr>
        <w:tc>
          <w:tcPr>
            <w:tcW w:type="dxa" w:w="4703"/>
          </w:tcPr>
          <w:p>
            <w:pPr>
              <w:spacing w:after="20"/>
            </w:pPr>
            <w:r>
              <w:rPr>
                <w:sz w:val="18"/>
              </w:rPr>
              <w:t>4</w:t>
            </w:r>
          </w:p>
        </w:tc>
        <w:tc>
          <w:tcPr>
            <w:tcW w:type="dxa" w:w="4703"/>
          </w:tcPr>
          <w:p>
            <w:pPr>
              <w:spacing w:after="20"/>
            </w:pPr>
            <w:r>
              <w:rPr>
                <w:sz w:val="18"/>
              </w:rPr>
              <w:t>2401 (Administración)</w:t>
            </w:r>
          </w:p>
        </w:tc>
      </w:tr>
      <w:tr>
        <w:tc>
          <w:tcPr>
            <w:tcW w:type="dxa" w:w="4703"/>
          </w:tcPr>
          <w:p>
            <w:pPr>
              <w:spacing w:after="20"/>
            </w:pPr>
            <w:r>
              <w:rPr>
                <w:sz w:val="18"/>
              </w:rPr>
              <w:t>0</w:t>
            </w:r>
          </w:p>
        </w:tc>
        <w:tc>
          <w:tcPr>
            <w:tcW w:type="dxa" w:w="4703"/>
          </w:tcPr>
          <w:p>
            <w:pPr>
              <w:spacing w:after="20"/>
            </w:pPr>
            <w:r>
              <w:rPr>
                <w:sz w:val="18"/>
              </w:rPr>
              <w:t>2000 (operadora)</w:t>
            </w:r>
          </w:p>
        </w:tc>
      </w:tr>
      <w:tr>
        <w:tc>
          <w:tcPr>
            <w:tcW w:type="dxa" w:w="4703"/>
          </w:tcPr>
          <w:p>
            <w:pPr>
              <w:spacing w:after="20"/>
            </w:pPr>
            <w:r>
              <w:rPr>
                <w:sz w:val="18"/>
              </w:rPr>
              <w:t>Opción inválida</w:t>
            </w:r>
          </w:p>
        </w:tc>
        <w:tc>
          <w:tcPr>
            <w:tcW w:type="dxa" w:w="4703"/>
          </w:tcPr>
          <w:p>
            <w:pPr>
              <w:spacing w:after="20"/>
            </w:pPr>
            <w:r>
              <w:rPr>
                <w:sz w:val="18"/>
              </w:rPr>
              <w:t>«La opción marcada no es válida» y repite el menú; al tercer error pasa a la operadora</w:t>
            </w:r>
          </w:p>
        </w:tc>
      </w:tr>
      <w:tr>
        <w:tc>
          <w:tcPr>
            <w:tcW w:type="dxa" w:w="4703"/>
          </w:tcPr>
          <w:p>
            <w:pPr>
              <w:spacing w:after="20"/>
            </w:pPr>
            <w:r>
              <w:rPr>
                <w:sz w:val="18"/>
              </w:rPr>
              <w:t>Sin respuesta (7 s)</w:t>
            </w:r>
          </w:p>
        </w:tc>
        <w:tc>
          <w:tcPr>
            <w:tcW w:type="dxa" w:w="4703"/>
          </w:tcPr>
          <w:p>
            <w:pPr>
              <w:spacing w:after="20"/>
            </w:pPr>
            <w:r>
              <w:rPr>
                <w:sz w:val="18"/>
              </w:rPr>
              <w:t>Repite el menú una vez; si sigue sin marcar, pasa a la operadora</w:t>
            </w:r>
          </w:p>
        </w:tc>
      </w:tr>
    </w:tbl>
    <w:p>
      <w:pPr>
        <w:spacing w:after="40"/>
      </w:pPr>
    </w:p>
    <w:p>
      <w:pPr>
        <w:jc w:val="both"/>
      </w:pPr>
      <w:r>
        <w:t>Fuera de horario (lunes a viernes 07:00 a 19:00, sábado 07:00 a 12:00), la condición de horario envía al IVR nocturno:</w:t>
      </w:r>
    </w:p>
    <w:p>
      <w:pPr>
        <w:ind w:left="567"/>
      </w:pPr>
      <w:r>
        <w:rPr>
          <w:i/>
        </w:rPr>
        <w:t>«Gracias por llamar al Centro Médico Horizonte. En este momento estamos fuera del horario de atención, que es de lunes a viernes de siete de la mañana a siete de la noche y sábados de siete a doce. Si se trata de una emergencia, marque 3. Para dejar un mensaje a Recepción, marque 1.»</w:t>
      </w:r>
    </w:p>
    <w:p>
      <w:pPr>
        <w:jc w:val="both"/>
      </w:pPr>
      <w:r>
        <w:t>Las grabaciones se cargaron en Admin → System Recordings. Se generaron en español con voz sintética para las pruebas y conviene regrabarlas con la voz de un integrante antes de la demo.</w:t>
      </w:r>
    </w:p>
    <w:p>
      <w:pPr>
        <w:pStyle w:val="Heading2"/>
      </w:pPr>
      <w:r>
        <w:t>5.11 Clases de tráfico</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D6E4EC"/>
          </w:tcPr>
          <w:p>
            <w:pPr>
              <w:spacing w:after="20"/>
            </w:pPr>
            <w:r>
              <w:rPr>
                <w:b/>
                <w:sz w:val="18"/>
              </w:rPr>
              <w:t>Clase</w:t>
            </w:r>
          </w:p>
        </w:tc>
        <w:tc>
          <w:tcPr>
            <w:tcW w:type="dxa" w:w="1881"/>
            <w:shd w:val="clear" w:color="auto" w:fill="D6E4EC"/>
          </w:tcPr>
          <w:p>
            <w:pPr>
              <w:spacing w:after="20"/>
            </w:pPr>
            <w:r>
              <w:rPr>
                <w:b/>
                <w:sz w:val="18"/>
              </w:rPr>
              <w:t>Qué incluye</w:t>
            </w:r>
          </w:p>
        </w:tc>
        <w:tc>
          <w:tcPr>
            <w:tcW w:type="dxa" w:w="1881"/>
            <w:shd w:val="clear" w:color="auto" w:fill="D6E4EC"/>
          </w:tcPr>
          <w:p>
            <w:pPr>
              <w:spacing w:after="20"/>
            </w:pPr>
            <w:r>
              <w:rPr>
                <w:b/>
                <w:sz w:val="18"/>
              </w:rPr>
              <w:t>Identificación</w:t>
            </w:r>
          </w:p>
        </w:tc>
        <w:tc>
          <w:tcPr>
            <w:tcW w:type="dxa" w:w="1881"/>
            <w:shd w:val="clear" w:color="auto" w:fill="D6E4EC"/>
          </w:tcPr>
          <w:p>
            <w:pPr>
              <w:spacing w:after="20"/>
            </w:pPr>
            <w:r>
              <w:rPr>
                <w:b/>
                <w:sz w:val="18"/>
              </w:rPr>
              <w:t>DSCP</w:t>
            </w:r>
          </w:p>
        </w:tc>
        <w:tc>
          <w:tcPr>
            <w:tcW w:type="dxa" w:w="1881"/>
            <w:shd w:val="clear" w:color="auto" w:fill="D6E4EC"/>
          </w:tcPr>
          <w:p>
            <w:pPr>
              <w:spacing w:after="20"/>
            </w:pPr>
            <w:r>
              <w:rPr>
                <w:b/>
                <w:sz w:val="18"/>
              </w:rPr>
              <w:t>Tratamiento</w:t>
            </w:r>
          </w:p>
        </w:tc>
      </w:tr>
      <w:tr>
        <w:tc>
          <w:tcPr>
            <w:tcW w:type="dxa" w:w="1881"/>
          </w:tcPr>
          <w:p>
            <w:pPr>
              <w:spacing w:after="20"/>
            </w:pPr>
            <w:r>
              <w:rPr>
                <w:sz w:val="18"/>
              </w:rPr>
              <w:t>1. Medios de voz</w:t>
            </w:r>
          </w:p>
        </w:tc>
        <w:tc>
          <w:tcPr>
            <w:tcW w:type="dxa" w:w="1881"/>
          </w:tcPr>
          <w:p>
            <w:pPr>
              <w:spacing w:after="20"/>
            </w:pPr>
            <w:r>
              <w:rPr>
                <w:sz w:val="18"/>
              </w:rPr>
              <w:t>Audio RTP de llamadas</w:t>
            </w:r>
          </w:p>
        </w:tc>
        <w:tc>
          <w:tcPr>
            <w:tcW w:type="dxa" w:w="1881"/>
          </w:tcPr>
          <w:p>
            <w:pPr>
              <w:spacing w:after="20"/>
            </w:pPr>
            <w:r>
              <w:rPr>
                <w:sz w:val="18"/>
              </w:rPr>
              <w:t>UDP 10000-20000 desde/hacia 192.168.30.5</w:t>
            </w:r>
          </w:p>
        </w:tc>
        <w:tc>
          <w:tcPr>
            <w:tcW w:type="dxa" w:w="1881"/>
          </w:tcPr>
          <w:p>
            <w:pPr>
              <w:spacing w:after="20"/>
            </w:pPr>
            <w:r>
              <w:rPr>
                <w:b/>
                <w:sz w:val="18"/>
              </w:rPr>
              <w:t>EF (46)</w:t>
            </w:r>
          </w:p>
        </w:tc>
        <w:tc>
          <w:tcPr>
            <w:tcW w:type="dxa" w:w="1881"/>
          </w:tcPr>
          <w:p>
            <w:pPr>
              <w:spacing w:after="20"/>
            </w:pPr>
            <w:r>
              <w:rPr>
                <w:sz w:val="18"/>
              </w:rPr>
              <w:t>Cola de prioridad estricta</w:t>
            </w:r>
          </w:p>
        </w:tc>
      </w:tr>
      <w:tr>
        <w:tc>
          <w:tcPr>
            <w:tcW w:type="dxa" w:w="1881"/>
          </w:tcPr>
          <w:p>
            <w:pPr>
              <w:spacing w:after="20"/>
            </w:pPr>
            <w:r>
              <w:rPr>
                <w:sz w:val="18"/>
              </w:rPr>
              <w:t>2. Señalización</w:t>
            </w:r>
          </w:p>
        </w:tc>
        <w:tc>
          <w:tcPr>
            <w:tcW w:type="dxa" w:w="1881"/>
          </w:tcPr>
          <w:p>
            <w:pPr>
              <w:spacing w:after="20"/>
            </w:pPr>
            <w:r>
              <w:rPr>
                <w:sz w:val="18"/>
              </w:rPr>
              <w:t>SIP de teléfonos y troncal</w:t>
            </w:r>
          </w:p>
        </w:tc>
        <w:tc>
          <w:tcPr>
            <w:tcW w:type="dxa" w:w="1881"/>
          </w:tcPr>
          <w:p>
            <w:pPr>
              <w:spacing w:after="20"/>
            </w:pPr>
            <w:r>
              <w:rPr>
                <w:sz w:val="18"/>
              </w:rPr>
              <w:t>UDP 5060 (extensiones), 5160 (troncal)</w:t>
            </w:r>
          </w:p>
        </w:tc>
        <w:tc>
          <w:tcPr>
            <w:tcW w:type="dxa" w:w="1881"/>
          </w:tcPr>
          <w:p>
            <w:pPr>
              <w:spacing w:after="20"/>
            </w:pPr>
            <w:r>
              <w:rPr>
                <w:b/>
                <w:sz w:val="18"/>
              </w:rPr>
              <w:t>CS3 (24)</w:t>
            </w:r>
          </w:p>
        </w:tc>
        <w:tc>
          <w:tcPr>
            <w:tcW w:type="dxa" w:w="1881"/>
          </w:tcPr>
          <w:p>
            <w:pPr>
              <w:spacing w:after="20"/>
            </w:pPr>
            <w:r>
              <w:rPr>
                <w:sz w:val="18"/>
              </w:rPr>
              <w:t>Prioridad alta, después de EF</w:t>
            </w:r>
          </w:p>
        </w:tc>
      </w:tr>
      <w:tr>
        <w:tc>
          <w:tcPr>
            <w:tcW w:type="dxa" w:w="1881"/>
          </w:tcPr>
          <w:p>
            <w:pPr>
              <w:spacing w:after="20"/>
            </w:pPr>
            <w:r>
              <w:rPr>
                <w:sz w:val="18"/>
              </w:rPr>
              <w:t>3. Datos críticos y gestión</w:t>
            </w:r>
          </w:p>
        </w:tc>
        <w:tc>
          <w:tcPr>
            <w:tcW w:type="dxa" w:w="1881"/>
          </w:tcPr>
          <w:p>
            <w:pPr>
              <w:spacing w:after="20"/>
            </w:pPr>
            <w:r>
              <w:rPr>
                <w:sz w:val="18"/>
              </w:rPr>
              <w:t>Administración de equipos, controladora Omada, web de la PBX</w:t>
            </w:r>
          </w:p>
        </w:tc>
        <w:tc>
          <w:tcPr>
            <w:tcW w:type="dxa" w:w="1881"/>
          </w:tcPr>
          <w:p>
            <w:pPr>
              <w:spacing w:after="20"/>
            </w:pPr>
            <w:r>
              <w:rPr>
                <w:sz w:val="18"/>
              </w:rPr>
              <w:t>Tráfico de la VLAN 10</w:t>
            </w:r>
          </w:p>
        </w:tc>
        <w:tc>
          <w:tcPr>
            <w:tcW w:type="dxa" w:w="1881"/>
          </w:tcPr>
          <w:p>
            <w:pPr>
              <w:spacing w:after="20"/>
            </w:pPr>
            <w:r>
              <w:rPr>
                <w:sz w:val="18"/>
              </w:rPr>
              <w:t>AF21 (18)</w:t>
            </w:r>
          </w:p>
        </w:tc>
        <w:tc>
          <w:tcPr>
            <w:tcW w:type="dxa" w:w="1881"/>
          </w:tcPr>
          <w:p>
            <w:pPr>
              <w:spacing w:after="20"/>
            </w:pPr>
            <w:r>
              <w:rPr>
                <w:sz w:val="18"/>
              </w:rPr>
              <w:t>Prioridad media</w:t>
            </w:r>
          </w:p>
        </w:tc>
      </w:tr>
      <w:tr>
        <w:tc>
          <w:tcPr>
            <w:tcW w:type="dxa" w:w="1881"/>
          </w:tcPr>
          <w:p>
            <w:pPr>
              <w:spacing w:after="20"/>
            </w:pPr>
            <w:r>
              <w:rPr>
                <w:sz w:val="18"/>
              </w:rPr>
              <w:t>4. Mejor esfuerzo</w:t>
            </w:r>
          </w:p>
        </w:tc>
        <w:tc>
          <w:tcPr>
            <w:tcW w:type="dxa" w:w="1881"/>
          </w:tcPr>
          <w:p>
            <w:pPr>
              <w:spacing w:after="20"/>
            </w:pPr>
            <w:r>
              <w:rPr>
                <w:sz w:val="18"/>
              </w:rPr>
              <w:t>Navegación y datos del personal administrativo</w:t>
            </w:r>
          </w:p>
        </w:tc>
        <w:tc>
          <w:tcPr>
            <w:tcW w:type="dxa" w:w="1881"/>
          </w:tcPr>
          <w:p>
            <w:pPr>
              <w:spacing w:after="20"/>
            </w:pPr>
            <w:r>
              <w:rPr>
                <w:sz w:val="18"/>
              </w:rPr>
              <w:t>VLAN 20, resto del tráfico</w:t>
            </w:r>
          </w:p>
        </w:tc>
        <w:tc>
          <w:tcPr>
            <w:tcW w:type="dxa" w:w="1881"/>
          </w:tcPr>
          <w:p>
            <w:pPr>
              <w:spacing w:after="20"/>
            </w:pPr>
            <w:r>
              <w:rPr>
                <w:sz w:val="18"/>
              </w:rPr>
              <w:t>DF (0)</w:t>
            </w:r>
          </w:p>
        </w:tc>
        <w:tc>
          <w:tcPr>
            <w:tcW w:type="dxa" w:w="1881"/>
          </w:tcPr>
          <w:p>
            <w:pPr>
              <w:spacing w:after="20"/>
            </w:pPr>
            <w:r>
              <w:rPr>
                <w:sz w:val="18"/>
              </w:rPr>
              <w:t>Cola normal</w:t>
            </w:r>
          </w:p>
        </w:tc>
      </w:tr>
      <w:tr>
        <w:tc>
          <w:tcPr>
            <w:tcW w:type="dxa" w:w="1881"/>
          </w:tcPr>
          <w:p>
            <w:pPr>
              <w:spacing w:after="20"/>
            </w:pPr>
            <w:r>
              <w:rPr>
                <w:sz w:val="18"/>
              </w:rPr>
              <w:t>5. Invitados</w:t>
            </w:r>
          </w:p>
        </w:tc>
        <w:tc>
          <w:tcPr>
            <w:tcW w:type="dxa" w:w="1881"/>
          </w:tcPr>
          <w:p>
            <w:pPr>
              <w:spacing w:after="20"/>
            </w:pPr>
            <w:r>
              <w:rPr>
                <w:sz w:val="18"/>
              </w:rPr>
              <w:t>Internet para visitas</w:t>
            </w:r>
          </w:p>
        </w:tc>
        <w:tc>
          <w:tcPr>
            <w:tcW w:type="dxa" w:w="1881"/>
          </w:tcPr>
          <w:p>
            <w:pPr>
              <w:spacing w:after="20"/>
            </w:pPr>
            <w:r>
              <w:rPr>
                <w:sz w:val="18"/>
              </w:rPr>
              <w:t>VLAN 40</w:t>
            </w:r>
          </w:p>
        </w:tc>
        <w:tc>
          <w:tcPr>
            <w:tcW w:type="dxa" w:w="1881"/>
          </w:tcPr>
          <w:p>
            <w:pPr>
              <w:spacing w:after="20"/>
            </w:pPr>
            <w:r>
              <w:rPr>
                <w:sz w:val="18"/>
              </w:rPr>
              <w:t>CS1 (8)</w:t>
            </w:r>
          </w:p>
        </w:tc>
        <w:tc>
          <w:tcPr>
            <w:tcW w:type="dxa" w:w="1881"/>
          </w:tcPr>
          <w:p>
            <w:pPr>
              <w:spacing w:after="20"/>
            </w:pPr>
            <w:r>
              <w:rPr>
                <w:sz w:val="18"/>
              </w:rPr>
              <w:t>Prioridad mínima y límite fijo de ancho de banda</w:t>
            </w:r>
          </w:p>
        </w:tc>
      </w:tr>
    </w:tbl>
    <w:p>
      <w:pPr>
        <w:spacing w:after="40"/>
      </w:pPr>
    </w:p>
    <w:p>
      <w:pPr>
        <w:jc w:val="both"/>
      </w:pPr>
      <w:r>
        <w:rPr>
          <w:b/>
        </w:rPr>
        <w:t>Por qué CS3 para la señalización.</w:t>
      </w:r>
      <w:r>
        <w:t xml:space="preserve"> RFC 4594 sugiere CS5 para señalización, pero la práctica más extendida en telefonía IP (y el valor por defecto de Asterisk y de la mayoría de teléfonos) es CS3. Elegimos CS3 para que la PBX, los softphones y la red usen el mismo valor sin reescribir marcas, y porque la señalización ocupa muy poco ancho de banda: lo importante es que no compita con el audio (EF) y que quede por encima de los datos.</w:t>
      </w:r>
    </w:p>
    <w:p>
      <w:pPr>
        <w:pStyle w:val="Heading2"/>
      </w:pPr>
      <w:r>
        <w:t>5.12 Dónde se marca y dónde se prioriza</w:t>
      </w:r>
    </w:p>
    <w:p>
      <w:pPr>
        <w:jc w:val="both"/>
      </w:pPr>
      <w:r>
        <w:t xml:space="preserve">Asterisk marca sus propios paquetes: en FreePBX (Settings → Asterisk SIP Settings) el audio sale con </w:t>
      </w:r>
      <w:r>
        <w:rPr>
          <w:rFonts w:ascii="Consolas" w:hAnsi="Consolas"/>
          <w:sz w:val="20"/>
        </w:rPr>
        <w:t>tos_audio = ef</w:t>
      </w:r>
      <w:r>
        <w:t xml:space="preserve"> y la señalización con </w:t>
      </w:r>
      <w:r>
        <w:rPr>
          <w:rFonts w:ascii="Consolas" w:hAnsi="Consolas"/>
          <w:sz w:val="20"/>
        </w:rPr>
        <w:t>tos_sip = cs3</w:t>
      </w:r>
      <w:r>
        <w:t>. Como todo el audio pasa por la PBX (direct media desactivado), la mitad de cada llamada (PBX → teléfono) siempre llega bien marcada. En el sentido teléfono → PBX, los softphones de Windows no siempre pueden marcar DSCP, así que el SG2210P y el ER605 clasifican por puertos y por destino 192.168.30.5 y aplican la prioridad aunque el paquete llegue con DSCP 0.</w:t>
      </w:r>
    </w:p>
    <w:p>
      <w:pPr>
        <w:jc w:val="both"/>
      </w:pPr>
      <w:r>
        <w:t>En el SG2210P se activa QoS en modo DSCP (confiar en la marca) y se mapea EF a la cola más alta. En el EAP610 se deja WMM activo, que traduce EF a la categoría de acceso de voz del Wi-Fi. En el ER605 se configura el control de ancho de banda: un límite por VLAN para invitados (por ejemplo 5 Mbps bajada / 2 Mbps subida) y, durante la prueba, un límite artificial al enlace.</w:t>
      </w:r>
    </w:p>
    <w:p>
      <w:pPr>
        <w:pStyle w:val="Heading2"/>
      </w:pPr>
      <w:r>
        <w:t>5.13 Prueba bajo congestión</w:t>
      </w:r>
    </w:p>
    <w:p>
      <w:pPr>
        <w:pStyle w:val="ListNumber"/>
      </w:pPr>
      <w:r>
        <w:t>Llamada activa entre una extensión en la VLAN 20 (laptop) y otra en la VLAN 30 (celular en HZ-Voz).</w:t>
      </w:r>
    </w:p>
    <w:p>
      <w:pPr>
        <w:pStyle w:val="ListNumber"/>
      </w:pPr>
      <w:r>
        <w:t>Se limita el enlace del ER605 (por ejemplo a 10 Mbps) para que se pueda saturar.</w:t>
      </w:r>
    </w:p>
    <w:p>
      <w:pPr>
        <w:pStyle w:val="ListNumber"/>
      </w:pPr>
      <w:r>
        <w:t xml:space="preserve">En la PBX corre </w:t>
      </w:r>
      <w:r>
        <w:rPr>
          <w:rFonts w:ascii="Consolas" w:hAnsi="Consolas"/>
          <w:sz w:val="20"/>
        </w:rPr>
        <w:t>iperf3 -s</w:t>
      </w:r>
      <w:r>
        <w:t xml:space="preserve">; desde otra laptop en la VLAN 20 o 40 se envía </w:t>
      </w:r>
      <w:r>
        <w:rPr>
          <w:rFonts w:ascii="Consolas" w:hAnsi="Consolas"/>
          <w:sz w:val="20"/>
        </w:rPr>
        <w:t>iperf3 -c &lt;servidor&gt; -u -b 50M -t 60</w:t>
      </w:r>
      <w:r>
        <w:t xml:space="preserve"> (UDP por encima del límite).</w:t>
      </w:r>
    </w:p>
    <w:p>
      <w:pPr>
        <w:pStyle w:val="ListNumber"/>
      </w:pPr>
      <w:r>
        <w:rPr>
          <w:b/>
        </w:rPr>
        <w:t>Sin QoS:</w:t>
      </w:r>
      <w:r>
        <w:t xml:space="preserve"> se mide durante 60 s con Wireshark en la laptop (Telephony → RTP → RTP Streams: jitter, pérdida, delta máximo) y se anota la calidad percibida.</w:t>
      </w:r>
    </w:p>
    <w:p>
      <w:pPr>
        <w:pStyle w:val="ListNumber"/>
      </w:pPr>
      <w:r>
        <w:rPr>
          <w:b/>
        </w:rPr>
        <w:t>Con QoS:</w:t>
      </w:r>
      <w:r>
        <w:t xml:space="preserve"> se activa la política y se repite igual.</w:t>
      </w:r>
    </w:p>
    <w:p>
      <w:pPr>
        <w:pStyle w:val="ListNumber"/>
      </w:pPr>
      <w:r>
        <w:t xml:space="preserve">Se toman capturas de Wireshark con el campo DSCP visible (filtro </w:t>
      </w:r>
      <w:r>
        <w:rPr>
          <w:rFonts w:ascii="Consolas" w:hAnsi="Consolas"/>
          <w:sz w:val="20"/>
        </w:rPr>
        <w:t>rtp</w:t>
      </w:r>
      <w:r>
        <w:t xml:space="preserve">, columna </w:t>
      </w:r>
      <w:r>
        <w:rPr>
          <w:rFonts w:ascii="Consolas" w:hAnsi="Consolas"/>
          <w:sz w:val="20"/>
        </w:rPr>
        <w:t>ip.dsfield.dscp</w:t>
      </w:r>
      <w:r>
        <w:t>).</w:t>
      </w:r>
    </w:p>
    <w:p>
      <w:pPr>
        <w:pStyle w:val="Heading2"/>
      </w:pPr>
      <w:r>
        <w:t>5.14 Códecs y ancho de banda</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D6E4EC"/>
          </w:tcPr>
          <w:p>
            <w:pPr>
              <w:spacing w:after="20"/>
            </w:pPr>
            <w:r>
              <w:rPr>
                <w:b/>
                <w:sz w:val="18"/>
              </w:rPr>
              <w:t>Códec</w:t>
            </w:r>
          </w:p>
        </w:tc>
        <w:tc>
          <w:tcPr>
            <w:tcW w:type="dxa" w:w="3135"/>
            <w:shd w:val="clear" w:color="auto" w:fill="D6E4EC"/>
          </w:tcPr>
          <w:p>
            <w:pPr>
              <w:spacing w:after="20"/>
            </w:pPr>
            <w:r>
              <w:rPr>
                <w:b/>
                <w:sz w:val="18"/>
              </w:rPr>
              <w:t>Uso</w:t>
            </w:r>
          </w:p>
        </w:tc>
        <w:tc>
          <w:tcPr>
            <w:tcW w:type="dxa" w:w="3135"/>
            <w:shd w:val="clear" w:color="auto" w:fill="D6E4EC"/>
          </w:tcPr>
          <w:p>
            <w:pPr>
              <w:spacing w:after="20"/>
            </w:pPr>
            <w:r>
              <w:rPr>
                <w:b/>
                <w:sz w:val="18"/>
              </w:rPr>
              <w:t>Tasa del códec</w:t>
            </w:r>
          </w:p>
        </w:tc>
      </w:tr>
      <w:tr>
        <w:tc>
          <w:tcPr>
            <w:tcW w:type="dxa" w:w="3135"/>
          </w:tcPr>
          <w:p>
            <w:pPr>
              <w:spacing w:after="20"/>
            </w:pPr>
            <w:r>
              <w:rPr>
                <w:sz w:val="18"/>
              </w:rPr>
              <w:t>G.711 µ-law</w:t>
            </w:r>
          </w:p>
        </w:tc>
        <w:tc>
          <w:tcPr>
            <w:tcW w:type="dxa" w:w="3135"/>
          </w:tcPr>
          <w:p>
            <w:pPr>
              <w:spacing w:after="20"/>
            </w:pPr>
            <w:r>
              <w:rPr>
                <w:sz w:val="18"/>
              </w:rPr>
              <w:t>Principal; compatible con todos los softphones y troncales</w:t>
            </w:r>
          </w:p>
        </w:tc>
        <w:tc>
          <w:tcPr>
            <w:tcW w:type="dxa" w:w="3135"/>
          </w:tcPr>
          <w:p>
            <w:pPr>
              <w:spacing w:after="20"/>
            </w:pPr>
            <w:r>
              <w:rPr>
                <w:sz w:val="18"/>
              </w:rPr>
              <w:t>64 kbps</w:t>
            </w:r>
          </w:p>
        </w:tc>
      </w:tr>
      <w:tr>
        <w:tc>
          <w:tcPr>
            <w:tcW w:type="dxa" w:w="3135"/>
          </w:tcPr>
          <w:p>
            <w:pPr>
              <w:spacing w:after="20"/>
            </w:pPr>
            <w:r>
              <w:rPr>
                <w:sz w:val="18"/>
              </w:rPr>
              <w:t>G.711 A-law</w:t>
            </w:r>
          </w:p>
        </w:tc>
        <w:tc>
          <w:tcPr>
            <w:tcW w:type="dxa" w:w="3135"/>
          </w:tcPr>
          <w:p>
            <w:pPr>
              <w:spacing w:after="20"/>
            </w:pPr>
            <w:r>
              <w:rPr>
                <w:sz w:val="18"/>
              </w:rPr>
              <w:t>Respaldo para troncales que lo exijan</w:t>
            </w:r>
          </w:p>
        </w:tc>
        <w:tc>
          <w:tcPr>
            <w:tcW w:type="dxa" w:w="3135"/>
          </w:tcPr>
          <w:p>
            <w:pPr>
              <w:spacing w:after="20"/>
            </w:pPr>
            <w:r>
              <w:rPr>
                <w:sz w:val="18"/>
              </w:rPr>
              <w:t>64 kbps</w:t>
            </w:r>
          </w:p>
        </w:tc>
      </w:tr>
      <w:tr>
        <w:tc>
          <w:tcPr>
            <w:tcW w:type="dxa" w:w="3135"/>
          </w:tcPr>
          <w:p>
            <w:pPr>
              <w:spacing w:after="20"/>
            </w:pPr>
            <w:r>
              <w:rPr>
                <w:sz w:val="18"/>
              </w:rPr>
              <w:t>G.722</w:t>
            </w:r>
          </w:p>
        </w:tc>
        <w:tc>
          <w:tcPr>
            <w:tcW w:type="dxa" w:w="3135"/>
          </w:tcPr>
          <w:p>
            <w:pPr>
              <w:spacing w:after="20"/>
            </w:pPr>
            <w:r>
              <w:rPr>
                <w:sz w:val="18"/>
              </w:rPr>
              <w:t>Banda ancha entre softphones internos (mejor voz con el mismo ancho de banda)</w:t>
            </w:r>
          </w:p>
        </w:tc>
        <w:tc>
          <w:tcPr>
            <w:tcW w:type="dxa" w:w="3135"/>
          </w:tcPr>
          <w:p>
            <w:pPr>
              <w:spacing w:after="20"/>
            </w:pPr>
            <w:r>
              <w:rPr>
                <w:sz w:val="18"/>
              </w:rPr>
              <w:t>64 kbps</w:t>
            </w:r>
          </w:p>
        </w:tc>
      </w:tr>
    </w:tbl>
    <w:p>
      <w:pPr>
        <w:spacing w:after="40"/>
      </w:pPr>
    </w:p>
    <w:p>
      <w:pPr>
        <w:jc w:val="both"/>
      </w:pPr>
      <w:r>
        <w:t>No se habilitan códecs comprimidos (G.729, Opus) en la red interna: el ancho de banda sobra en la LAN y los códecs sin compresión evitan transcodificación en la PBX, que consumiría CPU de la VM.</w:t>
      </w:r>
    </w:p>
    <w:p>
      <w:pPr>
        <w:jc w:val="both"/>
      </w:pPr>
      <w:r>
        <w:rPr>
          <w:b/>
        </w:rPr>
        <w:t>Cálculo por llamada (G.711, paquetes cada 20 ms, 50 paquetes por segundo):</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D6E4EC"/>
          </w:tcPr>
          <w:p>
            <w:pPr>
              <w:spacing w:after="20"/>
            </w:pPr>
            <w:r>
              <w:rPr>
                <w:b/>
                <w:sz w:val="18"/>
              </w:rPr>
              <w:t>Capa</w:t>
            </w:r>
          </w:p>
        </w:tc>
        <w:tc>
          <w:tcPr>
            <w:tcW w:type="dxa" w:w="4703"/>
            <w:shd w:val="clear" w:color="auto" w:fill="D6E4EC"/>
          </w:tcPr>
          <w:p>
            <w:pPr>
              <w:spacing w:after="20"/>
            </w:pPr>
            <w:r>
              <w:rPr>
                <w:b/>
                <w:sz w:val="18"/>
              </w:rPr>
              <w:t>Bytes por paquete</w:t>
            </w:r>
          </w:p>
        </w:tc>
      </w:tr>
      <w:tr>
        <w:tc>
          <w:tcPr>
            <w:tcW w:type="dxa" w:w="4703"/>
          </w:tcPr>
          <w:p>
            <w:pPr>
              <w:spacing w:after="20"/>
            </w:pPr>
            <w:r>
              <w:rPr>
                <w:sz w:val="18"/>
              </w:rPr>
              <w:t>Voz (64 kbps × 20 ms)</w:t>
            </w:r>
          </w:p>
        </w:tc>
        <w:tc>
          <w:tcPr>
            <w:tcW w:type="dxa" w:w="4703"/>
          </w:tcPr>
          <w:p>
            <w:pPr>
              <w:spacing w:after="20"/>
            </w:pPr>
            <w:r>
              <w:rPr>
                <w:sz w:val="18"/>
              </w:rPr>
              <w:t>160</w:t>
            </w:r>
          </w:p>
        </w:tc>
      </w:tr>
      <w:tr>
        <w:tc>
          <w:tcPr>
            <w:tcW w:type="dxa" w:w="4703"/>
          </w:tcPr>
          <w:p>
            <w:pPr>
              <w:spacing w:after="20"/>
            </w:pPr>
            <w:r>
              <w:rPr>
                <w:sz w:val="18"/>
              </w:rPr>
              <w:t>RTP</w:t>
            </w:r>
          </w:p>
        </w:tc>
        <w:tc>
          <w:tcPr>
            <w:tcW w:type="dxa" w:w="4703"/>
          </w:tcPr>
          <w:p>
            <w:pPr>
              <w:spacing w:after="20"/>
            </w:pPr>
            <w:r>
              <w:rPr>
                <w:sz w:val="18"/>
              </w:rPr>
              <w:t>12</w:t>
            </w:r>
          </w:p>
        </w:tc>
      </w:tr>
      <w:tr>
        <w:tc>
          <w:tcPr>
            <w:tcW w:type="dxa" w:w="4703"/>
          </w:tcPr>
          <w:p>
            <w:pPr>
              <w:spacing w:after="20"/>
            </w:pPr>
            <w:r>
              <w:rPr>
                <w:sz w:val="18"/>
              </w:rPr>
              <w:t>UDP</w:t>
            </w:r>
          </w:p>
        </w:tc>
        <w:tc>
          <w:tcPr>
            <w:tcW w:type="dxa" w:w="4703"/>
          </w:tcPr>
          <w:p>
            <w:pPr>
              <w:spacing w:after="20"/>
            </w:pPr>
            <w:r>
              <w:rPr>
                <w:sz w:val="18"/>
              </w:rPr>
              <w:t>8</w:t>
            </w:r>
          </w:p>
        </w:tc>
      </w:tr>
      <w:tr>
        <w:tc>
          <w:tcPr>
            <w:tcW w:type="dxa" w:w="4703"/>
          </w:tcPr>
          <w:p>
            <w:pPr>
              <w:spacing w:after="20"/>
            </w:pPr>
            <w:r>
              <w:rPr>
                <w:sz w:val="18"/>
              </w:rPr>
              <w:t>IPv4</w:t>
            </w:r>
          </w:p>
        </w:tc>
        <w:tc>
          <w:tcPr>
            <w:tcW w:type="dxa" w:w="4703"/>
          </w:tcPr>
          <w:p>
            <w:pPr>
              <w:spacing w:after="20"/>
            </w:pPr>
            <w:r>
              <w:rPr>
                <w:sz w:val="18"/>
              </w:rPr>
              <w:t>20</w:t>
            </w:r>
          </w:p>
        </w:tc>
      </w:tr>
      <w:tr>
        <w:tc>
          <w:tcPr>
            <w:tcW w:type="dxa" w:w="4703"/>
          </w:tcPr>
          <w:p>
            <w:pPr>
              <w:spacing w:after="20"/>
            </w:pPr>
            <w:r>
              <w:rPr>
                <w:b/>
                <w:sz w:val="18"/>
              </w:rPr>
              <w:t>Subtotal IP</w:t>
            </w:r>
          </w:p>
        </w:tc>
        <w:tc>
          <w:tcPr>
            <w:tcW w:type="dxa" w:w="4703"/>
          </w:tcPr>
          <w:p>
            <w:pPr>
              <w:spacing w:after="20"/>
            </w:pPr>
            <w:r>
              <w:rPr>
                <w:b/>
                <w:sz w:val="18"/>
              </w:rPr>
              <w:t>200 B → 200 × 8 × 50 = 80 kbps</w:t>
            </w:r>
          </w:p>
        </w:tc>
      </w:tr>
      <w:tr>
        <w:tc>
          <w:tcPr>
            <w:tcW w:type="dxa" w:w="4703"/>
          </w:tcPr>
          <w:p>
            <w:pPr>
              <w:spacing w:after="20"/>
            </w:pPr>
            <w:r>
              <w:rPr>
                <w:sz w:val="18"/>
              </w:rPr>
              <w:t>Ethernet (cabecera 14 + FCS 4)</w:t>
            </w:r>
          </w:p>
        </w:tc>
        <w:tc>
          <w:tcPr>
            <w:tcW w:type="dxa" w:w="4703"/>
          </w:tcPr>
          <w:p>
            <w:pPr>
              <w:spacing w:after="20"/>
            </w:pPr>
            <w:r>
              <w:rPr>
                <w:sz w:val="18"/>
              </w:rPr>
              <w:t>18</w:t>
            </w:r>
          </w:p>
        </w:tc>
      </w:tr>
      <w:tr>
        <w:tc>
          <w:tcPr>
            <w:tcW w:type="dxa" w:w="4703"/>
          </w:tcPr>
          <w:p>
            <w:pPr>
              <w:spacing w:after="20"/>
            </w:pPr>
            <w:r>
              <w:rPr>
                <w:b/>
                <w:sz w:val="18"/>
              </w:rPr>
              <w:t>Total en el cable</w:t>
            </w:r>
          </w:p>
        </w:tc>
        <w:tc>
          <w:tcPr>
            <w:tcW w:type="dxa" w:w="4703"/>
          </w:tcPr>
          <w:p>
            <w:pPr>
              <w:spacing w:after="20"/>
            </w:pPr>
            <w:r>
              <w:rPr>
                <w:b/>
                <w:sz w:val="18"/>
              </w:rPr>
              <w:t>218 B → 87.2 kbps por sentido</w:t>
            </w:r>
          </w:p>
        </w:tc>
      </w:tr>
      <w:tr>
        <w:tc>
          <w:tcPr>
            <w:tcW w:type="dxa" w:w="4703"/>
          </w:tcPr>
          <w:p>
            <w:pPr>
              <w:spacing w:after="20"/>
            </w:pPr>
            <w:r>
              <w:rPr>
                <w:sz w:val="18"/>
              </w:rPr>
              <w:t>Con etiqueta 802.1Q (+4)</w:t>
            </w:r>
          </w:p>
        </w:tc>
        <w:tc>
          <w:tcPr>
            <w:tcW w:type="dxa" w:w="4703"/>
          </w:tcPr>
          <w:p>
            <w:pPr>
              <w:spacing w:after="20"/>
            </w:pPr>
            <w:r>
              <w:rPr>
                <w:sz w:val="18"/>
              </w:rPr>
              <w:t>222 B → 88.8 kbps</w:t>
            </w:r>
          </w:p>
        </w:tc>
      </w:tr>
    </w:tbl>
    <w:p>
      <w:pPr>
        <w:spacing w:after="40"/>
      </w:pPr>
    </w:p>
    <w:p>
      <w:pPr>
        <w:jc w:val="both"/>
      </w:pPr>
      <w:r>
        <w:rPr>
          <w:b/>
        </w:rPr>
        <w:t>Dimensionamiento para el cliente:</w:t>
      </w:r>
      <w:r>
        <w:t xml:space="preserve"> con 31 colaboradores y una simultaneidad estimada de 25 % (8 llamadas a la vez), el tráfico de voz máximo es 8 × 88.8 ≈ </w:t>
      </w:r>
      <w:r>
        <w:rPr>
          <w:b/>
        </w:rPr>
        <w:t>710 kbps por sentido</w:t>
      </w:r>
      <w:r>
        <w:t>. Como todo el audio pasa por la PBX, su enlace soporta el doble (dos tramos por llamada), unos 1.4 Mbps, muy por debajo de un puerto de 1 Gbps. Hacia internet (troncal SIP) se reservan 2 llamadas externas, unos 180 kbps por sentido.</w:t>
      </w:r>
    </w:p>
    <w:p>
      <w:r>
        <w:br w:type="page"/>
      </w:r>
    </w:p>
    <w:p>
      <w:pPr>
        <w:pStyle w:val="Heading1"/>
      </w:pPr>
      <w:r>
        <w:t>6. Implementación</w:t>
      </w:r>
    </w:p>
    <w:p>
      <w:pPr>
        <w:pStyle w:val="Heading2"/>
      </w:pPr>
      <w:r>
        <w:t>6.1 Plataforma</w:t>
      </w:r>
    </w:p>
    <w:p>
      <w:pPr>
        <w:jc w:val="both"/>
      </w:pPr>
      <w:r>
        <w:t xml:space="preserve">La central se instaló en una máquina virtual de VirtualBox (2 vCPU, 3 GB de RAM y 30 GB de disco) con Debian 12.15. El sistema se dejó en modo texto, porque una PBX no necesita entorno gráfico y así libera memoria para Asterisk. Sobre esa base se ejecutó el instalador oficial de Sangoma para Debian 12, que dejó en operación FreePBX 17.0.33.2 con Asterisk 22.11.0. Los scripts usados están en la carpeta </w:t>
      </w:r>
      <w:r>
        <w:rPr>
          <w:rFonts w:ascii="Consolas" w:hAnsi="Consolas"/>
          <w:sz w:val="20"/>
        </w:rPr>
        <w:t>vm-scripts</w:t>
      </w:r>
      <w:r>
        <w:t xml:space="preserve"> del repositorio, de modo que la instalación se puede repetir en otro equipo.</w:t>
      </w:r>
    </w:p>
    <w:p>
      <w:pPr>
        <w:jc w:val="both"/>
      </w:pPr>
      <w:r>
        <w:t xml:space="preserve">La VM tiene dos adaptadores de red. El primero trabaja en modo puente y, en producción, queda conectado a un puerto de acceso del SG2210P en la VLAN 30 con la dirección fija 192.168.30.5; el script </w:t>
      </w:r>
      <w:r>
        <w:rPr>
          <w:rFonts w:ascii="Consolas" w:hAnsi="Consolas"/>
          <w:sz w:val="20"/>
        </w:rPr>
        <w:t>hz-produccion.sh</w:t>
      </w:r>
      <w:r>
        <w:t xml:space="preserve"> hace ese cambio y ajusta las zonas del firewall. El segundo adaptador es de tipo solo-anfitrión y se usó para administrar la PBX desde la laptop durante la preparación.</w:t>
      </w:r>
    </w:p>
    <w:p>
      <w:pPr>
        <w:pStyle w:val="Heading2"/>
      </w:pPr>
      <w:r>
        <w:t>6.2 Telefonía</w:t>
      </w:r>
    </w:p>
    <w:p>
      <w:pPr>
        <w:jc w:val="both"/>
      </w:pPr>
      <w:r>
        <w:t>Las diez extensiones de la muestra se crearon por importación masiva (Bulk Handler) con contraseñas SIP aleatorias de 24 caracteres. Cada extensión usa el controlador PJSIP, tiene la llamada en espera habilitada y el audio directo desactivado, de manera que todo el RTP pasa por la PBX. Esa decisión simplifica las reglas entre VLAN y concentra la priorización de la voz en una sola dirección.</w:t>
      </w:r>
    </w:p>
    <w:p>
      <w:pPr>
        <w:jc w:val="both"/>
      </w:pPr>
      <w:r>
        <w:t>Las cinco extensiones con buzón tienen PIN de seis dígitos distinto del número de extensión. El idioma del sistema es español latinoamericano (es_419), con lo cual el buzón, los tonos y los mensajes del sistema se escuchan en español. Durante las pruebas se detectó que el paquete de sonidos es_419 traía 34 archivos vacíos, entre ellos el tono que avisa el inicio de la grabación; se reemplazaron por su versión en español general.</w:t>
      </w:r>
    </w:p>
    <w:p>
      <w:pPr>
        <w:jc w:val="both"/>
      </w:pPr>
      <w:r>
        <w:t>El IVR se construyó con dos menús. El diurno ofrece cuatro áreas y la operadora; ante una opción inválida repite el menú dos veces con un mensaje propio y luego pasa a la operadora, y si el llamante no marca nada repite una vez y también lo pasa a la operadora. El nocturno ofrece Emergencias o dejar un mensaje a Recepción. Una condición de horario (lunes a viernes de 7:00 a 19:00 y sábado de 7:00 a 12:00, zona America/Guatemala) decide cuál se reproduce, y el número interno 2900 entra a esa condición. Las locuciones se generaron en español con voz sintética para la prueba y se recomienda regrabarlas con una voz del centro.</w:t>
      </w:r>
    </w:p>
    <w:p>
      <w:pPr>
        <w:jc w:val="both"/>
      </w:pPr>
      <w:r>
        <w:t>Para la atención por áreas se configuraron la operadora 2000 y el grupo 2910 de Consulta Externa, ambos con timbrado simultáneo, y la cola 2920 de Enfermería y Emergencias con estrategia rrmemory, que reparte las llamadas por turnos. La música en espera es una pieza propia sin derechos de autor y reemplaza a la de fábrica en la clase por defecto.</w:t>
      </w:r>
    </w:p>
    <w:p>
      <w:pPr>
        <w:pStyle w:val="Heading2"/>
      </w:pPr>
      <w:r>
        <w:t>6.3 Códecs</w:t>
      </w:r>
    </w:p>
    <w:p>
      <w:pPr>
        <w:jc w:val="both"/>
      </w:pPr>
      <w:r>
        <w:t>Se dejaron habilitados únicamente G.711 µ-law, G.711 A-law y G.722, en ese orden. Así se evita la transcodificación en la PBX, y el ancho de banda de G.711 (unos 88 kbps por sentido con etiqueta 802.1Q) es irrelevante frente a la capacidad de la LAN.</w:t>
      </w:r>
    </w:p>
    <w:p>
      <w:pPr>
        <w:pStyle w:val="Heading2"/>
      </w:pPr>
      <w:r>
        <w:t>6.4 Seguridad</w:t>
      </w:r>
    </w:p>
    <w:p>
      <w:pPr>
        <w:jc w:val="both"/>
      </w:pPr>
      <w:r>
        <w:t>El firewall de FreePBX quedó activo con la red de gestión como zona de confianza y las VLAN administrativa y de voz como zona local, que solo da acceso a la telefonía. El Responsive Firewall limita los intentos de registro SIP y bloquea por 24 horas a quien insiste con credenciales falsas, y fail2ban protege además SSH y la interfaz web. La protección contra peticiones que no provienen del propio panel se dejó activa. El sistema se actualizó por completo al instalarse, las actualizaciones automáticas de seguridad de Debian están habilitadas, y se programó un respaldo diario de la base de datos de la PBX a las 23:00, además del respaldo completo entregado en los anexos.</w:t>
      </w:r>
    </w:p>
    <w:p>
      <w:pPr>
        <w:pStyle w:val="Heading2"/>
      </w:pPr>
      <w:r>
        <w:t>6.5 Red</w:t>
      </w:r>
    </w:p>
    <w:p>
      <w:pPr>
        <w:jc w:val="both"/>
      </w:pPr>
      <w:r>
        <w:rPr>
          <w:b/>
          <w:highlight w:val="yellow"/>
        </w:rPr>
        <w:t>[PENDIENTE: el equipo de red describe aquí la configuración real en la controladora OC200: adopción de equipos, redes LAN y VLAN, perfiles de puerto del SG2210P, SSID del EAP610, ACL del ER605, desactivación de SIP ALG y control de ancho de banda. Referencia de diseño en la sección 5.]</w:t>
      </w:r>
    </w:p>
    <w:p>
      <w:r>
        <w:br w:type="page"/>
      </w:r>
    </w:p>
    <w:p>
      <w:pPr>
        <w:pStyle w:val="Heading1"/>
      </w:pPr>
      <w:r>
        <w:t>7. Evidencias gráficas</w:t>
      </w:r>
    </w:p>
    <w:p>
      <w:pPr>
        <w:jc w:val="both"/>
      </w:pPr>
      <w:r>
        <w:t>Todas las capturas muestran la fecha y la hora de Windows y ninguna contiene contraseñas. Se dejan a pantalla completa; pueden recortarse en la versión final.</w:t>
      </w:r>
    </w:p>
    <w:p>
      <w:pPr>
        <w:keepNext/>
        <w:jc w:val="center"/>
      </w:pPr>
      <w:r>
        <w:drawing>
          <wp:inline xmlns:a="http://schemas.openxmlformats.org/drawingml/2006/main" xmlns:pic="http://schemas.openxmlformats.org/drawingml/2006/picture">
            <wp:extent cx="5760000" cy="3240000"/>
            <wp:docPr id="2" name="Picture 2"/>
            <wp:cNvGraphicFramePr>
              <a:graphicFrameLocks noChangeAspect="1"/>
            </wp:cNvGraphicFramePr>
            <a:graphic>
              <a:graphicData uri="http://schemas.openxmlformats.org/drawingml/2006/picture">
                <pic:pic>
                  <pic:nvPicPr>
                    <pic:cNvPr id="0" name="01-debian-instalacion-apt.jpg"/>
                    <pic:cNvPicPr/>
                  </pic:nvPicPr>
                  <pic:blipFill>
                    <a:blip r:embed="rId12"/>
                    <a:stretch>
                      <a:fillRect/>
                    </a:stretch>
                  </pic:blipFill>
                  <pic:spPr>
                    <a:xfrm>
                      <a:off x="0" y="0"/>
                      <a:ext cx="5760000" cy="3240000"/>
                    </a:xfrm>
                    <a:prstGeom prst="rect"/>
                  </pic:spPr>
                </pic:pic>
              </a:graphicData>
            </a:graphic>
          </wp:inline>
        </w:drawing>
      </w:r>
    </w:p>
    <w:p>
      <w:pPr>
        <w:jc w:val="center"/>
      </w:pPr>
      <w:r>
        <w:rPr>
          <w:i/>
          <w:color w:val="444444"/>
          <w:sz w:val="19"/>
        </w:rPr>
        <w:t>Figura 1. Instalación desatendida de Debian 12 en la VM HZ-PBX (primer intento; se repitió en versión mínima por el modo de compatibilidad de Windows) (criterio C).</w:t>
      </w:r>
    </w:p>
    <w:p>
      <w:pPr>
        <w:keepNext/>
        <w:jc w:val="center"/>
      </w:pPr>
      <w:r>
        <w:drawing>
          <wp:inline xmlns:a="http://schemas.openxmlformats.org/drawingml/2006/main" xmlns:pic="http://schemas.openxmlformats.org/drawingml/2006/picture">
            <wp:extent cx="5760000" cy="3240000"/>
            <wp:docPr id="3" name="Picture 3"/>
            <wp:cNvGraphicFramePr>
              <a:graphicFrameLocks noChangeAspect="1"/>
            </wp:cNvGraphicFramePr>
            <a:graphic>
              <a:graphicData uri="http://schemas.openxmlformats.org/drawingml/2006/picture">
                <pic:pic>
                  <pic:nvPicPr>
                    <pic:cNvPr id="0" name="02-debian-base-guest-additions.jpg"/>
                    <pic:cNvPicPr/>
                  </pic:nvPicPr>
                  <pic:blipFill>
                    <a:blip r:embed="rId13"/>
                    <a:stretch>
                      <a:fillRect/>
                    </a:stretch>
                  </pic:blipFill>
                  <pic:spPr>
                    <a:xfrm>
                      <a:off x="0" y="0"/>
                      <a:ext cx="5760000" cy="3240000"/>
                    </a:xfrm>
                    <a:prstGeom prst="rect"/>
                  </pic:spPr>
                </pic:pic>
              </a:graphicData>
            </a:graphic>
          </wp:inline>
        </w:drawing>
      </w:r>
    </w:p>
    <w:p>
      <w:pPr>
        <w:jc w:val="center"/>
      </w:pPr>
      <w:r>
        <w:rPr>
          <w:i/>
          <w:color w:val="444444"/>
          <w:sz w:val="19"/>
        </w:rPr>
        <w:t>Figura 2. Consola de la VM: sistema en modo texto (multi-user), Guest Additions y carpeta compartida activas (criterio C).</w:t>
      </w:r>
    </w:p>
    <w:p>
      <w:pPr>
        <w:keepNext/>
        <w:jc w:val="center"/>
      </w:pPr>
      <w:r>
        <w:drawing>
          <wp:inline xmlns:a="http://schemas.openxmlformats.org/drawingml/2006/main" xmlns:pic="http://schemas.openxmlformats.org/drawingml/2006/picture">
            <wp:extent cx="5760000" cy="3240000"/>
            <wp:docPr id="4" name="Picture 4"/>
            <wp:cNvGraphicFramePr>
              <a:graphicFrameLocks noChangeAspect="1"/>
            </wp:cNvGraphicFramePr>
            <a:graphic>
              <a:graphicData uri="http://schemas.openxmlformats.org/drawingml/2006/picture">
                <pic:pic>
                  <pic:nvPicPr>
                    <pic:cNvPr id="0" name="03-resumen-pbx-consola.jpg"/>
                    <pic:cNvPicPr/>
                  </pic:nvPicPr>
                  <pic:blipFill>
                    <a:blip r:embed="rId14"/>
                    <a:stretch>
                      <a:fillRect/>
                    </a:stretch>
                  </pic:blipFill>
                  <pic:spPr>
                    <a:xfrm>
                      <a:off x="0" y="0"/>
                      <a:ext cx="5760000" cy="3240000"/>
                    </a:xfrm>
                    <a:prstGeom prst="rect"/>
                  </pic:spPr>
                </pic:pic>
              </a:graphicData>
            </a:graphic>
          </wp:inline>
        </w:drawing>
      </w:r>
    </w:p>
    <w:p>
      <w:pPr>
        <w:jc w:val="center"/>
      </w:pPr>
      <w:r>
        <w:rPr>
          <w:i/>
          <w:color w:val="444444"/>
          <w:sz w:val="19"/>
        </w:rPr>
        <w:t>Figura 3. Consola: versiones (Debian 12.15, FreePBX 17.0.33.2, Asterisk 22.11.0), 10 extensiones PJSIP, 5 buzones, grupos 2000/2910, cola 2920, servicios 2900/2999, IVR diurno y nocturno, horario, idioma español latinoamericano (es_419), audio directo desactivado y TOS de audio 184 (EF) (criterio C, D, F).</w:t>
      </w:r>
    </w:p>
    <w:p>
      <w:pPr>
        <w:keepNext/>
        <w:jc w:val="center"/>
      </w:pPr>
      <w:r>
        <w:drawing>
          <wp:inline xmlns:a="http://schemas.openxmlformats.org/drawingml/2006/main" xmlns:pic="http://schemas.openxmlformats.org/drawingml/2006/picture">
            <wp:extent cx="5760000" cy="3240000"/>
            <wp:docPr id="5" name="Picture 5"/>
            <wp:cNvGraphicFramePr>
              <a:graphicFrameLocks noChangeAspect="1"/>
            </wp:cNvGraphicFramePr>
            <a:graphic>
              <a:graphicData uri="http://schemas.openxmlformats.org/drawingml/2006/picture">
                <pic:pic>
                  <pic:nvPicPr>
                    <pic:cNvPr id="0" name="04-virtualbox-vm-hz-pbx.jpg"/>
                    <pic:cNvPicPr/>
                  </pic:nvPicPr>
                  <pic:blipFill>
                    <a:blip r:embed="rId15"/>
                    <a:stretch>
                      <a:fillRect/>
                    </a:stretch>
                  </pic:blipFill>
                  <pic:spPr>
                    <a:xfrm>
                      <a:off x="0" y="0"/>
                      <a:ext cx="5760000" cy="3240000"/>
                    </a:xfrm>
                    <a:prstGeom prst="rect"/>
                  </pic:spPr>
                </pic:pic>
              </a:graphicData>
            </a:graphic>
          </wp:inline>
        </w:drawing>
      </w:r>
    </w:p>
    <w:p>
      <w:pPr>
        <w:jc w:val="center"/>
      </w:pPr>
      <w:r>
        <w:rPr>
          <w:i/>
          <w:color w:val="444444"/>
          <w:sz w:val="19"/>
        </w:rPr>
        <w:t>Figura 4. VirtualBox: VM HZ-PBX (Debian 12, 3 GB RAM, 2 CPU, disco 30 GB, adaptador puente + solo-anfitrión, carpeta compartida) (criterio C).</w:t>
      </w:r>
    </w:p>
    <w:p>
      <w:pPr>
        <w:keepNext/>
        <w:jc w:val="center"/>
      </w:pPr>
      <w:r>
        <w:drawing>
          <wp:inline xmlns:a="http://schemas.openxmlformats.org/drawingml/2006/main" xmlns:pic="http://schemas.openxmlformats.org/drawingml/2006/picture">
            <wp:extent cx="5760000" cy="3240000"/>
            <wp:docPr id="6" name="Picture 6"/>
            <wp:cNvGraphicFramePr>
              <a:graphicFrameLocks noChangeAspect="1"/>
            </wp:cNvGraphicFramePr>
            <a:graphic>
              <a:graphicData uri="http://schemas.openxmlformats.org/drawingml/2006/picture">
                <pic:pic>
                  <pic:nvPicPr>
                    <pic:cNvPr id="0" name="05-freepbx-extensiones.jpg"/>
                    <pic:cNvPicPr/>
                  </pic:nvPicPr>
                  <pic:blipFill>
                    <a:blip r:embed="rId16"/>
                    <a:stretch>
                      <a:fillRect/>
                    </a:stretch>
                  </pic:blipFill>
                  <pic:spPr>
                    <a:xfrm>
                      <a:off x="0" y="0"/>
                      <a:ext cx="5760000" cy="3240000"/>
                    </a:xfrm>
                    <a:prstGeom prst="rect"/>
                  </pic:spPr>
                </pic:pic>
              </a:graphicData>
            </a:graphic>
          </wp:inline>
        </w:drawing>
      </w:r>
    </w:p>
    <w:p>
      <w:pPr>
        <w:jc w:val="center"/>
      </w:pPr>
      <w:r>
        <w:rPr>
          <w:i/>
          <w:color w:val="444444"/>
          <w:sz w:val="19"/>
        </w:rPr>
        <w:t>Figura 5. FreePBX: las 10 extensiones PJSIP de 4 dígitos con nombres por área y llamada en espera (CW) activa (criterio C, D).</w:t>
      </w:r>
    </w:p>
    <w:p>
      <w:pPr>
        <w:keepNext/>
        <w:jc w:val="center"/>
      </w:pPr>
      <w:r>
        <w:drawing>
          <wp:inline xmlns:a="http://schemas.openxmlformats.org/drawingml/2006/main" xmlns:pic="http://schemas.openxmlformats.org/drawingml/2006/picture">
            <wp:extent cx="5760000" cy="3240000"/>
            <wp:docPr id="7" name="Picture 7"/>
            <wp:cNvGraphicFramePr>
              <a:graphicFrameLocks noChangeAspect="1"/>
            </wp:cNvGraphicFramePr>
            <a:graphic>
              <a:graphicData uri="http://schemas.openxmlformats.org/drawingml/2006/picture">
                <pic:pic>
                  <pic:nvPicPr>
                    <pic:cNvPr id="0" name="06-freepbx-ivr-opciones.jpg"/>
                    <pic:cNvPicPr/>
                  </pic:nvPicPr>
                  <pic:blipFill>
                    <a:blip r:embed="rId17"/>
                    <a:stretch>
                      <a:fillRect/>
                    </a:stretch>
                  </pic:blipFill>
                  <pic:spPr>
                    <a:xfrm>
                      <a:off x="0" y="0"/>
                      <a:ext cx="5760000" cy="3240000"/>
                    </a:xfrm>
                    <a:prstGeom prst="rect"/>
                  </pic:spPr>
                </pic:pic>
              </a:graphicData>
            </a:graphic>
          </wp:inline>
        </w:drawing>
      </w:r>
    </w:p>
    <w:p>
      <w:pPr>
        <w:jc w:val="center"/>
      </w:pPr>
      <w:r>
        <w:rPr>
          <w:i/>
          <w:color w:val="444444"/>
          <w:sz w:val="19"/>
        </w:rPr>
        <w:t>Figura 6. IVR Menu Diurno: opciones 0 y 1 (operadora 2000), 2 (grupo 2910), 3 (cola 2920), 4 (extensión 2401); sin respuesta va a la operadora con aviso (criterio D).</w:t>
      </w:r>
    </w:p>
    <w:p>
      <w:pPr>
        <w:keepNext/>
        <w:jc w:val="center"/>
      </w:pPr>
      <w:r>
        <w:drawing>
          <wp:inline xmlns:a="http://schemas.openxmlformats.org/drawingml/2006/main" xmlns:pic="http://schemas.openxmlformats.org/drawingml/2006/picture">
            <wp:extent cx="5760000" cy="3240000"/>
            <wp:docPr id="8" name="Picture 8"/>
            <wp:cNvGraphicFramePr>
              <a:graphicFrameLocks noChangeAspect="1"/>
            </wp:cNvGraphicFramePr>
            <a:graphic>
              <a:graphicData uri="http://schemas.openxmlformats.org/drawingml/2006/picture">
                <pic:pic>
                  <pic:nvPicPr>
                    <pic:cNvPr id="0" name="07-freepbx-ivr-invalido-timeout.jpg"/>
                    <pic:cNvPicPr/>
                  </pic:nvPicPr>
                  <pic:blipFill>
                    <a:blip r:embed="rId18"/>
                    <a:stretch>
                      <a:fillRect/>
                    </a:stretch>
                  </pic:blipFill>
                  <pic:spPr>
                    <a:xfrm>
                      <a:off x="0" y="0"/>
                      <a:ext cx="5760000" cy="3240000"/>
                    </a:xfrm>
                    <a:prstGeom prst="rect"/>
                  </pic:spPr>
                </pic:pic>
              </a:graphicData>
            </a:graphic>
          </wp:inline>
        </w:drawing>
      </w:r>
    </w:p>
    <w:p>
      <w:pPr>
        <w:jc w:val="center"/>
      </w:pPr>
      <w:r>
        <w:rPr>
          <w:i/>
          <w:color w:val="444444"/>
          <w:sz w:val="19"/>
        </w:rPr>
        <w:t>Figura 7. IVR Menu Diurno: bienvenida hz-bienvenida, marcación directa, espera de 7 s, 2 reintentos ante opción inválida con mensaje propio y paso a la operadora, 1 reintento sin respuesta (criterio D).</w:t>
      </w:r>
    </w:p>
    <w:p>
      <w:pPr>
        <w:keepNext/>
        <w:jc w:val="center"/>
      </w:pPr>
      <w:r>
        <w:drawing>
          <wp:inline xmlns:a="http://schemas.openxmlformats.org/drawingml/2006/main" xmlns:pic="http://schemas.openxmlformats.org/drawingml/2006/picture">
            <wp:extent cx="5760000" cy="3240000"/>
            <wp:docPr id="9" name="Picture 9"/>
            <wp:cNvGraphicFramePr>
              <a:graphicFrameLocks noChangeAspect="1"/>
            </wp:cNvGraphicFramePr>
            <a:graphic>
              <a:graphicData uri="http://schemas.openxmlformats.org/drawingml/2006/picture">
                <pic:pic>
                  <pic:nvPicPr>
                    <pic:cNvPr id="0" name="08-freepbx-codecs.jpg"/>
                    <pic:cNvPicPr/>
                  </pic:nvPicPr>
                  <pic:blipFill>
                    <a:blip r:embed="rId19"/>
                    <a:stretch>
                      <a:fillRect/>
                    </a:stretch>
                  </pic:blipFill>
                  <pic:spPr>
                    <a:xfrm>
                      <a:off x="0" y="0"/>
                      <a:ext cx="5760000" cy="3240000"/>
                    </a:xfrm>
                    <a:prstGeom prst="rect"/>
                  </pic:spPr>
                </pic:pic>
              </a:graphicData>
            </a:graphic>
          </wp:inline>
        </w:drawing>
      </w:r>
    </w:p>
    <w:p>
      <w:pPr>
        <w:jc w:val="center"/>
      </w:pPr>
      <w:r>
        <w:rPr>
          <w:i/>
          <w:color w:val="444444"/>
          <w:sz w:val="19"/>
        </w:rPr>
        <w:t>Figura 8. Asterisk SIP Settings: solo G.711 µ-law, G.711 A-law y G.722 habilitados, en ese orden de preferencia (criterio C).</w:t>
      </w:r>
    </w:p>
    <w:p>
      <w:pPr>
        <w:keepNext/>
        <w:jc w:val="center"/>
      </w:pPr>
      <w:r>
        <w:drawing>
          <wp:inline xmlns:a="http://schemas.openxmlformats.org/drawingml/2006/main" xmlns:pic="http://schemas.openxmlformats.org/drawingml/2006/picture">
            <wp:extent cx="5760000" cy="3240000"/>
            <wp:docPr id="10" name="Picture 10"/>
            <wp:cNvGraphicFramePr>
              <a:graphicFrameLocks noChangeAspect="1"/>
            </wp:cNvGraphicFramePr>
            <a:graphic>
              <a:graphicData uri="http://schemas.openxmlformats.org/drawingml/2006/picture">
                <pic:pic>
                  <pic:nvPicPr>
                    <pic:cNvPr id="0" name="09-freepbx-ring-groups.jpg"/>
                    <pic:cNvPicPr/>
                  </pic:nvPicPr>
                  <pic:blipFill>
                    <a:blip r:embed="rId20"/>
                    <a:stretch>
                      <a:fillRect/>
                    </a:stretch>
                  </pic:blipFill>
                  <pic:spPr>
                    <a:xfrm>
                      <a:off x="0" y="0"/>
                      <a:ext cx="5760000" cy="3240000"/>
                    </a:xfrm>
                    <a:prstGeom prst="rect"/>
                  </pic:spPr>
                </pic:pic>
              </a:graphicData>
            </a:graphic>
          </wp:inline>
        </w:drawing>
      </w:r>
    </w:p>
    <w:p>
      <w:pPr>
        <w:jc w:val="center"/>
      </w:pPr>
      <w:r>
        <w:rPr>
          <w:i/>
          <w:color w:val="444444"/>
          <w:sz w:val="19"/>
        </w:rPr>
        <w:t>Figura 9. Grupos de timbrado: 2000 Operadora - Recepción y 2910 Consulta Externa (criterio D, E4).</w:t>
      </w:r>
    </w:p>
    <w:p>
      <w:pPr>
        <w:keepNext/>
        <w:jc w:val="center"/>
      </w:pPr>
      <w:r>
        <w:drawing>
          <wp:inline xmlns:a="http://schemas.openxmlformats.org/drawingml/2006/main" xmlns:pic="http://schemas.openxmlformats.org/drawingml/2006/picture">
            <wp:extent cx="5760000" cy="3240000"/>
            <wp:docPr id="11" name="Picture 11"/>
            <wp:cNvGraphicFramePr>
              <a:graphicFrameLocks noChangeAspect="1"/>
            </wp:cNvGraphicFramePr>
            <a:graphic>
              <a:graphicData uri="http://schemas.openxmlformats.org/drawingml/2006/picture">
                <pic:pic>
                  <pic:nvPicPr>
                    <pic:cNvPr id="0" name="10-freepbx-cola-agentes.jpg"/>
                    <pic:cNvPicPr/>
                  </pic:nvPicPr>
                  <pic:blipFill>
                    <a:blip r:embed="rId21"/>
                    <a:stretch>
                      <a:fillRect/>
                    </a:stretch>
                  </pic:blipFill>
                  <pic:spPr>
                    <a:xfrm>
                      <a:off x="0" y="0"/>
                      <a:ext cx="5760000" cy="3240000"/>
                    </a:xfrm>
                    <a:prstGeom prst="rect"/>
                  </pic:spPr>
                </pic:pic>
              </a:graphicData>
            </a:graphic>
          </wp:inline>
        </w:drawing>
      </w:r>
    </w:p>
    <w:p>
      <w:pPr>
        <w:jc w:val="center"/>
      </w:pPr>
      <w:r>
        <w:rPr>
          <w:i/>
          <w:color w:val="444444"/>
          <w:sz w:val="19"/>
        </w:rPr>
        <w:t>Figura 10. Cola 2920: agentes estáticos 2301 y 2302; la cola es destino de la opción 3 de ambos IVR (criterio D, E4).</w:t>
      </w:r>
    </w:p>
    <w:p>
      <w:pPr>
        <w:keepNext/>
        <w:jc w:val="center"/>
      </w:pPr>
      <w:r>
        <w:drawing>
          <wp:inline xmlns:a="http://schemas.openxmlformats.org/drawingml/2006/main" xmlns:pic="http://schemas.openxmlformats.org/drawingml/2006/picture">
            <wp:extent cx="5760000" cy="3240000"/>
            <wp:docPr id="12" name="Picture 12"/>
            <wp:cNvGraphicFramePr>
              <a:graphicFrameLocks noChangeAspect="1"/>
            </wp:cNvGraphicFramePr>
            <a:graphic>
              <a:graphicData uri="http://schemas.openxmlformats.org/drawingml/2006/picture">
                <pic:pic>
                  <pic:nvPicPr>
                    <pic:cNvPr id="0" name="11-freepbx-cola-estrategia.jpg"/>
                    <pic:cNvPicPr/>
                  </pic:nvPicPr>
                  <pic:blipFill>
                    <a:blip r:embed="rId22"/>
                    <a:stretch>
                      <a:fillRect/>
                    </a:stretch>
                  </pic:blipFill>
                  <pic:spPr>
                    <a:xfrm>
                      <a:off x="0" y="0"/>
                      <a:ext cx="5760000" cy="3240000"/>
                    </a:xfrm>
                    <a:prstGeom prst="rect"/>
                  </pic:spPr>
                </pic:pic>
              </a:graphicData>
            </a:graphic>
          </wp:inline>
        </w:drawing>
      </w:r>
    </w:p>
    <w:p>
      <w:pPr>
        <w:jc w:val="center"/>
      </w:pPr>
      <w:r>
        <w:rPr>
          <w:i/>
          <w:color w:val="444444"/>
          <w:sz w:val="19"/>
        </w:rPr>
        <w:t>Figura 11. Cola 2920: estrategia rrmemory, música en espera propia (clase horizonte) y destino de respaldo al buzón de 2301 (criterio D, E4).</w:t>
      </w:r>
    </w:p>
    <w:p>
      <w:pPr>
        <w:keepNext/>
        <w:jc w:val="center"/>
      </w:pPr>
      <w:r>
        <w:drawing>
          <wp:inline xmlns:a="http://schemas.openxmlformats.org/drawingml/2006/main" xmlns:pic="http://schemas.openxmlformats.org/drawingml/2006/picture">
            <wp:extent cx="5760000" cy="3240000"/>
            <wp:docPr id="13" name="Picture 13"/>
            <wp:cNvGraphicFramePr>
              <a:graphicFrameLocks noChangeAspect="1"/>
            </wp:cNvGraphicFramePr>
            <a:graphic>
              <a:graphicData uri="http://schemas.openxmlformats.org/drawingml/2006/picture">
                <pic:pic>
                  <pic:nvPicPr>
                    <pic:cNvPr id="0" name="12-freepbx-condicion-horario.jpg"/>
                    <pic:cNvPicPr/>
                  </pic:nvPicPr>
                  <pic:blipFill>
                    <a:blip r:embed="rId23"/>
                    <a:stretch>
                      <a:fillRect/>
                    </a:stretch>
                  </pic:blipFill>
                  <pic:spPr>
                    <a:xfrm>
                      <a:off x="0" y="0"/>
                      <a:ext cx="5760000" cy="3240000"/>
                    </a:xfrm>
                    <a:prstGeom prst="rect"/>
                  </pic:spPr>
                </pic:pic>
              </a:graphicData>
            </a:graphic>
          </wp:inline>
        </w:drawing>
      </w:r>
    </w:p>
    <w:p>
      <w:pPr>
        <w:jc w:val="center"/>
      </w:pPr>
      <w:r>
        <w:rPr>
          <w:i/>
          <w:color w:val="444444"/>
          <w:sz w:val="19"/>
        </w:rPr>
        <w:t>Figura 12. Condición de horario (zona America/Guatemala): en horario va al Menu Diurno y fuera de horario al Menu Nocturno; se marca desde 2900 y se fuerza con *271 (criterio D, E4).</w:t>
      </w:r>
    </w:p>
    <w:p>
      <w:pPr>
        <w:keepNext/>
        <w:jc w:val="center"/>
      </w:pPr>
      <w:r>
        <w:drawing>
          <wp:inline xmlns:a="http://schemas.openxmlformats.org/drawingml/2006/main" xmlns:pic="http://schemas.openxmlformats.org/drawingml/2006/picture">
            <wp:extent cx="5760000" cy="3240000"/>
            <wp:docPr id="14" name="Picture 14"/>
            <wp:cNvGraphicFramePr>
              <a:graphicFrameLocks noChangeAspect="1"/>
            </wp:cNvGraphicFramePr>
            <a:graphic>
              <a:graphicData uri="http://schemas.openxmlformats.org/drawingml/2006/picture">
                <pic:pic>
                  <pic:nvPicPr>
                    <pic:cNvPr id="0" name="13-freepbx-grabaciones.jpg"/>
                    <pic:cNvPicPr/>
                  </pic:nvPicPr>
                  <pic:blipFill>
                    <a:blip r:embed="rId24"/>
                    <a:stretch>
                      <a:fillRect/>
                    </a:stretch>
                  </pic:blipFill>
                  <pic:spPr>
                    <a:xfrm>
                      <a:off x="0" y="0"/>
                      <a:ext cx="5760000" cy="3240000"/>
                    </a:xfrm>
                    <a:prstGeom prst="rect"/>
                  </pic:spPr>
                </pic:pic>
              </a:graphicData>
            </a:graphic>
          </wp:inline>
        </w:drawing>
      </w:r>
    </w:p>
    <w:p>
      <w:pPr>
        <w:jc w:val="center"/>
      </w:pPr>
      <w:r>
        <w:rPr>
          <w:i/>
          <w:color w:val="444444"/>
          <w:sz w:val="19"/>
        </w:rPr>
        <w:t>Figura 13. System Recordings: las 5 locuciones propias del IVR en español (bienvenida, fuera de horario, opción inválida, sin respuesta, transferencia) (criterio D).</w:t>
      </w:r>
    </w:p>
    <w:p>
      <w:pPr>
        <w:keepNext/>
        <w:jc w:val="center"/>
      </w:pPr>
      <w:r>
        <w:drawing>
          <wp:inline xmlns:a="http://schemas.openxmlformats.org/drawingml/2006/main" xmlns:pic="http://schemas.openxmlformats.org/drawingml/2006/picture">
            <wp:extent cx="5760000" cy="3240000"/>
            <wp:docPr id="15" name="Picture 15"/>
            <wp:cNvGraphicFramePr>
              <a:graphicFrameLocks noChangeAspect="1"/>
            </wp:cNvGraphicFramePr>
            <a:graphic>
              <a:graphicData uri="http://schemas.openxmlformats.org/drawingml/2006/picture">
                <pic:pic>
                  <pic:nvPicPr>
                    <pic:cNvPr id="0" name="14-freepbx-musica-espera.jpg"/>
                    <pic:cNvPicPr/>
                  </pic:nvPicPr>
                  <pic:blipFill>
                    <a:blip r:embed="rId25"/>
                    <a:stretch>
                      <a:fillRect/>
                    </a:stretch>
                  </pic:blipFill>
                  <pic:spPr>
                    <a:xfrm>
                      <a:off x="0" y="0"/>
                      <a:ext cx="5760000" cy="3240000"/>
                    </a:xfrm>
                    <a:prstGeom prst="rect"/>
                  </pic:spPr>
                </pic:pic>
              </a:graphicData>
            </a:graphic>
          </wp:inline>
        </w:drawing>
      </w:r>
    </w:p>
    <w:p>
      <w:pPr>
        <w:jc w:val="center"/>
      </w:pPr>
      <w:r>
        <w:rPr>
          <w:i/>
          <w:color w:val="444444"/>
          <w:sz w:val="19"/>
        </w:rPr>
        <w:t>Figura 14. Música en espera: clase default con la pieza propia del centro, clase horizonte (cola) y original (música de fábrica conservada) (criterio D, E4).</w:t>
      </w:r>
    </w:p>
    <w:p>
      <w:pPr>
        <w:keepNext/>
        <w:jc w:val="center"/>
      </w:pPr>
      <w:r>
        <w:drawing>
          <wp:inline xmlns:a="http://schemas.openxmlformats.org/drawingml/2006/main" xmlns:pic="http://schemas.openxmlformats.org/drawingml/2006/picture">
            <wp:extent cx="5760000" cy="3240000"/>
            <wp:docPr id="16" name="Picture 16"/>
            <wp:cNvGraphicFramePr>
              <a:graphicFrameLocks noChangeAspect="1"/>
            </wp:cNvGraphicFramePr>
            <a:graphic>
              <a:graphicData uri="http://schemas.openxmlformats.org/drawingml/2006/picture">
                <pic:pic>
                  <pic:nvPicPr>
                    <pic:cNvPr id="0" name="15-freepbx-firewall-redes.jpg"/>
                    <pic:cNvPicPr/>
                  </pic:nvPicPr>
                  <pic:blipFill>
                    <a:blip r:embed="rId26"/>
                    <a:stretch>
                      <a:fillRect/>
                    </a:stretch>
                  </pic:blipFill>
                  <pic:spPr>
                    <a:xfrm>
                      <a:off x="0" y="0"/>
                      <a:ext cx="5760000" cy="3240000"/>
                    </a:xfrm>
                    <a:prstGeom prst="rect"/>
                  </pic:spPr>
                </pic:pic>
              </a:graphicData>
            </a:graphic>
          </wp:inline>
        </w:drawing>
      </w:r>
    </w:p>
    <w:p>
      <w:pPr>
        <w:jc w:val="center"/>
      </w:pPr>
      <w:r>
        <w:rPr>
          <w:i/>
          <w:color w:val="444444"/>
          <w:sz w:val="19"/>
        </w:rPr>
        <w:t>Figura 15. Firewall de FreePBX: redes de confianza (gestión VLAN 10 y redes de preparación) y locales (VLAN 20 y 30, solo telefonía) (criterio C, B).</w:t>
      </w:r>
    </w:p>
    <w:p>
      <w:pPr>
        <w:keepNext/>
        <w:jc w:val="center"/>
      </w:pPr>
      <w:r>
        <w:drawing>
          <wp:inline xmlns:a="http://schemas.openxmlformats.org/drawingml/2006/main" xmlns:pic="http://schemas.openxmlformats.org/drawingml/2006/picture">
            <wp:extent cx="5760000" cy="3240000"/>
            <wp:docPr id="17" name="Picture 17"/>
            <wp:cNvGraphicFramePr>
              <a:graphicFrameLocks noChangeAspect="1"/>
            </wp:cNvGraphicFramePr>
            <a:graphic>
              <a:graphicData uri="http://schemas.openxmlformats.org/drawingml/2006/picture">
                <pic:pic>
                  <pic:nvPicPr>
                    <pic:cNvPr id="0" name="16-freepbx-responsive-firewall.jpg"/>
                    <pic:cNvPicPr/>
                  </pic:nvPicPr>
                  <pic:blipFill>
                    <a:blip r:embed="rId27"/>
                    <a:stretch>
                      <a:fillRect/>
                    </a:stretch>
                  </pic:blipFill>
                  <pic:spPr>
                    <a:xfrm>
                      <a:off x="0" y="0"/>
                      <a:ext cx="5760000" cy="3240000"/>
                    </a:xfrm>
                    <a:prstGeom prst="rect"/>
                  </pic:spPr>
                </pic:pic>
              </a:graphicData>
            </a:graphic>
          </wp:inline>
        </w:drawing>
      </w:r>
    </w:p>
    <w:p>
      <w:pPr>
        <w:jc w:val="center"/>
      </w:pPr>
      <w:r>
        <w:rPr>
          <w:i/>
          <w:color w:val="444444"/>
          <w:sz w:val="19"/>
        </w:rPr>
        <w:t>Figura 16. Responsive Firewall activo para SIP (pjsip): limita intentos de registro y bloquea 24 h al atacante; umbrales por niveles (criterio C).</w:t>
      </w:r>
    </w:p>
    <w:p>
      <w:pPr>
        <w:keepNext/>
        <w:jc w:val="center"/>
      </w:pPr>
      <w:r>
        <w:drawing>
          <wp:inline xmlns:a="http://schemas.openxmlformats.org/drawingml/2006/main" xmlns:pic="http://schemas.openxmlformats.org/drawingml/2006/picture">
            <wp:extent cx="5760000" cy="3240000"/>
            <wp:docPr id="18" name="Picture 18"/>
            <wp:cNvGraphicFramePr>
              <a:graphicFrameLocks noChangeAspect="1"/>
            </wp:cNvGraphicFramePr>
            <a:graphic>
              <a:graphicData uri="http://schemas.openxmlformats.org/drawingml/2006/picture">
                <pic:pic>
                  <pic:nvPicPr>
                    <pic:cNvPr id="0" name="17-terminales-registradas.jpg"/>
                    <pic:cNvPicPr/>
                  </pic:nvPicPr>
                  <pic:blipFill>
                    <a:blip r:embed="rId28"/>
                    <a:stretch>
                      <a:fillRect/>
                    </a:stretch>
                  </pic:blipFill>
                  <pic:spPr>
                    <a:xfrm>
                      <a:off x="0" y="0"/>
                      <a:ext cx="5760000" cy="3240000"/>
                    </a:xfrm>
                    <a:prstGeom prst="rect"/>
                  </pic:spPr>
                </pic:pic>
              </a:graphicData>
            </a:graphic>
          </wp:inline>
        </w:drawing>
      </w:r>
    </w:p>
    <w:p>
      <w:pPr>
        <w:jc w:val="center"/>
      </w:pPr>
      <w:r>
        <w:rPr>
          <w:i/>
          <w:color w:val="444444"/>
          <w:sz w:val="19"/>
        </w:rPr>
        <w:t>Figura 17. Consola: 2101 (celular con Linphone, 192.168.1.99) y 2502 (MicroSIP en la laptop, 192.168.1.101) registrados y disponibles; rango RTP 10000-20000 (criterio C, E).</w:t>
      </w:r>
    </w:p>
    <w:p>
      <w:pPr>
        <w:keepNext/>
        <w:jc w:val="center"/>
      </w:pPr>
      <w:r>
        <w:drawing>
          <wp:inline xmlns:a="http://schemas.openxmlformats.org/drawingml/2006/main" xmlns:pic="http://schemas.openxmlformats.org/drawingml/2006/picture">
            <wp:extent cx="5760000" cy="3240000"/>
            <wp:docPr id="19" name="Picture 19"/>
            <wp:cNvGraphicFramePr>
              <a:graphicFrameLocks noChangeAspect="1"/>
            </wp:cNvGraphicFramePr>
            <a:graphic>
              <a:graphicData uri="http://schemas.openxmlformats.org/drawingml/2006/picture">
                <pic:pic>
                  <pic:nvPicPr>
                    <pic:cNvPr id="0" name="18-llamada-laptop-movil.jpg"/>
                    <pic:cNvPicPr/>
                  </pic:nvPicPr>
                  <pic:blipFill>
                    <a:blip r:embed="rId29"/>
                    <a:stretch>
                      <a:fillRect/>
                    </a:stretch>
                  </pic:blipFill>
                  <pic:spPr>
                    <a:xfrm>
                      <a:off x="0" y="0"/>
                      <a:ext cx="5760000" cy="3240000"/>
                    </a:xfrm>
                    <a:prstGeom prst="rect"/>
                  </pic:spPr>
                </pic:pic>
              </a:graphicData>
            </a:graphic>
          </wp:inline>
        </w:drawing>
      </w:r>
    </w:p>
    <w:p>
      <w:pPr>
        <w:jc w:val="center"/>
      </w:pPr>
      <w:r>
        <w:rPr>
          <w:i/>
          <w:color w:val="444444"/>
          <w:sz w:val="19"/>
        </w:rPr>
        <w:t>Figura 18. Llamada en curso de 2502 (MicroSIP, laptop) a 2101 (Linphone, celular): ambos canales Up, códec G.711 µ-law; prueba P-04 laptop ↔ móvil (criterio D, E).</w:t>
      </w:r>
    </w:p>
    <w:p>
      <w:pPr>
        <w:keepNext/>
        <w:jc w:val="center"/>
      </w:pPr>
      <w:r>
        <w:drawing>
          <wp:inline xmlns:a="http://schemas.openxmlformats.org/drawingml/2006/main" xmlns:pic="http://schemas.openxmlformats.org/drawingml/2006/picture">
            <wp:extent cx="5760000" cy="3240000"/>
            <wp:docPr id="20" name="Picture 20"/>
            <wp:cNvGraphicFramePr>
              <a:graphicFrameLocks noChangeAspect="1"/>
            </wp:cNvGraphicFramePr>
            <a:graphic>
              <a:graphicData uri="http://schemas.openxmlformats.org/drawingml/2006/picture">
                <pic:pic>
                  <pic:nvPicPr>
                    <pic:cNvPr id="0" name="19-llamada-en-espera.jpg"/>
                    <pic:cNvPicPr/>
                  </pic:nvPicPr>
                  <pic:blipFill>
                    <a:blip r:embed="rId30"/>
                    <a:stretch>
                      <a:fillRect/>
                    </a:stretch>
                  </pic:blipFill>
                  <pic:spPr>
                    <a:xfrm>
                      <a:off x="0" y="0"/>
                      <a:ext cx="5760000" cy="3240000"/>
                    </a:xfrm>
                    <a:prstGeom prst="rect"/>
                  </pic:spPr>
                </pic:pic>
              </a:graphicData>
            </a:graphic>
          </wp:inline>
        </w:drawing>
      </w:r>
    </w:p>
    <w:p>
      <w:pPr>
        <w:jc w:val="center"/>
      </w:pPr>
      <w:r>
        <w:rPr>
          <w:i/>
          <w:color w:val="444444"/>
          <w:sz w:val="19"/>
        </w:rPr>
        <w:t>Figura 19. Llamada en espera desde MicroSIP ("Poner en espera"): el celular escucha la música propia (clase default en /var/lib/asterisk/moh); prueba P-08 (criterio D).</w:t>
      </w:r>
    </w:p>
    <w:p>
      <w:pPr>
        <w:keepNext/>
        <w:jc w:val="center"/>
      </w:pPr>
      <w:r>
        <w:drawing>
          <wp:inline xmlns:a="http://schemas.openxmlformats.org/drawingml/2006/main" xmlns:pic="http://schemas.openxmlformats.org/drawingml/2006/picture">
            <wp:extent cx="5760000" cy="3240000"/>
            <wp:docPr id="21" name="Picture 21"/>
            <wp:cNvGraphicFramePr>
              <a:graphicFrameLocks noChangeAspect="1"/>
            </wp:cNvGraphicFramePr>
            <a:graphic>
              <a:graphicData uri="http://schemas.openxmlformats.org/drawingml/2006/picture">
                <pic:pic>
                  <pic:nvPicPr>
                    <pic:cNvPr id="0" name="20-transferencia-ciega.jpg"/>
                    <pic:cNvPicPr/>
                  </pic:nvPicPr>
                  <pic:blipFill>
                    <a:blip r:embed="rId31"/>
                    <a:stretch>
                      <a:fillRect/>
                    </a:stretch>
                  </pic:blipFill>
                  <pic:spPr>
                    <a:xfrm>
                      <a:off x="0" y="0"/>
                      <a:ext cx="5760000" cy="3240000"/>
                    </a:xfrm>
                    <a:prstGeom prst="rect"/>
                  </pic:spPr>
                </pic:pic>
              </a:graphicData>
            </a:graphic>
          </wp:inline>
        </w:drawing>
      </w:r>
    </w:p>
    <w:p>
      <w:pPr>
        <w:jc w:val="center"/>
      </w:pPr>
      <w:r>
        <w:rPr>
          <w:i/>
          <w:color w:val="444444"/>
          <w:sz w:val="19"/>
        </w:rPr>
        <w:t>Figura 20. Transferencia ciega (Transf. Directa) en MicroSIP: la llamada del celular 2101 se envía al IVR 2900 sin consulta; prueba P-10 (criterio D).</w:t>
      </w:r>
    </w:p>
    <w:p>
      <w:pPr>
        <w:keepNext/>
        <w:jc w:val="center"/>
      </w:pPr>
      <w:r>
        <w:drawing>
          <wp:inline xmlns:a="http://schemas.openxmlformats.org/drawingml/2006/main" xmlns:pic="http://schemas.openxmlformats.org/drawingml/2006/picture">
            <wp:extent cx="5760000" cy="3240000"/>
            <wp:docPr id="22" name="Picture 22"/>
            <wp:cNvGraphicFramePr>
              <a:graphicFrameLocks noChangeAspect="1"/>
            </wp:cNvGraphicFramePr>
            <a:graphic>
              <a:graphicData uri="http://schemas.openxmlformats.org/drawingml/2006/picture">
                <pic:pic>
                  <pic:nvPicPr>
                    <pic:cNvPr id="0" name="21-transferencia-al-ivr.jpg"/>
                    <pic:cNvPicPr/>
                  </pic:nvPicPr>
                  <pic:blipFill>
                    <a:blip r:embed="rId32"/>
                    <a:stretch>
                      <a:fillRect/>
                    </a:stretch>
                  </pic:blipFill>
                  <pic:spPr>
                    <a:xfrm>
                      <a:off x="0" y="0"/>
                      <a:ext cx="5760000" cy="3240000"/>
                    </a:xfrm>
                    <a:prstGeom prst="rect"/>
                  </pic:spPr>
                </pic:pic>
              </a:graphicData>
            </a:graphic>
          </wp:inline>
        </w:drawing>
      </w:r>
    </w:p>
    <w:p>
      <w:pPr>
        <w:jc w:val="center"/>
      </w:pPr>
      <w:r>
        <w:rPr>
          <w:i/>
          <w:color w:val="444444"/>
          <w:sz w:val="19"/>
        </w:rPr>
        <w:t>Figura 21. Resultado de la transferencia ciega: el celular 2101 queda en el IVR (contexto ivr-1, reproduciendo la bienvenida) y MicroSIP queda libre (criterio D).</w:t>
      </w:r>
    </w:p>
    <w:p>
      <w:pPr>
        <w:keepNext/>
        <w:jc w:val="center"/>
      </w:pPr>
      <w:r>
        <w:drawing>
          <wp:inline xmlns:a="http://schemas.openxmlformats.org/drawingml/2006/main" xmlns:pic="http://schemas.openxmlformats.org/drawingml/2006/picture">
            <wp:extent cx="5760000" cy="3240000"/>
            <wp:docPr id="23" name="Picture 23"/>
            <wp:cNvGraphicFramePr>
              <a:graphicFrameLocks noChangeAspect="1"/>
            </wp:cNvGraphicFramePr>
            <a:graphic>
              <a:graphicData uri="http://schemas.openxmlformats.org/drawingml/2006/picture">
                <pic:pic>
                  <pic:nvPicPr>
                    <pic:cNvPr id="0" name="22-buzon-y-cdr-consola.jpg"/>
                    <pic:cNvPicPr/>
                  </pic:nvPicPr>
                  <pic:blipFill>
                    <a:blip r:embed="rId33"/>
                    <a:stretch>
                      <a:fillRect/>
                    </a:stretch>
                  </pic:blipFill>
                  <pic:spPr>
                    <a:xfrm>
                      <a:off x="0" y="0"/>
                      <a:ext cx="5760000" cy="3240000"/>
                    </a:xfrm>
                    <a:prstGeom prst="rect"/>
                  </pic:spPr>
                </pic:pic>
              </a:graphicData>
            </a:graphic>
          </wp:inline>
        </w:drawing>
      </w:r>
    </w:p>
    <w:p>
      <w:pPr>
        <w:jc w:val="center"/>
      </w:pPr>
      <w:r>
        <w:rPr>
          <w:i/>
          <w:color w:val="444444"/>
          <w:sz w:val="19"/>
        </w:rPr>
        <w:t>Figura 22. Consola: 5 buzones, 3 mensajes dejados por 2101 en el buzón 2501 (ya escuchados) y CDR con llamadas a buzón, consulta con *97/*98 (VoiceMailMain), llamadas atendidas, no contestadas y ocupadas; pruebas P-13 a P-16 y P-31 (criterio D, C).</w:t>
      </w:r>
    </w:p>
    <w:p>
      <w:pPr>
        <w:keepNext/>
        <w:jc w:val="center"/>
      </w:pPr>
      <w:r>
        <w:drawing>
          <wp:inline xmlns:a="http://schemas.openxmlformats.org/drawingml/2006/main" xmlns:pic="http://schemas.openxmlformats.org/drawingml/2006/picture">
            <wp:extent cx="5760000" cy="3240000"/>
            <wp:docPr id="24" name="Picture 24"/>
            <wp:cNvGraphicFramePr>
              <a:graphicFrameLocks noChangeAspect="1"/>
            </wp:cNvGraphicFramePr>
            <a:graphic>
              <a:graphicData uri="http://schemas.openxmlformats.org/drawingml/2006/picture">
                <pic:pic>
                  <pic:nvPicPr>
                    <pic:cNvPr id="0" name="23-freepbx-cdr.jpg"/>
                    <pic:cNvPicPr/>
                  </pic:nvPicPr>
                  <pic:blipFill>
                    <a:blip r:embed="rId34"/>
                    <a:stretch>
                      <a:fillRect/>
                    </a:stretch>
                  </pic:blipFill>
                  <pic:spPr>
                    <a:xfrm>
                      <a:off x="0" y="0"/>
                      <a:ext cx="5760000" cy="3240000"/>
                    </a:xfrm>
                    <a:prstGeom prst="rect"/>
                  </pic:spPr>
                </pic:pic>
              </a:graphicData>
            </a:graphic>
          </wp:inline>
        </w:drawing>
      </w:r>
    </w:p>
    <w:p>
      <w:pPr>
        <w:jc w:val="center"/>
      </w:pPr>
      <w:r>
        <w:rPr>
          <w:i/>
          <w:color w:val="444444"/>
          <w:sz w:val="19"/>
        </w:rPr>
        <w:t>Figura 23. Reports → CDR: 25 llamadas de prueba con hora local (llamadas, ocupado, no contestada, buzón, consulta *97/*98, grupo 2000, IVR 2900) (criterio C, D).</w:t>
      </w:r>
    </w:p>
    <w:p>
      <w:pPr>
        <w:keepNext/>
        <w:jc w:val="center"/>
      </w:pPr>
      <w:r>
        <w:drawing>
          <wp:inline xmlns:a="http://schemas.openxmlformats.org/drawingml/2006/main" xmlns:pic="http://schemas.openxmlformats.org/drawingml/2006/picture">
            <wp:extent cx="5760000" cy="3240000"/>
            <wp:docPr id="25" name="Picture 25"/>
            <wp:cNvGraphicFramePr>
              <a:graphicFrameLocks noChangeAspect="1"/>
            </wp:cNvGraphicFramePr>
            <a:graphic>
              <a:graphicData uri="http://schemas.openxmlformats.org/drawingml/2006/picture">
                <pic:pic>
                  <pic:nvPicPr>
                    <pic:cNvPr id="0" name="24-e1-microsip-llamada-remota.jpg"/>
                    <pic:cNvPicPr/>
                  </pic:nvPicPr>
                  <pic:blipFill>
                    <a:blip r:embed="rId35"/>
                    <a:stretch>
                      <a:fillRect/>
                    </a:stretch>
                  </pic:blipFill>
                  <pic:spPr>
                    <a:xfrm>
                      <a:off x="0" y="0"/>
                      <a:ext cx="5760000" cy="3240000"/>
                    </a:xfrm>
                    <a:prstGeom prst="rect"/>
                  </pic:spPr>
                </pic:pic>
              </a:graphicData>
            </a:graphic>
          </wp:inline>
        </w:drawing>
      </w:r>
    </w:p>
    <w:p>
      <w:pPr>
        <w:jc w:val="center"/>
      </w:pPr>
      <w:r>
        <w:rPr>
          <w:i/>
          <w:color w:val="444444"/>
          <w:sz w:val="19"/>
        </w:rPr>
        <w:t>Figura 24. Extra E1: MicroSIP (2502) conectado con Clínica 1 (2201), un celular en datos móviles fuera de la red local (criterio E1).</w:t>
      </w:r>
    </w:p>
    <w:p>
      <w:pPr>
        <w:keepNext/>
        <w:jc w:val="center"/>
      </w:pPr>
      <w:r>
        <w:drawing>
          <wp:inline xmlns:a="http://schemas.openxmlformats.org/drawingml/2006/main" xmlns:pic="http://schemas.openxmlformats.org/drawingml/2006/picture">
            <wp:extent cx="5760000" cy="3240000"/>
            <wp:docPr id="26" name="Picture 26"/>
            <wp:cNvGraphicFramePr>
              <a:graphicFrameLocks noChangeAspect="1"/>
            </wp:cNvGraphicFramePr>
            <a:graphic>
              <a:graphicData uri="http://schemas.openxmlformats.org/drawingml/2006/picture">
                <pic:pic>
                  <pic:nvPicPr>
                    <pic:cNvPr id="0" name="25-e1-consola-tailscale.jpg"/>
                    <pic:cNvPicPr/>
                  </pic:nvPicPr>
                  <pic:blipFill>
                    <a:blip r:embed="rId36"/>
                    <a:stretch>
                      <a:fillRect/>
                    </a:stretch>
                  </pic:blipFill>
                  <pic:spPr>
                    <a:xfrm>
                      <a:off x="0" y="0"/>
                      <a:ext cx="5760000" cy="3240000"/>
                    </a:xfrm>
                    <a:prstGeom prst="rect"/>
                  </pic:spPr>
                </pic:pic>
              </a:graphicData>
            </a:graphic>
          </wp:inline>
        </w:drawing>
      </w:r>
    </w:p>
    <w:p>
      <w:pPr>
        <w:jc w:val="center"/>
      </w:pPr>
      <w:r>
        <w:rPr>
          <w:i/>
          <w:color w:val="444444"/>
          <w:sz w:val="19"/>
        </w:rPr>
        <w:t>Figura 25. Extra E1: Tailscale con la PBX (100.114.1.2) y el celular (100.103.5.71) conectados en directo desde la IP pública del operador móvil; 2201 registrado por el túnel (RTT ≈170 ms); llamada estableciéndose (criterio E1).</w:t>
      </w:r>
    </w:p>
    <w:p>
      <w:pPr>
        <w:keepNext/>
        <w:jc w:val="center"/>
      </w:pPr>
      <w:r>
        <w:drawing>
          <wp:inline xmlns:a="http://schemas.openxmlformats.org/drawingml/2006/main" xmlns:pic="http://schemas.openxmlformats.org/drawingml/2006/picture">
            <wp:extent cx="5760000" cy="3240000"/>
            <wp:docPr id="27" name="Picture 27"/>
            <wp:cNvGraphicFramePr>
              <a:graphicFrameLocks noChangeAspect="1"/>
            </wp:cNvGraphicFramePr>
            <a:graphic>
              <a:graphicData uri="http://schemas.openxmlformats.org/drawingml/2006/picture">
                <pic:pic>
                  <pic:nvPicPr>
                    <pic:cNvPr id="0" name="26-e1-trafico-tailscale.jpg"/>
                    <pic:cNvPicPr/>
                  </pic:nvPicPr>
                  <pic:blipFill>
                    <a:blip r:embed="rId37"/>
                    <a:stretch>
                      <a:fillRect/>
                    </a:stretch>
                  </pic:blipFill>
                  <pic:spPr>
                    <a:xfrm>
                      <a:off x="0" y="0"/>
                      <a:ext cx="5760000" cy="3240000"/>
                    </a:xfrm>
                    <a:prstGeom prst="rect"/>
                  </pic:spPr>
                </pic:pic>
              </a:graphicData>
            </a:graphic>
          </wp:inline>
        </w:drawing>
      </w:r>
    </w:p>
    <w:p>
      <w:pPr>
        <w:jc w:val="center"/>
      </w:pPr>
      <w:r>
        <w:rPr>
          <w:i/>
          <w:color w:val="444444"/>
          <w:sz w:val="19"/>
        </w:rPr>
        <w:t>Figura 26. Extra E1: después de la llamada, el túnel registra unos 400 KB enviados y recibidos (audio bidireccional) (criterio E1).</w:t>
      </w:r>
    </w:p>
    <w:p>
      <w:pPr>
        <w:keepNext/>
        <w:jc w:val="center"/>
      </w:pPr>
      <w:r>
        <w:drawing>
          <wp:inline xmlns:a="http://schemas.openxmlformats.org/drawingml/2006/main" xmlns:pic="http://schemas.openxmlformats.org/drawingml/2006/picture">
            <wp:extent cx="5760000" cy="3240000"/>
            <wp:docPr id="28" name="Picture 28"/>
            <wp:cNvGraphicFramePr>
              <a:graphicFrameLocks noChangeAspect="1"/>
            </wp:cNvGraphicFramePr>
            <a:graphic>
              <a:graphicData uri="http://schemas.openxmlformats.org/drawingml/2006/picture">
                <pic:pic>
                  <pic:nvPicPr>
                    <pic:cNvPr id="0" name="27-e3-troncal-sip2sip.jpg"/>
                    <pic:cNvPicPr/>
                  </pic:nvPicPr>
                  <pic:blipFill>
                    <a:blip r:embed="rId38"/>
                    <a:stretch>
                      <a:fillRect/>
                    </a:stretch>
                  </pic:blipFill>
                  <pic:spPr>
                    <a:xfrm>
                      <a:off x="0" y="0"/>
                      <a:ext cx="5760000" cy="3240000"/>
                    </a:xfrm>
                    <a:prstGeom prst="rect"/>
                  </pic:spPr>
                </pic:pic>
              </a:graphicData>
            </a:graphic>
          </wp:inline>
        </w:drawing>
      </w:r>
    </w:p>
    <w:p>
      <w:pPr>
        <w:jc w:val="center"/>
      </w:pPr>
      <w:r>
        <w:rPr>
          <w:i/>
          <w:color w:val="444444"/>
          <w:sz w:val="19"/>
        </w:rPr>
        <w:t>Figura 27. Extra E3: troncal sip2sip registrada (vía proxy.sipthor.net), ruta de salida 0 + X., ruta de entrada hacia la condición de horario/IVR, y llamada de salida al eco 4444 por la troncal (ANSWERED) (criterio E3).</w:t>
      </w:r>
    </w:p>
    <w:p>
      <w:r>
        <w:br w:type="page"/>
      </w:r>
    </w:p>
    <w:p>
      <w:pPr>
        <w:pStyle w:val="Heading1"/>
      </w:pPr>
      <w:r>
        <w:t>8. Pruebas y verificación</w:t>
      </w:r>
    </w:p>
    <w:p>
      <w:pPr>
        <w:jc w:val="both"/>
      </w:pPr>
      <w:r>
        <w:t>La matriz siguiente registra cada prueba con su resultado esperado y el obtenido. La columna Evidencia indica el número de figura de la sección 7. Las pruebas marcadas como pendientes requieren la red Omada o tres o más terminales simultáneas y se completan en la sesión de integración.</w:t>
      </w:r>
    </w:p>
    <w:p>
      <w:pPr>
        <w:pStyle w:val="Heading2"/>
      </w:pPr>
      <w:r>
        <w:t>8.1 Matriz de pruebas</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D6E4EC"/>
          </w:tcPr>
          <w:p>
            <w:pPr>
              <w:spacing w:after="20"/>
            </w:pPr>
            <w:r>
              <w:rPr>
                <w:b/>
                <w:sz w:val="18"/>
              </w:rPr>
              <w:t>ID</w:t>
            </w:r>
          </w:p>
        </w:tc>
        <w:tc>
          <w:tcPr>
            <w:tcW w:type="dxa" w:w="1568"/>
            <w:shd w:val="clear" w:color="auto" w:fill="D6E4EC"/>
          </w:tcPr>
          <w:p>
            <w:pPr>
              <w:spacing w:after="20"/>
            </w:pPr>
            <w:r>
              <w:rPr>
                <w:b/>
                <w:sz w:val="18"/>
              </w:rPr>
              <w:t>Prueba</w:t>
            </w:r>
          </w:p>
        </w:tc>
        <w:tc>
          <w:tcPr>
            <w:tcW w:type="dxa" w:w="1568"/>
            <w:shd w:val="clear" w:color="auto" w:fill="D6E4EC"/>
          </w:tcPr>
          <w:p>
            <w:pPr>
              <w:spacing w:after="20"/>
            </w:pPr>
            <w:r>
              <w:rPr>
                <w:b/>
                <w:sz w:val="18"/>
              </w:rPr>
              <w:t>Pasos</w:t>
            </w:r>
          </w:p>
        </w:tc>
        <w:tc>
          <w:tcPr>
            <w:tcW w:type="dxa" w:w="1568"/>
            <w:shd w:val="clear" w:color="auto" w:fill="D6E4EC"/>
          </w:tcPr>
          <w:p>
            <w:pPr>
              <w:spacing w:after="20"/>
            </w:pPr>
            <w:r>
              <w:rPr>
                <w:b/>
                <w:sz w:val="18"/>
              </w:rPr>
              <w:t>Resultado esperado</w:t>
            </w:r>
          </w:p>
        </w:tc>
        <w:tc>
          <w:tcPr>
            <w:tcW w:type="dxa" w:w="1568"/>
            <w:shd w:val="clear" w:color="auto" w:fill="D6E4EC"/>
          </w:tcPr>
          <w:p>
            <w:pPr>
              <w:spacing w:after="20"/>
            </w:pPr>
            <w:r>
              <w:rPr>
                <w:b/>
                <w:sz w:val="18"/>
              </w:rPr>
              <w:t>Obtenido</w:t>
            </w:r>
          </w:p>
        </w:tc>
        <w:tc>
          <w:tcPr>
            <w:tcW w:type="dxa" w:w="1568"/>
            <w:shd w:val="clear" w:color="auto" w:fill="D6E4EC"/>
          </w:tcPr>
          <w:p>
            <w:pPr>
              <w:spacing w:after="20"/>
            </w:pPr>
            <w:r>
              <w:rPr>
                <w:b/>
                <w:sz w:val="18"/>
              </w:rPr>
              <w:t>Evidencia</w:t>
            </w:r>
          </w:p>
        </w:tc>
      </w:tr>
      <w:tr>
        <w:tc>
          <w:tcPr>
            <w:tcW w:type="dxa" w:w="1568"/>
          </w:tcPr>
          <w:p>
            <w:pPr>
              <w:spacing w:after="20"/>
            </w:pPr>
            <w:r>
              <w:rPr>
                <w:sz w:val="18"/>
              </w:rPr>
              <w:t>P-01</w:t>
            </w:r>
          </w:p>
        </w:tc>
        <w:tc>
          <w:tcPr>
            <w:tcW w:type="dxa" w:w="1568"/>
          </w:tcPr>
          <w:p>
            <w:pPr>
              <w:spacing w:after="20"/>
            </w:pPr>
            <w:r>
              <w:rPr>
                <w:sz w:val="18"/>
              </w:rPr>
              <w:t>PBX operativa</w:t>
            </w:r>
          </w:p>
        </w:tc>
        <w:tc>
          <w:tcPr>
            <w:tcW w:type="dxa" w:w="1568"/>
          </w:tcPr>
          <w:p>
            <w:pPr>
              <w:spacing w:after="20"/>
            </w:pPr>
            <w:r>
              <w:rPr>
                <w:sz w:val="18"/>
              </w:rPr>
              <w:t>Entrar al panel de FreePBX</w:t>
            </w:r>
          </w:p>
        </w:tc>
        <w:tc>
          <w:tcPr>
            <w:tcW w:type="dxa" w:w="1568"/>
          </w:tcPr>
          <w:p>
            <w:pPr>
              <w:spacing w:after="20"/>
            </w:pPr>
            <w:r>
              <w:rPr>
                <w:sz w:val="18"/>
              </w:rPr>
              <w:t>Panel accesible, versiones visibles</w:t>
            </w:r>
          </w:p>
        </w:tc>
        <w:tc>
          <w:tcPr>
            <w:tcW w:type="dxa" w:w="1568"/>
          </w:tcPr>
          <w:p>
            <w:pPr>
              <w:spacing w:after="20"/>
            </w:pPr>
            <w:r>
              <w:rPr>
                <w:sz w:val="18"/>
              </w:rPr>
              <w:t>Correcto (en red de preparación)</w:t>
            </w:r>
          </w:p>
        </w:tc>
        <w:tc>
          <w:tcPr>
            <w:tcW w:type="dxa" w:w="1568"/>
          </w:tcPr>
          <w:p>
            <w:pPr>
              <w:spacing w:after="20"/>
            </w:pPr>
            <w:r>
              <w:rPr>
                <w:sz w:val="18"/>
              </w:rPr>
              <w:t>03, 05</w:t>
            </w:r>
          </w:p>
        </w:tc>
      </w:tr>
      <w:tr>
        <w:tc>
          <w:tcPr>
            <w:tcW w:type="dxa" w:w="1568"/>
          </w:tcPr>
          <w:p>
            <w:pPr>
              <w:spacing w:after="20"/>
            </w:pPr>
            <w:r>
              <w:rPr>
                <w:sz w:val="18"/>
              </w:rPr>
              <w:t>P-02</w:t>
            </w:r>
          </w:p>
        </w:tc>
        <w:tc>
          <w:tcPr>
            <w:tcW w:type="dxa" w:w="1568"/>
          </w:tcPr>
          <w:p>
            <w:pPr>
              <w:spacing w:after="20"/>
            </w:pPr>
            <w:r>
              <w:rPr>
                <w:sz w:val="18"/>
              </w:rPr>
              <w:t>Admin bloqueada fuera de gestión</w:t>
            </w:r>
          </w:p>
        </w:tc>
        <w:tc>
          <w:tcPr>
            <w:tcW w:type="dxa" w:w="1568"/>
          </w:tcPr>
          <w:p>
            <w:pPr>
              <w:spacing w:after="20"/>
            </w:pPr>
            <w:r>
              <w:rPr>
                <w:sz w:val="18"/>
              </w:rPr>
              <w:t>Abrir http://192.168.30.5 desde la VLAN 20</w:t>
            </w:r>
          </w:p>
        </w:tc>
        <w:tc>
          <w:tcPr>
            <w:tcW w:type="dxa" w:w="1568"/>
          </w:tcPr>
          <w:p>
            <w:pPr>
              <w:spacing w:after="20"/>
            </w:pPr>
            <w:r>
              <w:rPr>
                <w:sz w:val="18"/>
              </w:rPr>
              <w:t>No carga (bloqueo)</w:t>
            </w:r>
          </w:p>
        </w:tc>
        <w:tc>
          <w:tcPr>
            <w:tcW w:type="dxa" w:w="1568"/>
          </w:tcPr>
          <w:p>
            <w:pPr>
              <w:spacing w:after="20"/>
            </w:pPr>
            <w:r>
              <w:rPr>
                <w:sz w:val="18"/>
              </w:rPr>
              <w:t>pendiente</w:t>
            </w:r>
          </w:p>
        </w:tc>
        <w:tc>
          <w:tcPr>
            <w:tcW w:type="dxa" w:w="1568"/>
          </w:tcPr>
          <w:p>
            <w:pPr>
              <w:spacing w:after="20"/>
            </w:pPr>
          </w:p>
        </w:tc>
      </w:tr>
      <w:tr>
        <w:tc>
          <w:tcPr>
            <w:tcW w:type="dxa" w:w="1568"/>
          </w:tcPr>
          <w:p>
            <w:pPr>
              <w:spacing w:after="20"/>
            </w:pPr>
            <w:r>
              <w:rPr>
                <w:sz w:val="18"/>
              </w:rPr>
              <w:t>P-03</w:t>
            </w:r>
          </w:p>
        </w:tc>
        <w:tc>
          <w:tcPr>
            <w:tcW w:type="dxa" w:w="1568"/>
          </w:tcPr>
          <w:p>
            <w:pPr>
              <w:spacing w:after="20"/>
            </w:pPr>
            <w:r>
              <w:rPr>
                <w:sz w:val="18"/>
              </w:rPr>
              <w:t>Extensiones registradas</w:t>
            </w:r>
          </w:p>
        </w:tc>
        <w:tc>
          <w:tcPr>
            <w:tcW w:type="dxa" w:w="1568"/>
          </w:tcPr>
          <w:p>
            <w:pPr>
              <w:spacing w:after="20"/>
            </w:pPr>
            <w:r>
              <w:rPr>
                <w:sz w:val="18"/>
              </w:rPr>
              <w:t>Registrar 2101, 2201, 2301, 2401 a la vez</w:t>
            </w:r>
          </w:p>
        </w:tc>
        <w:tc>
          <w:tcPr>
            <w:tcW w:type="dxa" w:w="1568"/>
          </w:tcPr>
          <w:p>
            <w:pPr>
              <w:spacing w:after="20"/>
            </w:pPr>
            <w:r>
              <w:rPr>
                <w:sz w:val="18"/>
              </w:rPr>
              <w:t>Las 4 aparecen como Avail</w:t>
            </w:r>
          </w:p>
        </w:tc>
        <w:tc>
          <w:tcPr>
            <w:tcW w:type="dxa" w:w="1568"/>
          </w:tcPr>
          <w:p>
            <w:pPr>
              <w:spacing w:after="20"/>
            </w:pPr>
            <w:r>
              <w:rPr>
                <w:sz w:val="18"/>
              </w:rPr>
              <w:t>Parcial: 2101 y 2502 registradas; faltan dos terminales más (equipo)</w:t>
            </w:r>
          </w:p>
        </w:tc>
        <w:tc>
          <w:tcPr>
            <w:tcW w:type="dxa" w:w="1568"/>
          </w:tcPr>
          <w:p>
            <w:pPr>
              <w:spacing w:after="20"/>
            </w:pPr>
            <w:r>
              <w:rPr>
                <w:sz w:val="18"/>
              </w:rPr>
              <w:t>17</w:t>
            </w:r>
          </w:p>
        </w:tc>
      </w:tr>
      <w:tr>
        <w:tc>
          <w:tcPr>
            <w:tcW w:type="dxa" w:w="1568"/>
          </w:tcPr>
          <w:p>
            <w:pPr>
              <w:spacing w:after="20"/>
            </w:pPr>
            <w:r>
              <w:rPr>
                <w:sz w:val="18"/>
              </w:rPr>
              <w:t>P-04</w:t>
            </w:r>
          </w:p>
        </w:tc>
        <w:tc>
          <w:tcPr>
            <w:tcW w:type="dxa" w:w="1568"/>
          </w:tcPr>
          <w:p>
            <w:pPr>
              <w:spacing w:after="20"/>
            </w:pPr>
            <w:r>
              <w:rPr>
                <w:sz w:val="18"/>
              </w:rPr>
              <w:t>Marcación 4 dígitos entre áreas</w:t>
            </w:r>
          </w:p>
        </w:tc>
        <w:tc>
          <w:tcPr>
            <w:tcW w:type="dxa" w:w="1568"/>
          </w:tcPr>
          <w:p>
            <w:pPr>
              <w:spacing w:after="20"/>
            </w:pPr>
            <w:r>
              <w:rPr>
                <w:sz w:val="18"/>
              </w:rPr>
              <w:t>2502 (TI) marca 2101 (Recepción)</w:t>
            </w:r>
          </w:p>
        </w:tc>
        <w:tc>
          <w:tcPr>
            <w:tcW w:type="dxa" w:w="1568"/>
          </w:tcPr>
          <w:p>
            <w:pPr>
              <w:spacing w:after="20"/>
            </w:pPr>
            <w:r>
              <w:rPr>
                <w:sz w:val="18"/>
              </w:rPr>
              <w:t>Timbra y hay audio en ambos sentidos</w:t>
            </w:r>
          </w:p>
        </w:tc>
        <w:tc>
          <w:tcPr>
            <w:tcW w:type="dxa" w:w="1568"/>
          </w:tcPr>
          <w:p>
            <w:pPr>
              <w:spacing w:after="20"/>
            </w:pPr>
            <w:r>
              <w:rPr>
                <w:sz w:val="18"/>
              </w:rPr>
              <w:t>Correcto, G.711 µ-law</w:t>
            </w:r>
          </w:p>
        </w:tc>
        <w:tc>
          <w:tcPr>
            <w:tcW w:type="dxa" w:w="1568"/>
          </w:tcPr>
          <w:p>
            <w:pPr>
              <w:spacing w:after="20"/>
            </w:pPr>
            <w:r>
              <w:rPr>
                <w:sz w:val="18"/>
              </w:rPr>
              <w:t>18</w:t>
            </w:r>
          </w:p>
        </w:tc>
      </w:tr>
      <w:tr>
        <w:tc>
          <w:tcPr>
            <w:tcW w:type="dxa" w:w="1568"/>
          </w:tcPr>
          <w:p>
            <w:pPr>
              <w:spacing w:after="20"/>
            </w:pPr>
            <w:r>
              <w:rPr>
                <w:sz w:val="18"/>
              </w:rPr>
              <w:t>P-05</w:t>
            </w:r>
          </w:p>
        </w:tc>
        <w:tc>
          <w:tcPr>
            <w:tcW w:type="dxa" w:w="1568"/>
          </w:tcPr>
          <w:p>
            <w:pPr>
              <w:spacing w:after="20"/>
            </w:pPr>
            <w:r>
              <w:rPr>
                <w:sz w:val="18"/>
              </w:rPr>
              <w:t>Llamada entre VLAN</w:t>
            </w:r>
          </w:p>
        </w:tc>
        <w:tc>
          <w:tcPr>
            <w:tcW w:type="dxa" w:w="1568"/>
          </w:tcPr>
          <w:p>
            <w:pPr>
              <w:spacing w:after="20"/>
            </w:pPr>
            <w:r>
              <w:rPr>
                <w:sz w:val="18"/>
              </w:rPr>
              <w:t>Laptop VLAN 20 llama a celular VLAN 30</w:t>
            </w:r>
          </w:p>
        </w:tc>
        <w:tc>
          <w:tcPr>
            <w:tcW w:type="dxa" w:w="1568"/>
          </w:tcPr>
          <w:p>
            <w:pPr>
              <w:spacing w:after="20"/>
            </w:pPr>
            <w:r>
              <w:rPr>
                <w:sz w:val="18"/>
              </w:rPr>
              <w:t>Audio bidireccional</w:t>
            </w:r>
          </w:p>
        </w:tc>
        <w:tc>
          <w:tcPr>
            <w:tcW w:type="dxa" w:w="1568"/>
          </w:tcPr>
          <w:p>
            <w:pPr>
              <w:spacing w:after="20"/>
            </w:pPr>
            <w:r>
              <w:rPr>
                <w:sz w:val="18"/>
              </w:rPr>
              <w:t>pendiente</w:t>
            </w:r>
          </w:p>
        </w:tc>
        <w:tc>
          <w:tcPr>
            <w:tcW w:type="dxa" w:w="1568"/>
          </w:tcPr>
          <w:p>
            <w:pPr>
              <w:spacing w:after="20"/>
            </w:pPr>
          </w:p>
        </w:tc>
      </w:tr>
      <w:tr>
        <w:tc>
          <w:tcPr>
            <w:tcW w:type="dxa" w:w="1568"/>
          </w:tcPr>
          <w:p>
            <w:pPr>
              <w:spacing w:after="20"/>
            </w:pPr>
            <w:r>
              <w:rPr>
                <w:sz w:val="18"/>
              </w:rPr>
              <w:t>P-06</w:t>
            </w:r>
          </w:p>
        </w:tc>
        <w:tc>
          <w:tcPr>
            <w:tcW w:type="dxa" w:w="1568"/>
          </w:tcPr>
          <w:p>
            <w:pPr>
              <w:spacing w:after="20"/>
            </w:pPr>
            <w:r>
              <w:rPr>
                <w:sz w:val="18"/>
              </w:rPr>
              <w:t>Laptop ↔ laptop</w:t>
            </w:r>
          </w:p>
        </w:tc>
        <w:tc>
          <w:tcPr>
            <w:tcW w:type="dxa" w:w="1568"/>
          </w:tcPr>
          <w:p>
            <w:pPr>
              <w:spacing w:after="20"/>
            </w:pPr>
            <w:r>
              <w:rPr>
                <w:sz w:val="18"/>
              </w:rPr>
              <w:t>2101 llama a 2202</w:t>
            </w:r>
          </w:p>
        </w:tc>
        <w:tc>
          <w:tcPr>
            <w:tcW w:type="dxa" w:w="1568"/>
          </w:tcPr>
          <w:p>
            <w:pPr>
              <w:spacing w:after="20"/>
            </w:pPr>
            <w:r>
              <w:rPr>
                <w:sz w:val="18"/>
              </w:rPr>
              <w:t>Audio bidireccional</w:t>
            </w:r>
          </w:p>
        </w:tc>
        <w:tc>
          <w:tcPr>
            <w:tcW w:type="dxa" w:w="1568"/>
          </w:tcPr>
          <w:p>
            <w:pPr>
              <w:spacing w:after="20"/>
            </w:pPr>
            <w:r>
              <w:rPr>
                <w:sz w:val="18"/>
              </w:rPr>
              <w:t>pendiente</w:t>
            </w:r>
          </w:p>
        </w:tc>
        <w:tc>
          <w:tcPr>
            <w:tcW w:type="dxa" w:w="1568"/>
          </w:tcPr>
          <w:p>
            <w:pPr>
              <w:spacing w:after="20"/>
            </w:pPr>
          </w:p>
        </w:tc>
      </w:tr>
      <w:tr>
        <w:tc>
          <w:tcPr>
            <w:tcW w:type="dxa" w:w="1568"/>
          </w:tcPr>
          <w:p>
            <w:pPr>
              <w:spacing w:after="20"/>
            </w:pPr>
            <w:r>
              <w:rPr>
                <w:sz w:val="18"/>
              </w:rPr>
              <w:t>P-07</w:t>
            </w:r>
          </w:p>
        </w:tc>
        <w:tc>
          <w:tcPr>
            <w:tcW w:type="dxa" w:w="1568"/>
          </w:tcPr>
          <w:p>
            <w:pPr>
              <w:spacing w:after="20"/>
            </w:pPr>
            <w:r>
              <w:rPr>
                <w:sz w:val="18"/>
              </w:rPr>
              <w:t>Móvil ↔ móvil</w:t>
            </w:r>
          </w:p>
        </w:tc>
        <w:tc>
          <w:tcPr>
            <w:tcW w:type="dxa" w:w="1568"/>
          </w:tcPr>
          <w:p>
            <w:pPr>
              <w:spacing w:after="20"/>
            </w:pPr>
            <w:r>
              <w:rPr>
                <w:sz w:val="18"/>
              </w:rPr>
              <w:t>2301 llama a 2302</w:t>
            </w:r>
          </w:p>
        </w:tc>
        <w:tc>
          <w:tcPr>
            <w:tcW w:type="dxa" w:w="1568"/>
          </w:tcPr>
          <w:p>
            <w:pPr>
              <w:spacing w:after="20"/>
            </w:pPr>
            <w:r>
              <w:rPr>
                <w:sz w:val="18"/>
              </w:rPr>
              <w:t>Audio bidireccional</w:t>
            </w:r>
          </w:p>
        </w:tc>
        <w:tc>
          <w:tcPr>
            <w:tcW w:type="dxa" w:w="1568"/>
          </w:tcPr>
          <w:p>
            <w:pPr>
              <w:spacing w:after="20"/>
            </w:pPr>
            <w:r>
              <w:rPr>
                <w:sz w:val="18"/>
              </w:rPr>
              <w:t>pendiente</w:t>
            </w:r>
          </w:p>
        </w:tc>
        <w:tc>
          <w:tcPr>
            <w:tcW w:type="dxa" w:w="1568"/>
          </w:tcPr>
          <w:p>
            <w:pPr>
              <w:spacing w:after="20"/>
            </w:pPr>
          </w:p>
        </w:tc>
      </w:tr>
      <w:tr>
        <w:tc>
          <w:tcPr>
            <w:tcW w:type="dxa" w:w="1568"/>
          </w:tcPr>
          <w:p>
            <w:pPr>
              <w:spacing w:after="20"/>
            </w:pPr>
            <w:r>
              <w:rPr>
                <w:sz w:val="18"/>
              </w:rPr>
              <w:t>P-08</w:t>
            </w:r>
          </w:p>
        </w:tc>
        <w:tc>
          <w:tcPr>
            <w:tcW w:type="dxa" w:w="1568"/>
          </w:tcPr>
          <w:p>
            <w:pPr>
              <w:spacing w:after="20"/>
            </w:pPr>
            <w:r>
              <w:rPr>
                <w:sz w:val="18"/>
              </w:rPr>
              <w:t>Espera con música</w:t>
            </w:r>
          </w:p>
        </w:tc>
        <w:tc>
          <w:tcPr>
            <w:tcW w:type="dxa" w:w="1568"/>
          </w:tcPr>
          <w:p>
            <w:pPr>
              <w:spacing w:after="20"/>
            </w:pPr>
            <w:r>
              <w:rPr>
                <w:sz w:val="18"/>
              </w:rPr>
              <w:t>En llamada, 2502 pulsa Hold en MicroSIP</w:t>
            </w:r>
          </w:p>
        </w:tc>
        <w:tc>
          <w:tcPr>
            <w:tcW w:type="dxa" w:w="1568"/>
          </w:tcPr>
          <w:p>
            <w:pPr>
              <w:spacing w:after="20"/>
            </w:pPr>
            <w:r>
              <w:rPr>
                <w:sz w:val="18"/>
              </w:rPr>
              <w:t>El otro escucha la música del centro; al reanudar sigue la llamada</w:t>
            </w:r>
          </w:p>
        </w:tc>
        <w:tc>
          <w:tcPr>
            <w:tcW w:type="dxa" w:w="1568"/>
          </w:tcPr>
          <w:p>
            <w:pPr>
              <w:spacing w:after="20"/>
            </w:pPr>
            <w:r>
              <w:rPr>
                <w:sz w:val="18"/>
              </w:rPr>
              <w:t>Correcto</w:t>
            </w:r>
          </w:p>
        </w:tc>
        <w:tc>
          <w:tcPr>
            <w:tcW w:type="dxa" w:w="1568"/>
          </w:tcPr>
          <w:p>
            <w:pPr>
              <w:spacing w:after="20"/>
            </w:pPr>
            <w:r>
              <w:rPr>
                <w:sz w:val="18"/>
              </w:rPr>
              <w:t>19</w:t>
            </w:r>
          </w:p>
        </w:tc>
      </w:tr>
      <w:tr>
        <w:tc>
          <w:tcPr>
            <w:tcW w:type="dxa" w:w="1568"/>
          </w:tcPr>
          <w:p>
            <w:pPr>
              <w:spacing w:after="20"/>
            </w:pPr>
            <w:r>
              <w:rPr>
                <w:sz w:val="18"/>
              </w:rPr>
              <w:t>P-09</w:t>
            </w:r>
          </w:p>
        </w:tc>
        <w:tc>
          <w:tcPr>
            <w:tcW w:type="dxa" w:w="1568"/>
          </w:tcPr>
          <w:p>
            <w:pPr>
              <w:spacing w:after="20"/>
            </w:pPr>
            <w:r>
              <w:rPr>
                <w:sz w:val="18"/>
              </w:rPr>
              <w:t>Segunda llamada entrante</w:t>
            </w:r>
          </w:p>
        </w:tc>
        <w:tc>
          <w:tcPr>
            <w:tcW w:type="dxa" w:w="1568"/>
          </w:tcPr>
          <w:p>
            <w:pPr>
              <w:spacing w:after="20"/>
            </w:pPr>
            <w:r>
              <w:rPr>
                <w:sz w:val="18"/>
              </w:rPr>
              <w:t>2201 en llamada recibe otra de 2301</w:t>
            </w:r>
          </w:p>
        </w:tc>
        <w:tc>
          <w:tcPr>
            <w:tcW w:type="dxa" w:w="1568"/>
          </w:tcPr>
          <w:p>
            <w:pPr>
              <w:spacing w:after="20"/>
            </w:pPr>
            <w:r>
              <w:rPr>
                <w:sz w:val="18"/>
              </w:rPr>
              <w:t>Tono de llamada en espera; atiende la segunda y vuelve a la primera</w:t>
            </w:r>
          </w:p>
        </w:tc>
        <w:tc>
          <w:tcPr>
            <w:tcW w:type="dxa" w:w="1568"/>
          </w:tcPr>
          <w:p>
            <w:pPr>
              <w:spacing w:after="20"/>
            </w:pPr>
            <w:r>
              <w:rPr>
                <w:sz w:val="18"/>
              </w:rPr>
              <w:t>pendiente</w:t>
            </w:r>
          </w:p>
        </w:tc>
        <w:tc>
          <w:tcPr>
            <w:tcW w:type="dxa" w:w="1568"/>
          </w:tcPr>
          <w:p>
            <w:pPr>
              <w:spacing w:after="20"/>
            </w:pPr>
          </w:p>
        </w:tc>
      </w:tr>
      <w:tr>
        <w:tc>
          <w:tcPr>
            <w:tcW w:type="dxa" w:w="1568"/>
          </w:tcPr>
          <w:p>
            <w:pPr>
              <w:spacing w:after="20"/>
            </w:pPr>
            <w:r>
              <w:rPr>
                <w:sz w:val="18"/>
              </w:rPr>
              <w:t>P-10</w:t>
            </w:r>
          </w:p>
        </w:tc>
        <w:tc>
          <w:tcPr>
            <w:tcW w:type="dxa" w:w="1568"/>
          </w:tcPr>
          <w:p>
            <w:pPr>
              <w:spacing w:after="20"/>
            </w:pPr>
            <w:r>
              <w:rPr>
                <w:sz w:val="18"/>
              </w:rPr>
              <w:t>Transferencia ciega</w:t>
            </w:r>
          </w:p>
        </w:tc>
        <w:tc>
          <w:tcPr>
            <w:tcW w:type="dxa" w:w="1568"/>
          </w:tcPr>
          <w:p>
            <w:pPr>
              <w:spacing w:after="20"/>
            </w:pPr>
            <w:r>
              <w:rPr>
                <w:sz w:val="18"/>
              </w:rPr>
              <w:t>2502 transfiere sin consultar la llamada de 2101 al IVR 2900</w:t>
            </w:r>
          </w:p>
        </w:tc>
        <w:tc>
          <w:tcPr>
            <w:tcW w:type="dxa" w:w="1568"/>
          </w:tcPr>
          <w:p>
            <w:pPr>
              <w:spacing w:after="20"/>
            </w:pPr>
            <w:r>
              <w:rPr>
                <w:sz w:val="18"/>
              </w:rPr>
              <w:t>2101 queda en el IVR</w:t>
            </w:r>
          </w:p>
        </w:tc>
        <w:tc>
          <w:tcPr>
            <w:tcW w:type="dxa" w:w="1568"/>
          </w:tcPr>
          <w:p>
            <w:pPr>
              <w:spacing w:after="20"/>
            </w:pPr>
            <w:r>
              <w:rPr>
                <w:sz w:val="18"/>
              </w:rPr>
              <w:t>Correcto</w:t>
            </w:r>
          </w:p>
        </w:tc>
        <w:tc>
          <w:tcPr>
            <w:tcW w:type="dxa" w:w="1568"/>
          </w:tcPr>
          <w:p>
            <w:pPr>
              <w:spacing w:after="20"/>
            </w:pPr>
            <w:r>
              <w:rPr>
                <w:sz w:val="18"/>
              </w:rPr>
              <w:t>20, 21</w:t>
            </w:r>
          </w:p>
        </w:tc>
      </w:tr>
      <w:tr>
        <w:tc>
          <w:tcPr>
            <w:tcW w:type="dxa" w:w="1568"/>
          </w:tcPr>
          <w:p>
            <w:pPr>
              <w:spacing w:after="20"/>
            </w:pPr>
            <w:r>
              <w:rPr>
                <w:sz w:val="18"/>
              </w:rPr>
              <w:t>P-11</w:t>
            </w:r>
          </w:p>
        </w:tc>
        <w:tc>
          <w:tcPr>
            <w:tcW w:type="dxa" w:w="1568"/>
          </w:tcPr>
          <w:p>
            <w:pPr>
              <w:spacing w:after="20"/>
            </w:pPr>
            <w:r>
              <w:rPr>
                <w:sz w:val="18"/>
              </w:rPr>
              <w:t>Transferencia atendida</w:t>
            </w:r>
          </w:p>
        </w:tc>
        <w:tc>
          <w:tcPr>
            <w:tcW w:type="dxa" w:w="1568"/>
          </w:tcPr>
          <w:p>
            <w:pPr>
              <w:spacing w:after="20"/>
            </w:pPr>
            <w:r>
              <w:rPr>
                <w:sz w:val="18"/>
              </w:rPr>
              <w:t>2101 consulta a 2301 y luego transfiere</w:t>
            </w:r>
          </w:p>
        </w:tc>
        <w:tc>
          <w:tcPr>
            <w:tcW w:type="dxa" w:w="1568"/>
          </w:tcPr>
          <w:p>
            <w:pPr>
              <w:spacing w:after="20"/>
            </w:pPr>
            <w:r>
              <w:rPr>
                <w:sz w:val="18"/>
              </w:rPr>
              <w:t>2301 habla primero con 2101 y luego queda con el llamante</w:t>
            </w:r>
          </w:p>
        </w:tc>
        <w:tc>
          <w:tcPr>
            <w:tcW w:type="dxa" w:w="1568"/>
          </w:tcPr>
          <w:p>
            <w:pPr>
              <w:spacing w:after="20"/>
            </w:pPr>
            <w:r>
              <w:rPr>
                <w:sz w:val="18"/>
              </w:rPr>
              <w:t>pendiente</w:t>
            </w:r>
          </w:p>
        </w:tc>
        <w:tc>
          <w:tcPr>
            <w:tcW w:type="dxa" w:w="1568"/>
          </w:tcPr>
          <w:p>
            <w:pPr>
              <w:spacing w:after="20"/>
            </w:pPr>
          </w:p>
        </w:tc>
      </w:tr>
      <w:tr>
        <w:tc>
          <w:tcPr>
            <w:tcW w:type="dxa" w:w="1568"/>
          </w:tcPr>
          <w:p>
            <w:pPr>
              <w:spacing w:after="20"/>
            </w:pPr>
            <w:r>
              <w:rPr>
                <w:sz w:val="18"/>
              </w:rPr>
              <w:t>P-12</w:t>
            </w:r>
          </w:p>
        </w:tc>
        <w:tc>
          <w:tcPr>
            <w:tcW w:type="dxa" w:w="1568"/>
          </w:tcPr>
          <w:p>
            <w:pPr>
              <w:spacing w:after="20"/>
            </w:pPr>
            <w:r>
              <w:rPr>
                <w:sz w:val="18"/>
              </w:rPr>
              <w:t>Transferencia entre tipos de terminal</w:t>
            </w:r>
          </w:p>
        </w:tc>
        <w:tc>
          <w:tcPr>
            <w:tcW w:type="dxa" w:w="1568"/>
          </w:tcPr>
          <w:p>
            <w:pPr>
              <w:spacing w:after="20"/>
            </w:pPr>
            <w:r>
              <w:rPr>
                <w:sz w:val="18"/>
              </w:rPr>
              <w:t>Laptop transfiere la llamada del celular</w:t>
            </w:r>
          </w:p>
        </w:tc>
        <w:tc>
          <w:tcPr>
            <w:tcW w:type="dxa" w:w="1568"/>
          </w:tcPr>
          <w:p>
            <w:pPr>
              <w:spacing w:after="20"/>
            </w:pPr>
            <w:r>
              <w:rPr>
                <w:sz w:val="18"/>
              </w:rPr>
              <w:t>Funciona igual que entre iguales</w:t>
            </w:r>
          </w:p>
        </w:tc>
        <w:tc>
          <w:tcPr>
            <w:tcW w:type="dxa" w:w="1568"/>
          </w:tcPr>
          <w:p>
            <w:pPr>
              <w:spacing w:after="20"/>
            </w:pPr>
            <w:r>
              <w:rPr>
                <w:sz w:val="18"/>
              </w:rPr>
              <w:t>Correcto (laptop → celular al IVR)</w:t>
            </w:r>
          </w:p>
        </w:tc>
        <w:tc>
          <w:tcPr>
            <w:tcW w:type="dxa" w:w="1568"/>
          </w:tcPr>
          <w:p>
            <w:pPr>
              <w:spacing w:after="20"/>
            </w:pPr>
            <w:r>
              <w:rPr>
                <w:sz w:val="18"/>
              </w:rPr>
              <w:t>20, 21</w:t>
            </w:r>
          </w:p>
        </w:tc>
      </w:tr>
      <w:tr>
        <w:tc>
          <w:tcPr>
            <w:tcW w:type="dxa" w:w="1568"/>
          </w:tcPr>
          <w:p>
            <w:pPr>
              <w:spacing w:after="20"/>
            </w:pPr>
            <w:r>
              <w:rPr>
                <w:sz w:val="18"/>
              </w:rPr>
              <w:t>P-13</w:t>
            </w:r>
          </w:p>
        </w:tc>
        <w:tc>
          <w:tcPr>
            <w:tcW w:type="dxa" w:w="1568"/>
          </w:tcPr>
          <w:p>
            <w:pPr>
              <w:spacing w:after="20"/>
            </w:pPr>
            <w:r>
              <w:rPr>
                <w:sz w:val="18"/>
              </w:rPr>
              <w:t>Buzón por no respuesta</w:t>
            </w:r>
          </w:p>
        </w:tc>
        <w:tc>
          <w:tcPr>
            <w:tcW w:type="dxa" w:w="1568"/>
          </w:tcPr>
          <w:p>
            <w:pPr>
              <w:spacing w:after="20"/>
            </w:pPr>
            <w:r>
              <w:rPr>
                <w:sz w:val="18"/>
              </w:rPr>
              <w:t>Llamar a 2501 (sin terminal) desde 2101</w:t>
            </w:r>
          </w:p>
        </w:tc>
        <w:tc>
          <w:tcPr>
            <w:tcW w:type="dxa" w:w="1568"/>
          </w:tcPr>
          <w:p>
            <w:pPr>
              <w:spacing w:after="20"/>
            </w:pPr>
            <w:r>
              <w:rPr>
                <w:sz w:val="18"/>
              </w:rPr>
              <w:t>Mensaje de no disponible en español, bip y grabación</w:t>
            </w:r>
          </w:p>
        </w:tc>
        <w:tc>
          <w:tcPr>
            <w:tcW w:type="dxa" w:w="1568"/>
          </w:tcPr>
          <w:p>
            <w:pPr>
              <w:spacing w:after="20"/>
            </w:pPr>
            <w:r>
              <w:rPr>
                <w:sz w:val="18"/>
              </w:rPr>
              <w:t>Correcto tras reponer el bip de es_419</w:t>
            </w:r>
          </w:p>
        </w:tc>
        <w:tc>
          <w:tcPr>
            <w:tcW w:type="dxa" w:w="1568"/>
          </w:tcPr>
          <w:p>
            <w:pPr>
              <w:spacing w:after="20"/>
            </w:pPr>
            <w:r>
              <w:rPr>
                <w:sz w:val="18"/>
              </w:rPr>
              <w:t>22</w:t>
            </w:r>
          </w:p>
        </w:tc>
      </w:tr>
      <w:tr>
        <w:tc>
          <w:tcPr>
            <w:tcW w:type="dxa" w:w="1568"/>
          </w:tcPr>
          <w:p>
            <w:pPr>
              <w:spacing w:after="20"/>
            </w:pPr>
            <w:r>
              <w:rPr>
                <w:sz w:val="18"/>
              </w:rPr>
              <w:t>P-14</w:t>
            </w:r>
          </w:p>
        </w:tc>
        <w:tc>
          <w:tcPr>
            <w:tcW w:type="dxa" w:w="1568"/>
          </w:tcPr>
          <w:p>
            <w:pPr>
              <w:spacing w:after="20"/>
            </w:pPr>
            <w:r>
              <w:rPr>
                <w:sz w:val="18"/>
              </w:rPr>
              <w:t>Buzón por ocupado</w:t>
            </w:r>
          </w:p>
        </w:tc>
        <w:tc>
          <w:tcPr>
            <w:tcW w:type="dxa" w:w="1568"/>
          </w:tcPr>
          <w:p>
            <w:pPr>
              <w:spacing w:after="20"/>
            </w:pPr>
            <w:r>
              <w:rPr>
                <w:sz w:val="18"/>
              </w:rPr>
              <w:t>2502 llama a 2101 y el celular rechaza la llamada</w:t>
            </w:r>
          </w:p>
        </w:tc>
        <w:tc>
          <w:tcPr>
            <w:tcW w:type="dxa" w:w="1568"/>
          </w:tcPr>
          <w:p>
            <w:pPr>
              <w:spacing w:after="20"/>
            </w:pPr>
            <w:r>
              <w:rPr>
                <w:sz w:val="18"/>
              </w:rPr>
              <w:t>Pasa al buzón de 2101 con mensaje de ocupado</w:t>
            </w:r>
          </w:p>
        </w:tc>
        <w:tc>
          <w:tcPr>
            <w:tcW w:type="dxa" w:w="1568"/>
          </w:tcPr>
          <w:p>
            <w:pPr>
              <w:spacing w:after="20"/>
            </w:pPr>
            <w:r>
              <w:rPr>
                <w:sz w:val="18"/>
              </w:rPr>
              <w:t>Correcto</w:t>
            </w:r>
          </w:p>
        </w:tc>
        <w:tc>
          <w:tcPr>
            <w:tcW w:type="dxa" w:w="1568"/>
          </w:tcPr>
          <w:p>
            <w:pPr>
              <w:spacing w:after="20"/>
            </w:pPr>
            <w:r>
              <w:rPr>
                <w:sz w:val="18"/>
              </w:rPr>
              <w:t>22 (CDR 14:48:08)</w:t>
            </w:r>
          </w:p>
        </w:tc>
      </w:tr>
      <w:tr>
        <w:tc>
          <w:tcPr>
            <w:tcW w:type="dxa" w:w="1568"/>
          </w:tcPr>
          <w:p>
            <w:pPr>
              <w:spacing w:after="20"/>
            </w:pPr>
            <w:r>
              <w:rPr>
                <w:sz w:val="18"/>
              </w:rPr>
              <w:t>P-15</w:t>
            </w:r>
          </w:p>
        </w:tc>
        <w:tc>
          <w:tcPr>
            <w:tcW w:type="dxa" w:w="1568"/>
          </w:tcPr>
          <w:p>
            <w:pPr>
              <w:spacing w:after="20"/>
            </w:pPr>
            <w:r>
              <w:rPr>
                <w:sz w:val="18"/>
              </w:rPr>
              <w:t>Consulta de buzón</w:t>
            </w:r>
          </w:p>
        </w:tc>
        <w:tc>
          <w:tcPr>
            <w:tcW w:type="dxa" w:w="1568"/>
          </w:tcPr>
          <w:p>
            <w:pPr>
              <w:spacing w:after="20"/>
            </w:pPr>
            <w:r>
              <w:rPr>
                <w:sz w:val="18"/>
              </w:rPr>
              <w:t>Marcar 2999, buzón 2501 y PIN</w:t>
            </w:r>
          </w:p>
        </w:tc>
        <w:tc>
          <w:tcPr>
            <w:tcW w:type="dxa" w:w="1568"/>
          </w:tcPr>
          <w:p>
            <w:pPr>
              <w:spacing w:after="20"/>
            </w:pPr>
            <w:r>
              <w:rPr>
                <w:sz w:val="18"/>
              </w:rPr>
              <w:t>Escucha los mensajes de P-13</w:t>
            </w:r>
          </w:p>
        </w:tc>
        <w:tc>
          <w:tcPr>
            <w:tcW w:type="dxa" w:w="1568"/>
          </w:tcPr>
          <w:p>
            <w:pPr>
              <w:spacing w:after="20"/>
            </w:pPr>
            <w:r>
              <w:rPr>
                <w:sz w:val="18"/>
              </w:rPr>
              <w:t>Correcto</w:t>
            </w:r>
          </w:p>
        </w:tc>
        <w:tc>
          <w:tcPr>
            <w:tcW w:type="dxa" w:w="1568"/>
          </w:tcPr>
          <w:p>
            <w:pPr>
              <w:spacing w:after="20"/>
            </w:pPr>
            <w:r>
              <w:rPr>
                <w:sz w:val="18"/>
              </w:rPr>
              <w:t>22</w:t>
            </w:r>
          </w:p>
        </w:tc>
      </w:tr>
      <w:tr>
        <w:tc>
          <w:tcPr>
            <w:tcW w:type="dxa" w:w="1568"/>
          </w:tcPr>
          <w:p>
            <w:pPr>
              <w:spacing w:after="20"/>
            </w:pPr>
            <w:r>
              <w:rPr>
                <w:sz w:val="18"/>
              </w:rPr>
              <w:t>P-16</w:t>
            </w:r>
          </w:p>
        </w:tc>
        <w:tc>
          <w:tcPr>
            <w:tcW w:type="dxa" w:w="1568"/>
          </w:tcPr>
          <w:p>
            <w:pPr>
              <w:spacing w:after="20"/>
            </w:pPr>
            <w:r>
              <w:rPr>
                <w:sz w:val="18"/>
              </w:rPr>
              <w:t>Número de servicio buzón</w:t>
            </w:r>
          </w:p>
        </w:tc>
        <w:tc>
          <w:tcPr>
            <w:tcW w:type="dxa" w:w="1568"/>
          </w:tcPr>
          <w:p>
            <w:pPr>
              <w:spacing w:after="20"/>
            </w:pPr>
            <w:r>
              <w:rPr>
                <w:sz w:val="18"/>
              </w:rPr>
              <w:t>Marcar 2999</w:t>
            </w:r>
          </w:p>
        </w:tc>
        <w:tc>
          <w:tcPr>
            <w:tcW w:type="dxa" w:w="1568"/>
          </w:tcPr>
          <w:p>
            <w:pPr>
              <w:spacing w:after="20"/>
            </w:pPr>
            <w:r>
              <w:rPr>
                <w:sz w:val="18"/>
              </w:rPr>
              <w:t>Pide buzón y PIN</w:t>
            </w:r>
          </w:p>
        </w:tc>
        <w:tc>
          <w:tcPr>
            <w:tcW w:type="dxa" w:w="1568"/>
          </w:tcPr>
          <w:p>
            <w:pPr>
              <w:spacing w:after="20"/>
            </w:pPr>
            <w:r>
              <w:rPr>
                <w:sz w:val="18"/>
              </w:rPr>
              <w:t>Correcto</w:t>
            </w:r>
          </w:p>
        </w:tc>
        <w:tc>
          <w:tcPr>
            <w:tcW w:type="dxa" w:w="1568"/>
          </w:tcPr>
          <w:p>
            <w:pPr>
              <w:spacing w:after="20"/>
            </w:pPr>
            <w:r>
              <w:rPr>
                <w:sz w:val="18"/>
              </w:rPr>
              <w:t>22</w:t>
            </w:r>
          </w:p>
        </w:tc>
      </w:tr>
      <w:tr>
        <w:tc>
          <w:tcPr>
            <w:tcW w:type="dxa" w:w="1568"/>
          </w:tcPr>
          <w:p>
            <w:pPr>
              <w:spacing w:after="20"/>
            </w:pPr>
            <w:r>
              <w:rPr>
                <w:sz w:val="18"/>
              </w:rPr>
              <w:t>P-17</w:t>
            </w:r>
          </w:p>
        </w:tc>
        <w:tc>
          <w:tcPr>
            <w:tcW w:type="dxa" w:w="1568"/>
          </w:tcPr>
          <w:p>
            <w:pPr>
              <w:spacing w:after="20"/>
            </w:pPr>
            <w:r>
              <w:rPr>
                <w:sz w:val="18"/>
              </w:rPr>
              <w:t>Operadora</w:t>
            </w:r>
          </w:p>
        </w:tc>
        <w:tc>
          <w:tcPr>
            <w:tcW w:type="dxa" w:w="1568"/>
          </w:tcPr>
          <w:p>
            <w:pPr>
              <w:spacing w:after="20"/>
            </w:pPr>
            <w:r>
              <w:rPr>
                <w:sz w:val="18"/>
              </w:rPr>
              <w:t>Marcar 2000</w:t>
            </w:r>
          </w:p>
        </w:tc>
        <w:tc>
          <w:tcPr>
            <w:tcW w:type="dxa" w:w="1568"/>
          </w:tcPr>
          <w:p>
            <w:pPr>
              <w:spacing w:after="20"/>
            </w:pPr>
            <w:r>
              <w:rPr>
                <w:sz w:val="18"/>
              </w:rPr>
              <w:t>Timbran 2101 y 2102</w:t>
            </w:r>
          </w:p>
        </w:tc>
        <w:tc>
          <w:tcPr>
            <w:tcW w:type="dxa" w:w="1568"/>
          </w:tcPr>
          <w:p>
            <w:pPr>
              <w:spacing w:after="20"/>
            </w:pPr>
            <w:r>
              <w:rPr>
                <w:sz w:val="18"/>
              </w:rPr>
              <w:t>pendiente</w:t>
            </w:r>
          </w:p>
        </w:tc>
        <w:tc>
          <w:tcPr>
            <w:tcW w:type="dxa" w:w="1568"/>
          </w:tcPr>
          <w:p>
            <w:pPr>
              <w:spacing w:after="20"/>
            </w:pPr>
          </w:p>
        </w:tc>
      </w:tr>
      <w:tr>
        <w:tc>
          <w:tcPr>
            <w:tcW w:type="dxa" w:w="1568"/>
          </w:tcPr>
          <w:p>
            <w:pPr>
              <w:spacing w:after="20"/>
            </w:pPr>
            <w:r>
              <w:rPr>
                <w:sz w:val="18"/>
              </w:rPr>
              <w:t>P-18</w:t>
            </w:r>
          </w:p>
        </w:tc>
        <w:tc>
          <w:tcPr>
            <w:tcW w:type="dxa" w:w="1568"/>
          </w:tcPr>
          <w:p>
            <w:pPr>
              <w:spacing w:after="20"/>
            </w:pPr>
            <w:r>
              <w:rPr>
                <w:sz w:val="18"/>
              </w:rPr>
              <w:t>IVR, recorrido</w:t>
            </w:r>
          </w:p>
        </w:tc>
        <w:tc>
          <w:tcPr>
            <w:tcW w:type="dxa" w:w="1568"/>
          </w:tcPr>
          <w:p>
            <w:pPr>
              <w:spacing w:after="20"/>
            </w:pPr>
            <w:r>
              <w:rPr>
                <w:sz w:val="18"/>
              </w:rPr>
              <w:t>Marcar 2900 y probar 1, 2, 3, 4 y 0</w:t>
            </w:r>
          </w:p>
        </w:tc>
        <w:tc>
          <w:tcPr>
            <w:tcW w:type="dxa" w:w="1568"/>
          </w:tcPr>
          <w:p>
            <w:pPr>
              <w:spacing w:after="20"/>
            </w:pPr>
            <w:r>
              <w:rPr>
                <w:sz w:val="18"/>
              </w:rPr>
              <w:t>Cada opción llega a su destino</w:t>
            </w:r>
          </w:p>
        </w:tc>
        <w:tc>
          <w:tcPr>
            <w:tcW w:type="dxa" w:w="1568"/>
          </w:tcPr>
          <w:p>
            <w:pPr>
              <w:spacing w:after="20"/>
            </w:pPr>
            <w:r>
              <w:rPr>
                <w:sz w:val="18"/>
              </w:rPr>
              <w:t>Parcial: bienvenida y opción 1 verificadas</w:t>
            </w:r>
          </w:p>
        </w:tc>
        <w:tc>
          <w:tcPr>
            <w:tcW w:type="dxa" w:w="1568"/>
          </w:tcPr>
          <w:p>
            <w:pPr>
              <w:spacing w:after="20"/>
            </w:pPr>
            <w:r>
              <w:rPr>
                <w:sz w:val="18"/>
              </w:rPr>
              <w:t>21</w:t>
            </w:r>
          </w:p>
        </w:tc>
      </w:tr>
      <w:tr>
        <w:tc>
          <w:tcPr>
            <w:tcW w:type="dxa" w:w="1568"/>
          </w:tcPr>
          <w:p>
            <w:pPr>
              <w:spacing w:after="20"/>
            </w:pPr>
            <w:r>
              <w:rPr>
                <w:sz w:val="18"/>
              </w:rPr>
              <w:t>P-19</w:t>
            </w:r>
          </w:p>
        </w:tc>
        <w:tc>
          <w:tcPr>
            <w:tcW w:type="dxa" w:w="1568"/>
          </w:tcPr>
          <w:p>
            <w:pPr>
              <w:spacing w:after="20"/>
            </w:pPr>
            <w:r>
              <w:rPr>
                <w:sz w:val="18"/>
              </w:rPr>
              <w:t>IVR, opción inválida</w:t>
            </w:r>
          </w:p>
        </w:tc>
        <w:tc>
          <w:tcPr>
            <w:tcW w:type="dxa" w:w="1568"/>
          </w:tcPr>
          <w:p>
            <w:pPr>
              <w:spacing w:after="20"/>
            </w:pPr>
            <w:r>
              <w:rPr>
                <w:sz w:val="18"/>
              </w:rPr>
              <w:t>Marcar 2900 y luego 8</w:t>
            </w:r>
          </w:p>
        </w:tc>
        <w:tc>
          <w:tcPr>
            <w:tcW w:type="dxa" w:w="1568"/>
          </w:tcPr>
          <w:p>
            <w:pPr>
              <w:spacing w:after="20"/>
            </w:pPr>
            <w:r>
              <w:rPr>
                <w:sz w:val="18"/>
              </w:rPr>
              <w:t>Mensaje de opción inválida y repite</w:t>
            </w:r>
          </w:p>
        </w:tc>
        <w:tc>
          <w:tcPr>
            <w:tcW w:type="dxa" w:w="1568"/>
          </w:tcPr>
          <w:p>
            <w:pPr>
              <w:spacing w:after="20"/>
            </w:pPr>
            <w:r>
              <w:rPr>
                <w:sz w:val="18"/>
              </w:rPr>
              <w:t>Correcto</w:t>
            </w:r>
          </w:p>
        </w:tc>
        <w:tc>
          <w:tcPr>
            <w:tcW w:type="dxa" w:w="1568"/>
          </w:tcPr>
          <w:p>
            <w:pPr>
              <w:spacing w:after="20"/>
            </w:pPr>
            <w:r>
              <w:rPr>
                <w:sz w:val="18"/>
              </w:rPr>
              <w:t>07</w:t>
            </w:r>
          </w:p>
        </w:tc>
      </w:tr>
      <w:tr>
        <w:tc>
          <w:tcPr>
            <w:tcW w:type="dxa" w:w="1568"/>
          </w:tcPr>
          <w:p>
            <w:pPr>
              <w:spacing w:after="20"/>
            </w:pPr>
            <w:r>
              <w:rPr>
                <w:sz w:val="18"/>
              </w:rPr>
              <w:t>P-20</w:t>
            </w:r>
          </w:p>
        </w:tc>
        <w:tc>
          <w:tcPr>
            <w:tcW w:type="dxa" w:w="1568"/>
          </w:tcPr>
          <w:p>
            <w:pPr>
              <w:spacing w:after="20"/>
            </w:pPr>
            <w:r>
              <w:rPr>
                <w:sz w:val="18"/>
              </w:rPr>
              <w:t>IVR, sin respuesta</w:t>
            </w:r>
          </w:p>
        </w:tc>
        <w:tc>
          <w:tcPr>
            <w:tcW w:type="dxa" w:w="1568"/>
          </w:tcPr>
          <w:p>
            <w:pPr>
              <w:spacing w:after="20"/>
            </w:pPr>
            <w:r>
              <w:rPr>
                <w:sz w:val="18"/>
              </w:rPr>
              <w:t>Marcar 2900 y no marcar nada</w:t>
            </w:r>
          </w:p>
        </w:tc>
        <w:tc>
          <w:tcPr>
            <w:tcW w:type="dxa" w:w="1568"/>
          </w:tcPr>
          <w:p>
            <w:pPr>
              <w:spacing w:after="20"/>
            </w:pPr>
            <w:r>
              <w:rPr>
                <w:sz w:val="18"/>
              </w:rPr>
              <w:t>Repite y luego pasa a la operadora</w:t>
            </w:r>
          </w:p>
        </w:tc>
        <w:tc>
          <w:tcPr>
            <w:tcW w:type="dxa" w:w="1568"/>
          </w:tcPr>
          <w:p>
            <w:pPr>
              <w:spacing w:after="20"/>
            </w:pPr>
            <w:r>
              <w:rPr>
                <w:sz w:val="18"/>
              </w:rPr>
              <w:t>pendiente</w:t>
            </w:r>
          </w:p>
        </w:tc>
        <w:tc>
          <w:tcPr>
            <w:tcW w:type="dxa" w:w="1568"/>
          </w:tcPr>
          <w:p>
            <w:pPr>
              <w:spacing w:after="20"/>
            </w:pPr>
          </w:p>
        </w:tc>
      </w:tr>
      <w:tr>
        <w:tc>
          <w:tcPr>
            <w:tcW w:type="dxa" w:w="1568"/>
          </w:tcPr>
          <w:p>
            <w:pPr>
              <w:spacing w:after="20"/>
            </w:pPr>
            <w:r>
              <w:rPr>
                <w:sz w:val="18"/>
              </w:rPr>
              <w:t>P-21</w:t>
            </w:r>
          </w:p>
        </w:tc>
        <w:tc>
          <w:tcPr>
            <w:tcW w:type="dxa" w:w="1568"/>
          </w:tcPr>
          <w:p>
            <w:pPr>
              <w:spacing w:after="20"/>
            </w:pPr>
            <w:r>
              <w:rPr>
                <w:sz w:val="18"/>
              </w:rPr>
              <w:t>IVR fuera de horario</w:t>
            </w:r>
          </w:p>
        </w:tc>
        <w:tc>
          <w:tcPr>
            <w:tcW w:type="dxa" w:w="1568"/>
          </w:tcPr>
          <w:p>
            <w:pPr>
              <w:spacing w:after="20"/>
            </w:pPr>
            <w:r>
              <w:rPr>
                <w:sz w:val="18"/>
              </w:rPr>
              <w:t>Marcar *271 (cambia el estado de la condición de horario) y luego 2900</w:t>
            </w:r>
          </w:p>
        </w:tc>
        <w:tc>
          <w:tcPr>
            <w:tcW w:type="dxa" w:w="1568"/>
          </w:tcPr>
          <w:p>
            <w:pPr>
              <w:spacing w:after="20"/>
            </w:pPr>
            <w:r>
              <w:rPr>
                <w:sz w:val="18"/>
              </w:rPr>
              <w:t>Se escucha el mensaje nocturno</w:t>
            </w:r>
          </w:p>
        </w:tc>
        <w:tc>
          <w:tcPr>
            <w:tcW w:type="dxa" w:w="1568"/>
          </w:tcPr>
          <w:p>
            <w:pPr>
              <w:spacing w:after="20"/>
            </w:pPr>
            <w:r>
              <w:rPr>
                <w:sz w:val="18"/>
              </w:rPr>
              <w:t>pendiente</w:t>
            </w:r>
          </w:p>
        </w:tc>
        <w:tc>
          <w:tcPr>
            <w:tcW w:type="dxa" w:w="1568"/>
          </w:tcPr>
          <w:p>
            <w:pPr>
              <w:spacing w:after="20"/>
            </w:pPr>
          </w:p>
        </w:tc>
      </w:tr>
      <w:tr>
        <w:tc>
          <w:tcPr>
            <w:tcW w:type="dxa" w:w="1568"/>
          </w:tcPr>
          <w:p>
            <w:pPr>
              <w:spacing w:after="20"/>
            </w:pPr>
            <w:r>
              <w:rPr>
                <w:sz w:val="18"/>
              </w:rPr>
              <w:t>P-22</w:t>
            </w:r>
          </w:p>
        </w:tc>
        <w:tc>
          <w:tcPr>
            <w:tcW w:type="dxa" w:w="1568"/>
          </w:tcPr>
          <w:p>
            <w:pPr>
              <w:spacing w:after="20"/>
            </w:pPr>
            <w:r>
              <w:rPr>
                <w:sz w:val="18"/>
              </w:rPr>
              <w:t>Grupo de timbrado</w:t>
            </w:r>
          </w:p>
        </w:tc>
        <w:tc>
          <w:tcPr>
            <w:tcW w:type="dxa" w:w="1568"/>
          </w:tcPr>
          <w:p>
            <w:pPr>
              <w:spacing w:after="20"/>
            </w:pPr>
            <w:r>
              <w:rPr>
                <w:sz w:val="18"/>
              </w:rPr>
              <w:t>Marcar 2910</w:t>
            </w:r>
          </w:p>
        </w:tc>
        <w:tc>
          <w:tcPr>
            <w:tcW w:type="dxa" w:w="1568"/>
          </w:tcPr>
          <w:p>
            <w:pPr>
              <w:spacing w:after="20"/>
            </w:pPr>
            <w:r>
              <w:rPr>
                <w:sz w:val="18"/>
              </w:rPr>
              <w:t>Timbran 2201 y 2202</w:t>
            </w:r>
          </w:p>
        </w:tc>
        <w:tc>
          <w:tcPr>
            <w:tcW w:type="dxa" w:w="1568"/>
          </w:tcPr>
          <w:p>
            <w:pPr>
              <w:spacing w:after="20"/>
            </w:pPr>
            <w:r>
              <w:rPr>
                <w:sz w:val="18"/>
              </w:rPr>
              <w:t>pendiente</w:t>
            </w:r>
          </w:p>
        </w:tc>
        <w:tc>
          <w:tcPr>
            <w:tcW w:type="dxa" w:w="1568"/>
          </w:tcPr>
          <w:p>
            <w:pPr>
              <w:spacing w:after="20"/>
            </w:pPr>
          </w:p>
        </w:tc>
      </w:tr>
      <w:tr>
        <w:tc>
          <w:tcPr>
            <w:tcW w:type="dxa" w:w="1568"/>
          </w:tcPr>
          <w:p>
            <w:pPr>
              <w:spacing w:after="20"/>
            </w:pPr>
            <w:r>
              <w:rPr>
                <w:sz w:val="18"/>
              </w:rPr>
              <w:t>P-23</w:t>
            </w:r>
          </w:p>
        </w:tc>
        <w:tc>
          <w:tcPr>
            <w:tcW w:type="dxa" w:w="1568"/>
          </w:tcPr>
          <w:p>
            <w:pPr>
              <w:spacing w:after="20"/>
            </w:pPr>
            <w:r>
              <w:rPr>
                <w:sz w:val="18"/>
              </w:rPr>
              <w:t>Cola</w:t>
            </w:r>
          </w:p>
        </w:tc>
        <w:tc>
          <w:tcPr>
            <w:tcW w:type="dxa" w:w="1568"/>
          </w:tcPr>
          <w:p>
            <w:pPr>
              <w:spacing w:after="20"/>
            </w:pPr>
            <w:r>
              <w:rPr>
                <w:sz w:val="18"/>
              </w:rPr>
              <w:t>Marcar 2920</w:t>
            </w:r>
          </w:p>
        </w:tc>
        <w:tc>
          <w:tcPr>
            <w:tcW w:type="dxa" w:w="1568"/>
          </w:tcPr>
          <w:p>
            <w:pPr>
              <w:spacing w:after="20"/>
            </w:pPr>
            <w:r>
              <w:rPr>
                <w:sz w:val="18"/>
              </w:rPr>
              <w:t>Música de espera y reparto entre 2301 y 2302</w:t>
            </w:r>
          </w:p>
        </w:tc>
        <w:tc>
          <w:tcPr>
            <w:tcW w:type="dxa" w:w="1568"/>
          </w:tcPr>
          <w:p>
            <w:pPr>
              <w:spacing w:after="20"/>
            </w:pPr>
            <w:r>
              <w:rPr>
                <w:sz w:val="18"/>
              </w:rPr>
              <w:t>pendiente</w:t>
            </w:r>
          </w:p>
        </w:tc>
        <w:tc>
          <w:tcPr>
            <w:tcW w:type="dxa" w:w="1568"/>
          </w:tcPr>
          <w:p>
            <w:pPr>
              <w:spacing w:after="20"/>
            </w:pPr>
          </w:p>
        </w:tc>
      </w:tr>
      <w:tr>
        <w:tc>
          <w:tcPr>
            <w:tcW w:type="dxa" w:w="1568"/>
          </w:tcPr>
          <w:p>
            <w:pPr>
              <w:spacing w:after="20"/>
            </w:pPr>
            <w:r>
              <w:rPr>
                <w:sz w:val="18"/>
              </w:rPr>
              <w:t>P-24</w:t>
            </w:r>
          </w:p>
        </w:tc>
        <w:tc>
          <w:tcPr>
            <w:tcW w:type="dxa" w:w="1568"/>
          </w:tcPr>
          <w:p>
            <w:pPr>
              <w:spacing w:after="20"/>
            </w:pPr>
            <w:r>
              <w:rPr>
                <w:sz w:val="18"/>
              </w:rPr>
              <w:t>Marcado DSCP</w:t>
            </w:r>
          </w:p>
        </w:tc>
        <w:tc>
          <w:tcPr>
            <w:tcW w:type="dxa" w:w="1568"/>
          </w:tcPr>
          <w:p>
            <w:pPr>
              <w:spacing w:after="20"/>
            </w:pPr>
            <w:r>
              <w:rPr>
                <w:sz w:val="18"/>
              </w:rPr>
              <w:t>Captura Wireshark de una llamada</w:t>
            </w:r>
          </w:p>
        </w:tc>
        <w:tc>
          <w:tcPr>
            <w:tcW w:type="dxa" w:w="1568"/>
          </w:tcPr>
          <w:p>
            <w:pPr>
              <w:spacing w:after="20"/>
            </w:pPr>
            <w:r>
              <w:rPr>
                <w:sz w:val="18"/>
              </w:rPr>
              <w:t>RTP con DSCP 46 (EF), SIP con 24 (CS3)</w:t>
            </w:r>
          </w:p>
        </w:tc>
        <w:tc>
          <w:tcPr>
            <w:tcW w:type="dxa" w:w="1568"/>
          </w:tcPr>
          <w:p>
            <w:pPr>
              <w:spacing w:after="20"/>
            </w:pPr>
            <w:r>
              <w:rPr>
                <w:sz w:val="18"/>
              </w:rPr>
              <w:t>pendiente</w:t>
            </w:r>
          </w:p>
        </w:tc>
        <w:tc>
          <w:tcPr>
            <w:tcW w:type="dxa" w:w="1568"/>
          </w:tcPr>
          <w:p>
            <w:pPr>
              <w:spacing w:after="20"/>
            </w:pPr>
          </w:p>
        </w:tc>
      </w:tr>
      <w:tr>
        <w:tc>
          <w:tcPr>
            <w:tcW w:type="dxa" w:w="1568"/>
          </w:tcPr>
          <w:p>
            <w:pPr>
              <w:spacing w:after="20"/>
            </w:pPr>
            <w:r>
              <w:rPr>
                <w:sz w:val="18"/>
              </w:rPr>
              <w:t>P-25</w:t>
            </w:r>
          </w:p>
        </w:tc>
        <w:tc>
          <w:tcPr>
            <w:tcW w:type="dxa" w:w="1568"/>
          </w:tcPr>
          <w:p>
            <w:pPr>
              <w:spacing w:after="20"/>
            </w:pPr>
            <w:r>
              <w:rPr>
                <w:sz w:val="18"/>
              </w:rPr>
              <w:t>QoS sin política</w:t>
            </w:r>
          </w:p>
        </w:tc>
        <w:tc>
          <w:tcPr>
            <w:tcW w:type="dxa" w:w="1568"/>
          </w:tcPr>
          <w:p>
            <w:pPr>
              <w:spacing w:after="20"/>
            </w:pPr>
            <w:r>
              <w:rPr>
                <w:sz w:val="18"/>
              </w:rPr>
              <w:t>iperf3 saturando + llamada</w:t>
            </w:r>
          </w:p>
        </w:tc>
        <w:tc>
          <w:tcPr>
            <w:tcW w:type="dxa" w:w="1568"/>
          </w:tcPr>
          <w:p>
            <w:pPr>
              <w:spacing w:after="20"/>
            </w:pPr>
            <w:r>
              <w:rPr>
                <w:sz w:val="18"/>
              </w:rPr>
              <w:t>Jitter y pérdida altos</w:t>
            </w:r>
          </w:p>
        </w:tc>
        <w:tc>
          <w:tcPr>
            <w:tcW w:type="dxa" w:w="1568"/>
          </w:tcPr>
          <w:p>
            <w:pPr>
              <w:spacing w:after="20"/>
            </w:pPr>
            <w:r>
              <w:rPr>
                <w:sz w:val="18"/>
              </w:rPr>
              <w:t>pendiente</w:t>
            </w:r>
          </w:p>
        </w:tc>
        <w:tc>
          <w:tcPr>
            <w:tcW w:type="dxa" w:w="1568"/>
          </w:tcPr>
          <w:p>
            <w:pPr>
              <w:spacing w:after="20"/>
            </w:pPr>
          </w:p>
        </w:tc>
      </w:tr>
      <w:tr>
        <w:tc>
          <w:tcPr>
            <w:tcW w:type="dxa" w:w="1568"/>
          </w:tcPr>
          <w:p>
            <w:pPr>
              <w:spacing w:after="20"/>
            </w:pPr>
            <w:r>
              <w:rPr>
                <w:sz w:val="18"/>
              </w:rPr>
              <w:t>P-26</w:t>
            </w:r>
          </w:p>
        </w:tc>
        <w:tc>
          <w:tcPr>
            <w:tcW w:type="dxa" w:w="1568"/>
          </w:tcPr>
          <w:p>
            <w:pPr>
              <w:spacing w:after="20"/>
            </w:pPr>
            <w:r>
              <w:rPr>
                <w:sz w:val="18"/>
              </w:rPr>
              <w:t>QoS con política</w:t>
            </w:r>
          </w:p>
        </w:tc>
        <w:tc>
          <w:tcPr>
            <w:tcW w:type="dxa" w:w="1568"/>
          </w:tcPr>
          <w:p>
            <w:pPr>
              <w:spacing w:after="20"/>
            </w:pPr>
            <w:r>
              <w:rPr>
                <w:sz w:val="18"/>
              </w:rPr>
              <w:t>Igual con política activa</w:t>
            </w:r>
          </w:p>
        </w:tc>
        <w:tc>
          <w:tcPr>
            <w:tcW w:type="dxa" w:w="1568"/>
          </w:tcPr>
          <w:p>
            <w:pPr>
              <w:spacing w:after="20"/>
            </w:pPr>
            <w:r>
              <w:rPr>
                <w:sz w:val="18"/>
              </w:rPr>
              <w:t>Jitter &lt; 30 ms, pérdida &lt; 1 %</w:t>
            </w:r>
          </w:p>
        </w:tc>
        <w:tc>
          <w:tcPr>
            <w:tcW w:type="dxa" w:w="1568"/>
          </w:tcPr>
          <w:p>
            <w:pPr>
              <w:spacing w:after="20"/>
            </w:pPr>
            <w:r>
              <w:rPr>
                <w:sz w:val="18"/>
              </w:rPr>
              <w:t>pendiente</w:t>
            </w:r>
          </w:p>
        </w:tc>
        <w:tc>
          <w:tcPr>
            <w:tcW w:type="dxa" w:w="1568"/>
          </w:tcPr>
          <w:p>
            <w:pPr>
              <w:spacing w:after="20"/>
            </w:pPr>
          </w:p>
        </w:tc>
      </w:tr>
      <w:tr>
        <w:tc>
          <w:tcPr>
            <w:tcW w:type="dxa" w:w="1568"/>
          </w:tcPr>
          <w:p>
            <w:pPr>
              <w:spacing w:after="20"/>
            </w:pPr>
            <w:r>
              <w:rPr>
                <w:sz w:val="18"/>
              </w:rPr>
              <w:t>P-27</w:t>
            </w:r>
          </w:p>
        </w:tc>
        <w:tc>
          <w:tcPr>
            <w:tcW w:type="dxa" w:w="1568"/>
          </w:tcPr>
          <w:p>
            <w:pPr>
              <w:spacing w:after="20"/>
            </w:pPr>
            <w:r>
              <w:rPr>
                <w:sz w:val="18"/>
              </w:rPr>
              <w:t>Invitados aislados</w:t>
            </w:r>
          </w:p>
        </w:tc>
        <w:tc>
          <w:tcPr>
            <w:tcW w:type="dxa" w:w="1568"/>
          </w:tcPr>
          <w:p>
            <w:pPr>
              <w:spacing w:after="20"/>
            </w:pPr>
            <w:r>
              <w:rPr>
                <w:sz w:val="18"/>
              </w:rPr>
              <w:t>Desde VLAN 40, ping a 192.168.30.5 y 192.168.20.1</w:t>
            </w:r>
          </w:p>
        </w:tc>
        <w:tc>
          <w:tcPr>
            <w:tcW w:type="dxa" w:w="1568"/>
          </w:tcPr>
          <w:p>
            <w:pPr>
              <w:spacing w:after="20"/>
            </w:pPr>
            <w:r>
              <w:rPr>
                <w:sz w:val="18"/>
              </w:rPr>
              <w:t>Sin respuesta; internet sí funciona</w:t>
            </w:r>
          </w:p>
        </w:tc>
        <w:tc>
          <w:tcPr>
            <w:tcW w:type="dxa" w:w="1568"/>
          </w:tcPr>
          <w:p>
            <w:pPr>
              <w:spacing w:after="20"/>
            </w:pPr>
            <w:r>
              <w:rPr>
                <w:sz w:val="18"/>
              </w:rPr>
              <w:t>pendiente</w:t>
            </w:r>
          </w:p>
        </w:tc>
        <w:tc>
          <w:tcPr>
            <w:tcW w:type="dxa" w:w="1568"/>
          </w:tcPr>
          <w:p>
            <w:pPr>
              <w:spacing w:after="20"/>
            </w:pPr>
          </w:p>
        </w:tc>
      </w:tr>
      <w:tr>
        <w:tc>
          <w:tcPr>
            <w:tcW w:type="dxa" w:w="1568"/>
          </w:tcPr>
          <w:p>
            <w:pPr>
              <w:spacing w:after="20"/>
            </w:pPr>
            <w:r>
              <w:rPr>
                <w:sz w:val="18"/>
              </w:rPr>
              <w:t>P-28</w:t>
            </w:r>
          </w:p>
        </w:tc>
        <w:tc>
          <w:tcPr>
            <w:tcW w:type="dxa" w:w="1568"/>
          </w:tcPr>
          <w:p>
            <w:pPr>
              <w:spacing w:after="20"/>
            </w:pPr>
            <w:r>
              <w:rPr>
                <w:sz w:val="18"/>
              </w:rPr>
              <w:t>Límite a invitados</w:t>
            </w:r>
          </w:p>
        </w:tc>
        <w:tc>
          <w:tcPr>
            <w:tcW w:type="dxa" w:w="1568"/>
          </w:tcPr>
          <w:p>
            <w:pPr>
              <w:spacing w:after="20"/>
            </w:pPr>
            <w:r>
              <w:rPr>
                <w:sz w:val="18"/>
              </w:rPr>
              <w:t>Test de velocidad en VLAN 40</w:t>
            </w:r>
          </w:p>
        </w:tc>
        <w:tc>
          <w:tcPr>
            <w:tcW w:type="dxa" w:w="1568"/>
          </w:tcPr>
          <w:p>
            <w:pPr>
              <w:spacing w:after="20"/>
            </w:pPr>
            <w:r>
              <w:rPr>
                <w:sz w:val="18"/>
              </w:rPr>
              <w:t>No supera el límite configurado</w:t>
            </w:r>
          </w:p>
        </w:tc>
        <w:tc>
          <w:tcPr>
            <w:tcW w:type="dxa" w:w="1568"/>
          </w:tcPr>
          <w:p>
            <w:pPr>
              <w:spacing w:after="20"/>
            </w:pPr>
            <w:r>
              <w:rPr>
                <w:sz w:val="18"/>
              </w:rPr>
              <w:t>pendiente</w:t>
            </w:r>
          </w:p>
        </w:tc>
        <w:tc>
          <w:tcPr>
            <w:tcW w:type="dxa" w:w="1568"/>
          </w:tcPr>
          <w:p>
            <w:pPr>
              <w:spacing w:after="20"/>
            </w:pPr>
          </w:p>
        </w:tc>
      </w:tr>
      <w:tr>
        <w:tc>
          <w:tcPr>
            <w:tcW w:type="dxa" w:w="1568"/>
          </w:tcPr>
          <w:p>
            <w:pPr>
              <w:spacing w:after="20"/>
            </w:pPr>
            <w:r>
              <w:rPr>
                <w:sz w:val="18"/>
              </w:rPr>
              <w:t>P-29</w:t>
            </w:r>
          </w:p>
        </w:tc>
        <w:tc>
          <w:tcPr>
            <w:tcW w:type="dxa" w:w="1568"/>
          </w:tcPr>
          <w:p>
            <w:pPr>
              <w:spacing w:after="20"/>
            </w:pPr>
            <w:r>
              <w:rPr>
                <w:sz w:val="18"/>
              </w:rPr>
              <w:t>Bloqueo por intentos fallidos</w:t>
            </w:r>
          </w:p>
        </w:tc>
        <w:tc>
          <w:tcPr>
            <w:tcW w:type="dxa" w:w="1568"/>
          </w:tcPr>
          <w:p>
            <w:pPr>
              <w:spacing w:after="20"/>
            </w:pPr>
            <w:r>
              <w:rPr>
                <w:sz w:val="18"/>
              </w:rPr>
              <w:t>Registrar con contraseña errónea varias veces</w:t>
            </w:r>
          </w:p>
        </w:tc>
        <w:tc>
          <w:tcPr>
            <w:tcW w:type="dxa" w:w="1568"/>
          </w:tcPr>
          <w:p>
            <w:pPr>
              <w:spacing w:after="20"/>
            </w:pPr>
            <w:r>
              <w:rPr>
                <w:sz w:val="18"/>
              </w:rPr>
              <w:t>La IP queda bloqueada (fail2ban/Responsive Firewall)</w:t>
            </w:r>
          </w:p>
        </w:tc>
        <w:tc>
          <w:tcPr>
            <w:tcW w:type="dxa" w:w="1568"/>
          </w:tcPr>
          <w:p>
            <w:pPr>
              <w:spacing w:after="20"/>
            </w:pPr>
            <w:r>
              <w:rPr>
                <w:sz w:val="18"/>
              </w:rPr>
              <w:t>pendiente</w:t>
            </w:r>
          </w:p>
        </w:tc>
        <w:tc>
          <w:tcPr>
            <w:tcW w:type="dxa" w:w="1568"/>
          </w:tcPr>
          <w:p>
            <w:pPr>
              <w:spacing w:after="20"/>
            </w:pPr>
          </w:p>
        </w:tc>
      </w:tr>
      <w:tr>
        <w:tc>
          <w:tcPr>
            <w:tcW w:type="dxa" w:w="1568"/>
          </w:tcPr>
          <w:p>
            <w:pPr>
              <w:spacing w:after="20"/>
            </w:pPr>
            <w:r>
              <w:rPr>
                <w:sz w:val="18"/>
              </w:rPr>
              <w:t>P-30</w:t>
            </w:r>
          </w:p>
        </w:tc>
        <w:tc>
          <w:tcPr>
            <w:tcW w:type="dxa" w:w="1568"/>
          </w:tcPr>
          <w:p>
            <w:pPr>
              <w:spacing w:after="20"/>
            </w:pPr>
            <w:r>
              <w:rPr>
                <w:sz w:val="18"/>
              </w:rPr>
              <w:t>Respaldo</w:t>
            </w:r>
          </w:p>
        </w:tc>
        <w:tc>
          <w:tcPr>
            <w:tcW w:type="dxa" w:w="1568"/>
          </w:tcPr>
          <w:p>
            <w:pPr>
              <w:spacing w:after="20"/>
            </w:pPr>
            <w:r>
              <w:rPr>
                <w:sz w:val="18"/>
              </w:rPr>
              <w:t>Ejecutar respaldo de FreePBX y exportar config Omada</w:t>
            </w:r>
          </w:p>
        </w:tc>
        <w:tc>
          <w:tcPr>
            <w:tcW w:type="dxa" w:w="1568"/>
          </w:tcPr>
          <w:p>
            <w:pPr>
              <w:spacing w:after="20"/>
            </w:pPr>
            <w:r>
              <w:rPr>
                <w:sz w:val="18"/>
              </w:rPr>
              <w:t>Archivos generados</w:t>
            </w:r>
          </w:p>
        </w:tc>
        <w:tc>
          <w:tcPr>
            <w:tcW w:type="dxa" w:w="1568"/>
          </w:tcPr>
          <w:p>
            <w:pPr>
              <w:spacing w:after="20"/>
            </w:pPr>
            <w:r>
              <w:rPr>
                <w:sz w:val="18"/>
              </w:rPr>
              <w:t>pendiente</w:t>
            </w:r>
          </w:p>
        </w:tc>
        <w:tc>
          <w:tcPr>
            <w:tcW w:type="dxa" w:w="1568"/>
          </w:tcPr>
          <w:p>
            <w:pPr>
              <w:spacing w:after="20"/>
            </w:pPr>
          </w:p>
        </w:tc>
      </w:tr>
      <w:tr>
        <w:tc>
          <w:tcPr>
            <w:tcW w:type="dxa" w:w="1568"/>
          </w:tcPr>
          <w:p>
            <w:pPr>
              <w:spacing w:after="20"/>
            </w:pPr>
            <w:r>
              <w:rPr>
                <w:sz w:val="18"/>
              </w:rPr>
              <w:t>P-31</w:t>
            </w:r>
          </w:p>
        </w:tc>
        <w:tc>
          <w:tcPr>
            <w:tcW w:type="dxa" w:w="1568"/>
          </w:tcPr>
          <w:p>
            <w:pPr>
              <w:spacing w:after="20"/>
            </w:pPr>
            <w:r>
              <w:rPr>
                <w:sz w:val="18"/>
              </w:rPr>
              <w:t>Registros de llamadas</w:t>
            </w:r>
          </w:p>
        </w:tc>
        <w:tc>
          <w:tcPr>
            <w:tcW w:type="dxa" w:w="1568"/>
          </w:tcPr>
          <w:p>
            <w:pPr>
              <w:spacing w:after="20"/>
            </w:pPr>
            <w:r>
              <w:rPr>
                <w:sz w:val="18"/>
              </w:rPr>
              <w:t>Revisar CDR tras las pruebas</w:t>
            </w:r>
          </w:p>
        </w:tc>
        <w:tc>
          <w:tcPr>
            <w:tcW w:type="dxa" w:w="1568"/>
          </w:tcPr>
          <w:p>
            <w:pPr>
              <w:spacing w:after="20"/>
            </w:pPr>
            <w:r>
              <w:rPr>
                <w:sz w:val="18"/>
              </w:rPr>
              <w:t>Aparecen llamadas, transferencias y buzones</w:t>
            </w:r>
          </w:p>
        </w:tc>
        <w:tc>
          <w:tcPr>
            <w:tcW w:type="dxa" w:w="1568"/>
          </w:tcPr>
          <w:p>
            <w:pPr>
              <w:spacing w:after="20"/>
            </w:pPr>
            <w:r>
              <w:rPr>
                <w:sz w:val="18"/>
              </w:rPr>
              <w:t>Correcto</w:t>
            </w:r>
          </w:p>
        </w:tc>
        <w:tc>
          <w:tcPr>
            <w:tcW w:type="dxa" w:w="1568"/>
          </w:tcPr>
          <w:p>
            <w:pPr>
              <w:spacing w:after="20"/>
            </w:pPr>
            <w:r>
              <w:rPr>
                <w:sz w:val="18"/>
              </w:rPr>
              <w:t>22</w:t>
            </w:r>
          </w:p>
        </w:tc>
      </w:tr>
    </w:tbl>
    <w:p>
      <w:pPr>
        <w:spacing w:after="40"/>
      </w:pPr>
    </w:p>
    <w:p>
      <w:pPr>
        <w:pStyle w:val="Heading2"/>
      </w:pPr>
      <w:r>
        <w:t>8.2 Resultados de QoS</w:t>
      </w:r>
    </w:p>
    <w:p>
      <w:pPr>
        <w:jc w:val="both"/>
      </w:pPr>
      <w:r>
        <w:rPr>
          <w:b/>
          <w:highlight w:val="yellow"/>
        </w:rPr>
        <w:t>[PENDIENTE: el responsable de QoS llena esta tabla con la prueba de congestión con iperf3 descrita en la sección 5, y agrega las figuras de Wireshark con el DSCP visible (EF en RTP, CS3 en SIP) y las estadísticas del ER605/SG2210P.]</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D6E4EC"/>
          </w:tcPr>
          <w:p>
            <w:pPr>
              <w:spacing w:after="20"/>
            </w:pPr>
            <w:r>
              <w:rPr>
                <w:b/>
                <w:sz w:val="18"/>
              </w:rPr>
              <w:t>Métrica</w:t>
            </w:r>
          </w:p>
        </w:tc>
        <w:tc>
          <w:tcPr>
            <w:tcW w:type="dxa" w:w="2351"/>
            <w:shd w:val="clear" w:color="auto" w:fill="D6E4EC"/>
          </w:tcPr>
          <w:p>
            <w:pPr>
              <w:spacing w:after="20"/>
            </w:pPr>
            <w:r>
              <w:rPr>
                <w:b/>
                <w:sz w:val="18"/>
              </w:rPr>
              <w:t>Objetivo</w:t>
            </w:r>
          </w:p>
        </w:tc>
        <w:tc>
          <w:tcPr>
            <w:tcW w:type="dxa" w:w="2351"/>
            <w:shd w:val="clear" w:color="auto" w:fill="D6E4EC"/>
          </w:tcPr>
          <w:p>
            <w:pPr>
              <w:spacing w:after="20"/>
            </w:pPr>
            <w:r>
              <w:rPr>
                <w:b/>
                <w:sz w:val="18"/>
              </w:rPr>
              <w:t>Sin QoS</w:t>
            </w:r>
          </w:p>
        </w:tc>
        <w:tc>
          <w:tcPr>
            <w:tcW w:type="dxa" w:w="2351"/>
            <w:shd w:val="clear" w:color="auto" w:fill="D6E4EC"/>
          </w:tcPr>
          <w:p>
            <w:pPr>
              <w:spacing w:after="20"/>
            </w:pPr>
            <w:r>
              <w:rPr>
                <w:b/>
                <w:sz w:val="18"/>
              </w:rPr>
              <w:t>Con QoS</w:t>
            </w:r>
          </w:p>
        </w:tc>
      </w:tr>
      <w:tr>
        <w:tc>
          <w:tcPr>
            <w:tcW w:type="dxa" w:w="2351"/>
          </w:tcPr>
          <w:p>
            <w:pPr>
              <w:spacing w:after="20"/>
            </w:pPr>
            <w:r>
              <w:rPr>
                <w:sz w:val="18"/>
              </w:rPr>
              <w:t>Retardo unidireccional</w:t>
            </w:r>
          </w:p>
        </w:tc>
        <w:tc>
          <w:tcPr>
            <w:tcW w:type="dxa" w:w="2351"/>
          </w:tcPr>
          <w:p>
            <w:pPr>
              <w:spacing w:after="20"/>
            </w:pPr>
            <w:r>
              <w:rPr>
                <w:sz w:val="18"/>
              </w:rPr>
              <w:t>≤ 150 ms</w:t>
            </w:r>
          </w:p>
        </w:tc>
        <w:tc>
          <w:tcPr>
            <w:tcW w:type="dxa" w:w="2351"/>
          </w:tcPr>
          <w:p>
            <w:pPr>
              <w:spacing w:after="20"/>
            </w:pPr>
            <w:r>
              <w:rPr>
                <w:b/>
                <w:sz w:val="18"/>
                <w:highlight w:val="yellow"/>
              </w:rPr>
              <w:t>[PENDIENTE]</w:t>
            </w:r>
          </w:p>
        </w:tc>
        <w:tc>
          <w:tcPr>
            <w:tcW w:type="dxa" w:w="2351"/>
          </w:tcPr>
          <w:p>
            <w:pPr>
              <w:spacing w:after="20"/>
            </w:pPr>
            <w:r>
              <w:rPr>
                <w:b/>
                <w:sz w:val="18"/>
                <w:highlight w:val="yellow"/>
              </w:rPr>
              <w:t>[PENDIENTE]</w:t>
            </w:r>
          </w:p>
        </w:tc>
      </w:tr>
      <w:tr>
        <w:tc>
          <w:tcPr>
            <w:tcW w:type="dxa" w:w="2351"/>
          </w:tcPr>
          <w:p>
            <w:pPr>
              <w:spacing w:after="20"/>
            </w:pPr>
            <w:r>
              <w:rPr>
                <w:sz w:val="18"/>
              </w:rPr>
              <w:t>Jitter</w:t>
            </w:r>
          </w:p>
        </w:tc>
        <w:tc>
          <w:tcPr>
            <w:tcW w:type="dxa" w:w="2351"/>
          </w:tcPr>
          <w:p>
            <w:pPr>
              <w:spacing w:after="20"/>
            </w:pPr>
            <w:r>
              <w:rPr>
                <w:sz w:val="18"/>
              </w:rPr>
              <w:t>&lt; 30 ms</w:t>
            </w:r>
          </w:p>
        </w:tc>
        <w:tc>
          <w:tcPr>
            <w:tcW w:type="dxa" w:w="2351"/>
          </w:tcPr>
          <w:p>
            <w:pPr>
              <w:spacing w:after="20"/>
            </w:pPr>
            <w:r>
              <w:rPr>
                <w:b/>
                <w:sz w:val="18"/>
                <w:highlight w:val="yellow"/>
              </w:rPr>
              <w:t>[PENDIENTE]</w:t>
            </w:r>
          </w:p>
        </w:tc>
        <w:tc>
          <w:tcPr>
            <w:tcW w:type="dxa" w:w="2351"/>
          </w:tcPr>
          <w:p>
            <w:pPr>
              <w:spacing w:after="20"/>
            </w:pPr>
            <w:r>
              <w:rPr>
                <w:b/>
                <w:sz w:val="18"/>
                <w:highlight w:val="yellow"/>
              </w:rPr>
              <w:t>[PENDIENTE]</w:t>
            </w:r>
          </w:p>
        </w:tc>
      </w:tr>
      <w:tr>
        <w:tc>
          <w:tcPr>
            <w:tcW w:type="dxa" w:w="2351"/>
          </w:tcPr>
          <w:p>
            <w:pPr>
              <w:spacing w:after="20"/>
            </w:pPr>
            <w:r>
              <w:rPr>
                <w:sz w:val="18"/>
              </w:rPr>
              <w:t>Pérdida</w:t>
            </w:r>
          </w:p>
        </w:tc>
        <w:tc>
          <w:tcPr>
            <w:tcW w:type="dxa" w:w="2351"/>
          </w:tcPr>
          <w:p>
            <w:pPr>
              <w:spacing w:after="20"/>
            </w:pPr>
            <w:r>
              <w:rPr>
                <w:sz w:val="18"/>
              </w:rPr>
              <w:t>&lt; 1 %</w:t>
            </w:r>
          </w:p>
        </w:tc>
        <w:tc>
          <w:tcPr>
            <w:tcW w:type="dxa" w:w="2351"/>
          </w:tcPr>
          <w:p>
            <w:pPr>
              <w:spacing w:after="20"/>
            </w:pPr>
            <w:r>
              <w:rPr>
                <w:b/>
                <w:sz w:val="18"/>
                <w:highlight w:val="yellow"/>
              </w:rPr>
              <w:t>[PENDIENTE]</w:t>
            </w:r>
          </w:p>
        </w:tc>
        <w:tc>
          <w:tcPr>
            <w:tcW w:type="dxa" w:w="2351"/>
          </w:tcPr>
          <w:p>
            <w:pPr>
              <w:spacing w:after="20"/>
            </w:pPr>
            <w:r>
              <w:rPr>
                <w:b/>
                <w:sz w:val="18"/>
                <w:highlight w:val="yellow"/>
              </w:rPr>
              <w:t>[PENDIENTE]</w:t>
            </w:r>
          </w:p>
        </w:tc>
      </w:tr>
      <w:tr>
        <w:tc>
          <w:tcPr>
            <w:tcW w:type="dxa" w:w="2351"/>
          </w:tcPr>
          <w:p>
            <w:pPr>
              <w:spacing w:after="20"/>
            </w:pPr>
            <w:r>
              <w:rPr>
                <w:sz w:val="18"/>
              </w:rPr>
              <w:t>Calidad percibida</w:t>
            </w:r>
          </w:p>
        </w:tc>
        <w:tc>
          <w:tcPr>
            <w:tcW w:type="dxa" w:w="2351"/>
          </w:tcPr>
          <w:p>
            <w:pPr>
              <w:spacing w:after="20"/>
            </w:pPr>
            <w:r>
              <w:rPr>
                <w:sz w:val="18"/>
              </w:rPr>
              <w:t>Clara</w:t>
            </w:r>
          </w:p>
        </w:tc>
        <w:tc>
          <w:tcPr>
            <w:tcW w:type="dxa" w:w="2351"/>
          </w:tcPr>
          <w:p>
            <w:pPr>
              <w:spacing w:after="20"/>
            </w:pPr>
            <w:r>
              <w:rPr>
                <w:b/>
                <w:sz w:val="18"/>
                <w:highlight w:val="yellow"/>
              </w:rPr>
              <w:t>[PENDIENTE]</w:t>
            </w:r>
          </w:p>
        </w:tc>
        <w:tc>
          <w:tcPr>
            <w:tcW w:type="dxa" w:w="2351"/>
          </w:tcPr>
          <w:p>
            <w:pPr>
              <w:spacing w:after="20"/>
            </w:pPr>
            <w:r>
              <w:rPr>
                <w:b/>
                <w:sz w:val="18"/>
                <w:highlight w:val="yellow"/>
              </w:rPr>
              <w:t>[PENDIENTE]</w:t>
            </w:r>
          </w:p>
        </w:tc>
      </w:tr>
    </w:tbl>
    <w:p>
      <w:pPr>
        <w:spacing w:after="40"/>
      </w:pPr>
    </w:p>
    <w:p>
      <w:pPr>
        <w:jc w:val="both"/>
      </w:pPr>
      <w:r>
        <w:t>Como referencia sin congestión, en la red de preparación el celular registrado por Wi-Fi mostró un RTT de 37 ms hacia la PBX y la laptop de 1 a 2 ms (figura 17); por Tailscale desde datos móviles el RTT fue de unos 170 ms (figura 25), lo que da un retardo de ida de alrededor de 85 ms, dentro del límite de 150 ms de ITU-T G.114.</w:t>
      </w:r>
    </w:p>
    <w:p>
      <w:pPr>
        <w:pStyle w:val="Heading2"/>
      </w:pPr>
      <w:r>
        <w:t>8.3 Pruebas de seguridad</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D6E4EC"/>
          </w:tcPr>
          <w:p>
            <w:pPr>
              <w:spacing w:after="20"/>
            </w:pPr>
            <w:r>
              <w:rPr>
                <w:b/>
                <w:sz w:val="18"/>
              </w:rPr>
              <w:t>Prueba</w:t>
            </w:r>
          </w:p>
        </w:tc>
        <w:tc>
          <w:tcPr>
            <w:tcW w:type="dxa" w:w="4703"/>
            <w:shd w:val="clear" w:color="auto" w:fill="D6E4EC"/>
          </w:tcPr>
          <w:p>
            <w:pPr>
              <w:spacing w:after="20"/>
            </w:pPr>
            <w:r>
              <w:rPr>
                <w:b/>
                <w:sz w:val="18"/>
              </w:rPr>
              <w:t>Resultado</w:t>
            </w:r>
          </w:p>
        </w:tc>
      </w:tr>
      <w:tr>
        <w:tc>
          <w:tcPr>
            <w:tcW w:type="dxa" w:w="4703"/>
          </w:tcPr>
          <w:p>
            <w:pPr>
              <w:spacing w:after="20"/>
            </w:pPr>
            <w:r>
              <w:rPr>
                <w:sz w:val="18"/>
              </w:rPr>
              <w:t>Acceso al panel solo desde redes de confianza</w:t>
            </w:r>
          </w:p>
        </w:tc>
        <w:tc>
          <w:tcPr>
            <w:tcW w:type="dxa" w:w="4703"/>
          </w:tcPr>
          <w:p>
            <w:pPr>
              <w:spacing w:after="20"/>
            </w:pPr>
            <w:r>
              <w:rPr>
                <w:sz w:val="18"/>
              </w:rPr>
              <w:t xml:space="preserve">Configurado en el firewall de FreePBX (figura 15); </w:t>
            </w:r>
            <w:r>
              <w:rPr>
                <w:b/>
                <w:sz w:val="18"/>
                <w:highlight w:val="yellow"/>
              </w:rPr>
              <w:t>[PENDIENTE: verificar desde la VLAN 20 en la red Omada]</w:t>
            </w:r>
          </w:p>
        </w:tc>
      </w:tr>
      <w:tr>
        <w:tc>
          <w:tcPr>
            <w:tcW w:type="dxa" w:w="4703"/>
          </w:tcPr>
          <w:p>
            <w:pPr>
              <w:spacing w:after="20"/>
            </w:pPr>
            <w:r>
              <w:rPr>
                <w:sz w:val="18"/>
              </w:rPr>
              <w:t>Bloqueo por intentos fallidos</w:t>
            </w:r>
          </w:p>
        </w:tc>
        <w:tc>
          <w:tcPr>
            <w:tcW w:type="dxa" w:w="4703"/>
          </w:tcPr>
          <w:p>
            <w:pPr>
              <w:spacing w:after="20"/>
            </w:pPr>
            <w:r>
              <w:rPr>
                <w:sz w:val="18"/>
              </w:rPr>
              <w:t xml:space="preserve">Responsive Firewall y fail2ban activos (figura 16); </w:t>
            </w:r>
            <w:r>
              <w:rPr>
                <w:b/>
                <w:sz w:val="18"/>
                <w:highlight w:val="yellow"/>
              </w:rPr>
              <w:t>[PENDIENTE: prueba P-29]</w:t>
            </w:r>
          </w:p>
        </w:tc>
      </w:tr>
      <w:tr>
        <w:tc>
          <w:tcPr>
            <w:tcW w:type="dxa" w:w="4703"/>
          </w:tcPr>
          <w:p>
            <w:pPr>
              <w:spacing w:after="20"/>
            </w:pPr>
            <w:r>
              <w:rPr>
                <w:sz w:val="18"/>
              </w:rPr>
              <w:t>Peticiones a la administración desde enlaces externos</w:t>
            </w:r>
          </w:p>
        </w:tc>
        <w:tc>
          <w:tcPr>
            <w:tcW w:type="dxa" w:w="4703"/>
          </w:tcPr>
          <w:p>
            <w:pPr>
              <w:spacing w:after="20"/>
            </w:pPr>
            <w:r>
              <w:rPr>
                <w:sz w:val="18"/>
              </w:rPr>
              <w:t>Bloqueadas por la verificación de origen de FreePBX ("Potential Security Breach")</w:t>
            </w:r>
          </w:p>
        </w:tc>
      </w:tr>
      <w:tr>
        <w:tc>
          <w:tcPr>
            <w:tcW w:type="dxa" w:w="4703"/>
          </w:tcPr>
          <w:p>
            <w:pPr>
              <w:spacing w:after="20"/>
            </w:pPr>
            <w:r>
              <w:rPr>
                <w:sz w:val="18"/>
              </w:rPr>
              <w:t>Respaldo y restauración</w:t>
            </w:r>
          </w:p>
        </w:tc>
        <w:tc>
          <w:tcPr>
            <w:tcW w:type="dxa" w:w="4703"/>
          </w:tcPr>
          <w:p>
            <w:pPr>
              <w:spacing w:after="20"/>
            </w:pPr>
            <w:r>
              <w:rPr>
                <w:sz w:val="18"/>
              </w:rPr>
              <w:t>Respaldo completo generado (base de datos, configuración y audios) y respaldo diario programado</w:t>
            </w:r>
          </w:p>
        </w:tc>
      </w:tr>
    </w:tbl>
    <w:p>
      <w:pPr>
        <w:spacing w:after="40"/>
      </w:pPr>
    </w:p>
    <w:p>
      <w:r>
        <w:br w:type="page"/>
      </w:r>
    </w:p>
    <w:p>
      <w:pPr>
        <w:pStyle w:val="Heading1"/>
      </w:pPr>
      <w:r>
        <w:t>9. Componentes extra</w:t>
      </w:r>
    </w:p>
    <w:p>
      <w:pPr>
        <w:pStyle w:val="Heading2"/>
      </w:pPr>
      <w:r>
        <w:t>9.1 E1 · Acceso desde red pública (RN-08)</w:t>
      </w:r>
    </w:p>
    <w:p>
      <w:pPr>
        <w:jc w:val="both"/>
      </w:pPr>
      <w:r>
        <w:rPr>
          <w:b/>
        </w:rPr>
        <w:t>Mecanismo:</w:t>
      </w:r>
      <w:r>
        <w:t xml:space="preserve"> VPN de usuario con </w:t>
      </w:r>
      <w:r>
        <w:rPr>
          <w:b/>
        </w:rPr>
        <w:t>Tailscale</w:t>
      </w:r>
      <w:r>
        <w:t xml:space="preserve"> (WireGuard) instalada en la VM de la PBX. El celular con datos móviles se une a la red privada de Tailscale y registra su softphone a la IP de Tailscale de la PBX (100.x.y.z). La PBX no tiene ningún puerto abierto a internet.</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D6E4EC"/>
          </w:tcPr>
          <w:p>
            <w:pPr>
              <w:spacing w:after="20"/>
            </w:pPr>
            <w:r>
              <w:rPr>
                <w:b/>
                <w:sz w:val="18"/>
              </w:rPr>
              <w:t>Riesgo</w:t>
            </w:r>
          </w:p>
        </w:tc>
        <w:tc>
          <w:tcPr>
            <w:tcW w:type="dxa" w:w="4703"/>
            <w:shd w:val="clear" w:color="auto" w:fill="D6E4EC"/>
          </w:tcPr>
          <w:p>
            <w:pPr>
              <w:spacing w:after="20"/>
            </w:pPr>
            <w:r>
              <w:rPr>
                <w:b/>
                <w:sz w:val="18"/>
              </w:rPr>
              <w:t>Mitigación</w:t>
            </w:r>
          </w:p>
        </w:tc>
      </w:tr>
      <w:tr>
        <w:tc>
          <w:tcPr>
            <w:tcW w:type="dxa" w:w="4703"/>
          </w:tcPr>
          <w:p>
            <w:pPr>
              <w:spacing w:after="20"/>
            </w:pPr>
            <w:r>
              <w:rPr>
                <w:sz w:val="18"/>
              </w:rPr>
              <w:t>Robo o pérdida del celular con la VPN activa</w:t>
            </w:r>
          </w:p>
        </w:tc>
        <w:tc>
          <w:tcPr>
            <w:tcW w:type="dxa" w:w="4703"/>
          </w:tcPr>
          <w:p>
            <w:pPr>
              <w:spacing w:after="20"/>
            </w:pPr>
            <w:r>
              <w:rPr>
                <w:sz w:val="18"/>
              </w:rPr>
              <w:t>Acceso a Tailscale con cuenta del grupo y verificación en dos pasos; el dispositivo se elimina desde la consola</w:t>
            </w:r>
          </w:p>
        </w:tc>
      </w:tr>
      <w:tr>
        <w:tc>
          <w:tcPr>
            <w:tcW w:type="dxa" w:w="4703"/>
          </w:tcPr>
          <w:p>
            <w:pPr>
              <w:spacing w:after="20"/>
            </w:pPr>
            <w:r>
              <w:rPr>
                <w:sz w:val="18"/>
              </w:rPr>
              <w:t>Uso de la extensión para llamadas fraudulentas</w:t>
            </w:r>
          </w:p>
        </w:tc>
        <w:tc>
          <w:tcPr>
            <w:tcW w:type="dxa" w:w="4703"/>
          </w:tcPr>
          <w:p>
            <w:pPr>
              <w:spacing w:after="20"/>
            </w:pPr>
            <w:r>
              <w:rPr>
                <w:sz w:val="18"/>
              </w:rPr>
              <w:t>La extensión remota no tiene permiso de ruta de salida</w:t>
            </w:r>
          </w:p>
        </w:tc>
      </w:tr>
      <w:tr>
        <w:tc>
          <w:tcPr>
            <w:tcW w:type="dxa" w:w="4703"/>
          </w:tcPr>
          <w:p>
            <w:pPr>
              <w:spacing w:after="20"/>
            </w:pPr>
            <w:r>
              <w:rPr>
                <w:sz w:val="18"/>
              </w:rPr>
              <w:t>Exposición de la PBX en internet</w:t>
            </w:r>
          </w:p>
        </w:tc>
        <w:tc>
          <w:tcPr>
            <w:tcW w:type="dxa" w:w="4703"/>
          </w:tcPr>
          <w:p>
            <w:pPr>
              <w:spacing w:after="20"/>
            </w:pPr>
            <w:r>
              <w:rPr>
                <w:sz w:val="18"/>
              </w:rPr>
              <w:t>Ninguna: solo se alcanza por el túnel cifrado</w:t>
            </w:r>
          </w:p>
        </w:tc>
      </w:tr>
      <w:tr>
        <w:tc>
          <w:tcPr>
            <w:tcW w:type="dxa" w:w="4703"/>
          </w:tcPr>
          <w:p>
            <w:pPr>
              <w:spacing w:after="20"/>
            </w:pPr>
            <w:r>
              <w:rPr>
                <w:sz w:val="18"/>
              </w:rPr>
              <w:t>Calidad variable en datos móviles</w:t>
            </w:r>
          </w:p>
        </w:tc>
        <w:tc>
          <w:tcPr>
            <w:tcW w:type="dxa" w:w="4703"/>
          </w:tcPr>
          <w:p>
            <w:pPr>
              <w:spacing w:after="20"/>
            </w:pPr>
            <w:r>
              <w:rPr>
                <w:sz w:val="18"/>
              </w:rPr>
              <w:t>Se permite G.711; se documenta la calidad obtenida</w:t>
            </w:r>
          </w:p>
        </w:tc>
      </w:tr>
    </w:tbl>
    <w:p>
      <w:pPr>
        <w:spacing w:after="40"/>
      </w:pPr>
    </w:p>
    <w:p>
      <w:pPr>
        <w:jc w:val="both"/>
      </w:pPr>
      <w:r>
        <w:t>Si se prefiere no depender de un servicio externo, la alternativa es la VPN WireGuard del ER605 (según firmware).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D6E4EC"/>
          </w:tcPr>
          <w:p>
            <w:pPr>
              <w:spacing w:after="20"/>
            </w:pPr>
            <w:r>
              <w:rPr>
                <w:b/>
                <w:sz w:val="18"/>
              </w:rPr>
              <w:t>Prueba</w:t>
            </w:r>
          </w:p>
        </w:tc>
        <w:tc>
          <w:tcPr>
            <w:tcW w:type="dxa" w:w="3135"/>
            <w:shd w:val="clear" w:color="auto" w:fill="D6E4EC"/>
          </w:tcPr>
          <w:p>
            <w:pPr>
              <w:spacing w:after="20"/>
            </w:pPr>
            <w:r>
              <w:rPr>
                <w:b/>
                <w:sz w:val="18"/>
              </w:rPr>
              <w:t>Esperado</w:t>
            </w:r>
          </w:p>
        </w:tc>
        <w:tc>
          <w:tcPr>
            <w:tcW w:type="dxa" w:w="3135"/>
            <w:shd w:val="clear" w:color="auto" w:fill="D6E4EC"/>
          </w:tcPr>
          <w:p>
            <w:pPr>
              <w:spacing w:after="20"/>
            </w:pPr>
            <w:r>
              <w:rPr>
                <w:b/>
                <w:sz w:val="18"/>
              </w:rPr>
              <w:t>Resultado</w:t>
            </w:r>
          </w:p>
        </w:tc>
      </w:tr>
      <w:tr>
        <w:tc>
          <w:tcPr>
            <w:tcW w:type="dxa" w:w="3135"/>
          </w:tcPr>
          <w:p>
            <w:pPr>
              <w:spacing w:after="20"/>
            </w:pPr>
            <w:r>
              <w:rPr>
                <w:sz w:val="18"/>
              </w:rPr>
              <w:t>E1-01</w:t>
            </w:r>
          </w:p>
        </w:tc>
        <w:tc>
          <w:tcPr>
            <w:tcW w:type="dxa" w:w="3135"/>
          </w:tcPr>
          <w:p>
            <w:pPr>
              <w:spacing w:after="20"/>
            </w:pPr>
            <w:r>
              <w:rPr>
                <w:sz w:val="18"/>
              </w:rPr>
              <w:t>Celular con datos móviles (Wi-Fi apagado) llama a una extensión interna con audio en ambos sentidos</w:t>
            </w:r>
          </w:p>
        </w:tc>
        <w:tc>
          <w:tcPr>
            <w:tcW w:type="dxa" w:w="3135"/>
          </w:tcPr>
          <w:p>
            <w:pPr>
              <w:spacing w:after="20"/>
            </w:pPr>
            <w:r>
              <w:rPr>
                <w:b/>
                <w:sz w:val="18"/>
              </w:rPr>
              <w:t>Correcto</w:t>
            </w:r>
            <w:r>
              <w:rPr>
                <w:sz w:val="18"/>
              </w:rPr>
              <w:t>: 2201 por Tailscale (100.103.5.71, ~170 ms) llamó a 2502; capturas 24 a 26</w:t>
            </w:r>
          </w:p>
        </w:tc>
      </w:tr>
    </w:tbl>
    <w:p>
      <w:pPr>
        <w:spacing w:after="40"/>
      </w:pPr>
    </w:p>
    <w:p>
      <w:pPr>
        <w:pStyle w:val="Heading2"/>
      </w:pPr>
      <w:r>
        <w:t>9.2 E2 · SDN con TP-Link Omada (RN-09)</w:t>
      </w:r>
    </w:p>
    <w:p>
      <w:pPr>
        <w:jc w:val="both"/>
      </w:pPr>
      <w:r>
        <w:t xml:space="preserve">La red completa se administra desde la controladora </w:t>
      </w:r>
      <w:r>
        <w:rPr>
          <w:b/>
        </w:rPr>
        <w:t>OC200</w:t>
      </w:r>
      <w:r>
        <w:t>: adopción del ER605, SG2210P y EAP610; creación de las VLAN como redes LAN; SSID por VLAN; ACL de gateway; control de ancho de banda y QoS. Los criterios de aceptación están en el Anexo A (PF-TEL-001-2026-A1).</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D6E4EC"/>
          </w:tcPr>
          <w:p>
            <w:pPr>
              <w:spacing w:after="20"/>
            </w:pPr>
            <w:r>
              <w:rPr>
                <w:b/>
                <w:sz w:val="18"/>
              </w:rPr>
              <w:t>Prueba</w:t>
            </w:r>
          </w:p>
        </w:tc>
        <w:tc>
          <w:tcPr>
            <w:tcW w:type="dxa" w:w="3135"/>
            <w:shd w:val="clear" w:color="auto" w:fill="D6E4EC"/>
          </w:tcPr>
          <w:p>
            <w:pPr>
              <w:spacing w:after="20"/>
            </w:pPr>
            <w:r>
              <w:rPr>
                <w:b/>
                <w:sz w:val="18"/>
              </w:rPr>
              <w:t>Esperado</w:t>
            </w:r>
          </w:p>
        </w:tc>
        <w:tc>
          <w:tcPr>
            <w:tcW w:type="dxa" w:w="3135"/>
            <w:shd w:val="clear" w:color="auto" w:fill="D6E4EC"/>
          </w:tcPr>
          <w:p>
            <w:pPr>
              <w:spacing w:after="20"/>
            </w:pPr>
            <w:r>
              <w:rPr>
                <w:b/>
                <w:sz w:val="18"/>
              </w:rPr>
              <w:t>Resultado</w:t>
            </w:r>
          </w:p>
        </w:tc>
      </w:tr>
      <w:tr>
        <w:tc>
          <w:tcPr>
            <w:tcW w:type="dxa" w:w="3135"/>
          </w:tcPr>
          <w:p>
            <w:pPr>
              <w:spacing w:after="20"/>
            </w:pPr>
            <w:r>
              <w:rPr>
                <w:sz w:val="18"/>
              </w:rPr>
              <w:t>E2-01</w:t>
            </w:r>
          </w:p>
        </w:tc>
        <w:tc>
          <w:tcPr>
            <w:tcW w:type="dxa" w:w="3135"/>
          </w:tcPr>
          <w:p>
            <w:pPr>
              <w:spacing w:after="20"/>
            </w:pPr>
            <w:r>
              <w:rPr>
                <w:sz w:val="18"/>
              </w:rPr>
              <w:t>Los tres equipos aparecen como Connected en la controladora</w:t>
            </w:r>
          </w:p>
        </w:tc>
        <w:tc>
          <w:tcPr>
            <w:tcW w:type="dxa" w:w="3135"/>
          </w:tcPr>
          <w:p>
            <w:pPr>
              <w:spacing w:after="20"/>
            </w:pPr>
            <w:r>
              <w:rPr>
                <w:b/>
                <w:sz w:val="18"/>
                <w:highlight w:val="yellow"/>
              </w:rPr>
              <w:t>[PENDIENTE]</w:t>
            </w:r>
          </w:p>
        </w:tc>
      </w:tr>
      <w:tr>
        <w:tc>
          <w:tcPr>
            <w:tcW w:type="dxa" w:w="3135"/>
          </w:tcPr>
          <w:p>
            <w:pPr>
              <w:spacing w:after="20"/>
            </w:pPr>
            <w:r>
              <w:rPr>
                <w:sz w:val="18"/>
              </w:rPr>
              <w:t>E2-02</w:t>
            </w:r>
          </w:p>
        </w:tc>
        <w:tc>
          <w:tcPr>
            <w:tcW w:type="dxa" w:w="3135"/>
          </w:tcPr>
          <w:p>
            <w:pPr>
              <w:spacing w:after="20"/>
            </w:pPr>
            <w:r>
              <w:rPr>
                <w:sz w:val="18"/>
              </w:rPr>
              <w:t>Un cambio hecho en la controladora (por ejemplo, el límite de invitados) se aplica sin tocar el equipo</w:t>
            </w:r>
          </w:p>
        </w:tc>
        <w:tc>
          <w:tcPr>
            <w:tcW w:type="dxa" w:w="3135"/>
          </w:tcPr>
          <w:p>
            <w:pPr>
              <w:spacing w:after="20"/>
            </w:pPr>
            <w:r>
              <w:rPr>
                <w:b/>
                <w:sz w:val="18"/>
                <w:highlight w:val="yellow"/>
              </w:rPr>
              <w:t>[PENDIENTE]</w:t>
            </w:r>
          </w:p>
        </w:tc>
      </w:tr>
      <w:tr>
        <w:tc>
          <w:tcPr>
            <w:tcW w:type="dxa" w:w="3135"/>
          </w:tcPr>
          <w:p>
            <w:pPr>
              <w:spacing w:after="20"/>
            </w:pPr>
            <w:r>
              <w:rPr>
                <w:sz w:val="18"/>
              </w:rPr>
              <w:t>E2-03</w:t>
            </w:r>
          </w:p>
        </w:tc>
        <w:tc>
          <w:tcPr>
            <w:tcW w:type="dxa" w:w="3135"/>
          </w:tcPr>
          <w:p>
            <w:pPr>
              <w:spacing w:after="20"/>
            </w:pPr>
            <w:r>
              <w:rPr>
                <w:sz w:val="18"/>
              </w:rPr>
              <w:t>Topología y estadísticas de clientes por VLAN visibles en la controladora</w:t>
            </w:r>
          </w:p>
        </w:tc>
        <w:tc>
          <w:tcPr>
            <w:tcW w:type="dxa" w:w="3135"/>
          </w:tcPr>
          <w:p>
            <w:pPr>
              <w:spacing w:after="20"/>
            </w:pPr>
            <w:r>
              <w:rPr>
                <w:b/>
                <w:sz w:val="18"/>
                <w:highlight w:val="yellow"/>
              </w:rPr>
              <w:t>[PENDIENTE]</w:t>
            </w:r>
          </w:p>
        </w:tc>
      </w:tr>
    </w:tbl>
    <w:p>
      <w:pPr>
        <w:spacing w:after="40"/>
      </w:pPr>
    </w:p>
    <w:p>
      <w:pPr>
        <w:pStyle w:val="Heading2"/>
      </w:pPr>
      <w:r>
        <w:t>9.3 E3 · Troncal SIP (RN-10)</w:t>
      </w:r>
    </w:p>
    <w:p>
      <w:pPr>
        <w:jc w:val="both"/>
      </w:pPr>
      <w:r>
        <w:t xml:space="preserve">Troncal PJSIP registrada en </w:t>
      </w:r>
      <w:r>
        <w:rPr>
          <w:b/>
        </w:rPr>
        <w:t>sip2sip.info</w:t>
      </w:r>
      <w:r>
        <w:t xml:space="preserve"> (cuenta gratuita). Ruta de salida: prefijo </w:t>
      </w:r>
      <w:r>
        <w:rPr>
          <w:rFonts w:ascii="Consolas" w:hAnsi="Consolas"/>
          <w:sz w:val="20"/>
        </w:rPr>
        <w:t>0</w:t>
      </w:r>
      <w:r>
        <w:t xml:space="preserve"> seguido del usuario SIP o número de destino; ruta de entrada: las llamadas que llegan a la cuenta van a la condición de horario y luego al IVR 2900. </w:t>
      </w:r>
      <w:r>
        <w:rPr>
          <w:b/>
        </w:rPr>
        <w:t>Limitaciones encontradas:</w:t>
      </w:r>
      <w:r>
        <w:t xml:space="preserve"> sip2sip.info no atiende SIP en su dominio (apunta a su web); hubo que declarar el proxy </w:t>
      </w:r>
      <w:r>
        <w:rPr>
          <w:rFonts w:ascii="Consolas" w:hAnsi="Consolas"/>
          <w:sz w:val="20"/>
        </w:rPr>
        <w:t>sip:proxy.sipthor.net;lr</w:t>
      </w:r>
      <w:r>
        <w:t xml:space="preserve">. El servicio gratuito solo conecta con otras direcciones SIP, no con la red telefónica. La ruta de salida usa el patrón </w:t>
      </w:r>
      <w:r>
        <w:rPr>
          <w:rFonts w:ascii="Consolas" w:hAnsi="Consolas"/>
          <w:sz w:val="20"/>
        </w:rPr>
        <w:t>0|X.</w:t>
      </w:r>
      <w:r>
        <w:t xml:space="preserve"> (solo dígitos) y no </w:t>
      </w:r>
      <w:r>
        <w:rPr>
          <w:rFonts w:ascii="Consolas" w:hAnsi="Consolas"/>
          <w:sz w:val="20"/>
        </w:rPr>
        <w:t>.</w:t>
      </w:r>
      <w:r>
        <w:t>, para evitar marcaciones arbitrarias.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D6E4EC"/>
          </w:tcPr>
          <w:p>
            <w:pPr>
              <w:spacing w:after="20"/>
            </w:pPr>
            <w:r>
              <w:rPr>
                <w:b/>
                <w:sz w:val="18"/>
              </w:rPr>
              <w:t>Prueba</w:t>
            </w:r>
          </w:p>
        </w:tc>
        <w:tc>
          <w:tcPr>
            <w:tcW w:type="dxa" w:w="3135"/>
            <w:shd w:val="clear" w:color="auto" w:fill="D6E4EC"/>
          </w:tcPr>
          <w:p>
            <w:pPr>
              <w:spacing w:after="20"/>
            </w:pPr>
            <w:r>
              <w:rPr>
                <w:b/>
                <w:sz w:val="18"/>
              </w:rPr>
              <w:t>Esperado</w:t>
            </w:r>
          </w:p>
        </w:tc>
        <w:tc>
          <w:tcPr>
            <w:tcW w:type="dxa" w:w="3135"/>
            <w:shd w:val="clear" w:color="auto" w:fill="D6E4EC"/>
          </w:tcPr>
          <w:p>
            <w:pPr>
              <w:spacing w:after="20"/>
            </w:pPr>
            <w:r>
              <w:rPr>
                <w:b/>
                <w:sz w:val="18"/>
              </w:rPr>
              <w:t>Resultado</w:t>
            </w:r>
          </w:p>
        </w:tc>
      </w:tr>
      <w:tr>
        <w:tc>
          <w:tcPr>
            <w:tcW w:type="dxa" w:w="3135"/>
          </w:tcPr>
          <w:p>
            <w:pPr>
              <w:spacing w:after="20"/>
            </w:pPr>
            <w:r>
              <w:rPr>
                <w:sz w:val="18"/>
              </w:rPr>
              <w:t>E3-01</w:t>
            </w:r>
          </w:p>
        </w:tc>
        <w:tc>
          <w:tcPr>
            <w:tcW w:type="dxa" w:w="3135"/>
          </w:tcPr>
          <w:p>
            <w:pPr>
              <w:spacing w:after="20"/>
            </w:pPr>
            <w:r>
              <w:rPr>
                <w:sz w:val="18"/>
              </w:rPr>
              <w:t>Una extensión marca 0 + destino externo y la llamada sale por la troncal</w:t>
            </w:r>
          </w:p>
        </w:tc>
        <w:tc>
          <w:tcPr>
            <w:tcW w:type="dxa" w:w="3135"/>
          </w:tcPr>
          <w:p>
            <w:pPr>
              <w:spacing w:after="20"/>
            </w:pPr>
            <w:r>
              <w:rPr>
                <w:b/>
                <w:sz w:val="18"/>
              </w:rPr>
              <w:t>Correcto</w:t>
            </w:r>
            <w:r>
              <w:rPr>
                <w:sz w:val="18"/>
              </w:rPr>
              <w:t>: 04444 (eco de sip2sip) contestó; captura 27</w:t>
            </w:r>
          </w:p>
        </w:tc>
      </w:tr>
      <w:tr>
        <w:tc>
          <w:tcPr>
            <w:tcW w:type="dxa" w:w="3135"/>
          </w:tcPr>
          <w:p>
            <w:pPr>
              <w:spacing w:after="20"/>
            </w:pPr>
            <w:r>
              <w:rPr>
                <w:sz w:val="18"/>
              </w:rPr>
              <w:t>E3-02</w:t>
            </w:r>
          </w:p>
        </w:tc>
        <w:tc>
          <w:tcPr>
            <w:tcW w:type="dxa" w:w="3135"/>
          </w:tcPr>
          <w:p>
            <w:pPr>
              <w:spacing w:after="20"/>
            </w:pPr>
            <w:r>
              <w:rPr>
                <w:sz w:val="18"/>
              </w:rPr>
              <w:t>Una llamada desde fuera a la cuenta sip2sip entra al IVR</w:t>
            </w:r>
          </w:p>
        </w:tc>
        <w:tc>
          <w:tcPr>
            <w:tcW w:type="dxa" w:w="3135"/>
          </w:tcPr>
          <w:p>
            <w:pPr>
              <w:spacing w:after="20"/>
            </w:pPr>
            <w:r>
              <w:rPr>
                <w:sz w:val="18"/>
              </w:rPr>
              <w:t>Configurada; pendiente de probar desde otra cuenta SIP externa</w:t>
            </w:r>
          </w:p>
        </w:tc>
      </w:tr>
    </w:tbl>
    <w:p>
      <w:pPr>
        <w:spacing w:after="40"/>
      </w:pPr>
    </w:p>
    <w:p>
      <w:pPr>
        <w:pStyle w:val="Heading2"/>
      </w:pPr>
      <w:r>
        <w:t>9.4 E4 · Funciones avanzadas</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D6E4EC"/>
          </w:tcPr>
          <w:p>
            <w:pPr>
              <w:spacing w:after="20"/>
            </w:pPr>
            <w:r>
              <w:rPr>
                <w:b/>
                <w:sz w:val="18"/>
              </w:rPr>
              <w:t>Función</w:t>
            </w:r>
          </w:p>
        </w:tc>
        <w:tc>
          <w:tcPr>
            <w:tcW w:type="dxa" w:w="4703"/>
            <w:shd w:val="clear" w:color="auto" w:fill="D6E4EC"/>
          </w:tcPr>
          <w:p>
            <w:pPr>
              <w:spacing w:after="20"/>
            </w:pPr>
            <w:r>
              <w:rPr>
                <w:b/>
                <w:sz w:val="18"/>
              </w:rPr>
              <w:t>Implementación</w:t>
            </w:r>
          </w:p>
        </w:tc>
      </w:tr>
      <w:tr>
        <w:tc>
          <w:tcPr>
            <w:tcW w:type="dxa" w:w="4703"/>
          </w:tcPr>
          <w:p>
            <w:pPr>
              <w:spacing w:after="20"/>
            </w:pPr>
            <w:r>
              <w:rPr>
                <w:sz w:val="18"/>
              </w:rPr>
              <w:t>Grupo de timbrado</w:t>
            </w:r>
          </w:p>
        </w:tc>
        <w:tc>
          <w:tcPr>
            <w:tcW w:type="dxa" w:w="4703"/>
          </w:tcPr>
          <w:p>
            <w:pPr>
              <w:spacing w:after="20"/>
            </w:pPr>
            <w:r>
              <w:rPr>
                <w:sz w:val="18"/>
              </w:rPr>
              <w:t>2000 operadora y 2910 Consulta Externa (ringall)</w:t>
            </w:r>
          </w:p>
        </w:tc>
      </w:tr>
      <w:tr>
        <w:tc>
          <w:tcPr>
            <w:tcW w:type="dxa" w:w="4703"/>
          </w:tcPr>
          <w:p>
            <w:pPr>
              <w:spacing w:after="20"/>
            </w:pPr>
            <w:r>
              <w:rPr>
                <w:sz w:val="18"/>
              </w:rPr>
              <w:t>Cola con estrategia</w:t>
            </w:r>
          </w:p>
        </w:tc>
        <w:tc>
          <w:tcPr>
            <w:tcW w:type="dxa" w:w="4703"/>
          </w:tcPr>
          <w:p>
            <w:pPr>
              <w:spacing w:after="20"/>
            </w:pPr>
            <w:r>
              <w:rPr>
                <w:sz w:val="18"/>
              </w:rPr>
              <w:t>2920 Enfermería y Emergencias, rrmemory</w:t>
            </w:r>
          </w:p>
        </w:tc>
      </w:tr>
      <w:tr>
        <w:tc>
          <w:tcPr>
            <w:tcW w:type="dxa" w:w="4703"/>
          </w:tcPr>
          <w:p>
            <w:pPr>
              <w:spacing w:after="20"/>
            </w:pPr>
            <w:r>
              <w:rPr>
                <w:sz w:val="18"/>
              </w:rPr>
              <w:t>Música en espera personalizada</w:t>
            </w:r>
          </w:p>
        </w:tc>
        <w:tc>
          <w:tcPr>
            <w:tcW w:type="dxa" w:w="4703"/>
          </w:tcPr>
          <w:p>
            <w:pPr>
              <w:spacing w:after="20"/>
            </w:pPr>
            <w:r>
              <w:rPr>
                <w:sz w:val="18"/>
              </w:rPr>
              <w:t>Clase "horizonte" con audio propio libre de derechos</w:t>
            </w:r>
          </w:p>
        </w:tc>
      </w:tr>
      <w:tr>
        <w:tc>
          <w:tcPr>
            <w:tcW w:type="dxa" w:w="4703"/>
          </w:tcPr>
          <w:p>
            <w:pPr>
              <w:spacing w:after="20"/>
            </w:pPr>
            <w:r>
              <w:rPr>
                <w:sz w:val="18"/>
              </w:rPr>
              <w:t>Condiciones horarias</w:t>
            </w:r>
          </w:p>
        </w:tc>
        <w:tc>
          <w:tcPr>
            <w:tcW w:type="dxa" w:w="4703"/>
          </w:tcPr>
          <w:p>
            <w:pPr>
              <w:spacing w:after="20"/>
            </w:pPr>
            <w:r>
              <w:rPr>
                <w:sz w:val="18"/>
              </w:rPr>
              <w:t>IVR diurno y nocturno según horario de atención</w:t>
            </w:r>
          </w:p>
        </w:tc>
      </w:tr>
    </w:tbl>
    <w:p>
      <w:pPr>
        <w:spacing w:after="40"/>
      </w:pPr>
    </w:p>
    <w:p>
      <w:r>
        <w:br w:type="page"/>
      </w:r>
    </w:p>
    <w:p>
      <w:pPr>
        <w:pStyle w:val="Heading1"/>
      </w:pPr>
      <w:r>
        <w:t>10. Matriz de trazabilidad</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D6E4EC"/>
          </w:tcPr>
          <w:p>
            <w:pPr>
              <w:spacing w:after="20"/>
            </w:pPr>
            <w:r>
              <w:rPr>
                <w:b/>
                <w:sz w:val="18"/>
              </w:rPr>
              <w:t>Requerimiento</w:t>
            </w:r>
          </w:p>
        </w:tc>
        <w:tc>
          <w:tcPr>
            <w:tcW w:type="dxa" w:w="2351"/>
            <w:shd w:val="clear" w:color="auto" w:fill="D6E4EC"/>
          </w:tcPr>
          <w:p>
            <w:pPr>
              <w:spacing w:after="20"/>
            </w:pPr>
            <w:r>
              <w:rPr>
                <w:b/>
                <w:sz w:val="18"/>
              </w:rPr>
              <w:t>Descripción</w:t>
            </w:r>
          </w:p>
        </w:tc>
        <w:tc>
          <w:tcPr>
            <w:tcW w:type="dxa" w:w="2351"/>
            <w:shd w:val="clear" w:color="auto" w:fill="D6E4EC"/>
          </w:tcPr>
          <w:p>
            <w:pPr>
              <w:spacing w:after="20"/>
            </w:pPr>
            <w:r>
              <w:rPr>
                <w:b/>
                <w:sz w:val="18"/>
              </w:rPr>
              <w:t>Pruebas</w:t>
            </w:r>
          </w:p>
        </w:tc>
        <w:tc>
          <w:tcPr>
            <w:tcW w:type="dxa" w:w="2351"/>
            <w:shd w:val="clear" w:color="auto" w:fill="D6E4EC"/>
          </w:tcPr>
          <w:p>
            <w:pPr>
              <w:spacing w:after="20"/>
            </w:pPr>
            <w:r>
              <w:rPr>
                <w:b/>
                <w:sz w:val="18"/>
              </w:rPr>
              <w:t>Evidencia principal</w:t>
            </w:r>
          </w:p>
        </w:tc>
      </w:tr>
      <w:tr>
        <w:tc>
          <w:tcPr>
            <w:tcW w:type="dxa" w:w="2351"/>
          </w:tcPr>
          <w:p>
            <w:pPr>
              <w:spacing w:after="20"/>
            </w:pPr>
            <w:r>
              <w:rPr>
                <w:sz w:val="18"/>
              </w:rPr>
              <w:t>RN-01</w:t>
            </w:r>
          </w:p>
        </w:tc>
        <w:tc>
          <w:tcPr>
            <w:tcW w:type="dxa" w:w="2351"/>
          </w:tcPr>
          <w:p>
            <w:pPr>
              <w:spacing w:after="20"/>
            </w:pPr>
            <w:r>
              <w:rPr>
                <w:sz w:val="18"/>
              </w:rPr>
              <w:t>Extensiones de 4 dígitos, espera y transferencia</w:t>
            </w:r>
          </w:p>
        </w:tc>
        <w:tc>
          <w:tcPr>
            <w:tcW w:type="dxa" w:w="2351"/>
          </w:tcPr>
          <w:p>
            <w:pPr>
              <w:spacing w:after="20"/>
            </w:pPr>
            <w:r>
              <w:rPr>
                <w:sz w:val="18"/>
              </w:rPr>
              <w:t>P-04, P-08 a P-12</w:t>
            </w:r>
          </w:p>
        </w:tc>
        <w:tc>
          <w:tcPr>
            <w:tcW w:type="dxa" w:w="2351"/>
          </w:tcPr>
          <w:p>
            <w:pPr>
              <w:spacing w:after="20"/>
            </w:pPr>
            <w:r>
              <w:rPr>
                <w:sz w:val="18"/>
              </w:rPr>
              <w:t>Capturas de llamadas, CDR</w:t>
            </w:r>
          </w:p>
        </w:tc>
      </w:tr>
      <w:tr>
        <w:tc>
          <w:tcPr>
            <w:tcW w:type="dxa" w:w="2351"/>
          </w:tcPr>
          <w:p>
            <w:pPr>
              <w:spacing w:after="20"/>
            </w:pPr>
            <w:r>
              <w:rPr>
                <w:sz w:val="18"/>
              </w:rPr>
              <w:t>RN-02</w:t>
            </w:r>
          </w:p>
        </w:tc>
        <w:tc>
          <w:tcPr>
            <w:tcW w:type="dxa" w:w="2351"/>
          </w:tcPr>
          <w:p>
            <w:pPr>
              <w:spacing w:after="20"/>
            </w:pPr>
            <w:r>
              <w:rPr>
                <w:sz w:val="18"/>
              </w:rPr>
              <w:t>Escritorio, laptop y móvil</w:t>
            </w:r>
          </w:p>
        </w:tc>
        <w:tc>
          <w:tcPr>
            <w:tcW w:type="dxa" w:w="2351"/>
          </w:tcPr>
          <w:p>
            <w:pPr>
              <w:spacing w:after="20"/>
            </w:pPr>
            <w:r>
              <w:rPr>
                <w:sz w:val="18"/>
              </w:rPr>
              <w:t>P-03, P-05 a P-07</w:t>
            </w:r>
          </w:p>
        </w:tc>
        <w:tc>
          <w:tcPr>
            <w:tcW w:type="dxa" w:w="2351"/>
          </w:tcPr>
          <w:p>
            <w:pPr>
              <w:spacing w:after="20"/>
            </w:pPr>
            <w:r>
              <w:rPr>
                <w:sz w:val="18"/>
              </w:rPr>
              <w:t>Peers registrados, llamadas entre tipos</w:t>
            </w:r>
          </w:p>
        </w:tc>
      </w:tr>
      <w:tr>
        <w:tc>
          <w:tcPr>
            <w:tcW w:type="dxa" w:w="2351"/>
          </w:tcPr>
          <w:p>
            <w:pPr>
              <w:spacing w:after="20"/>
            </w:pPr>
            <w:r>
              <w:rPr>
                <w:sz w:val="18"/>
              </w:rPr>
              <w:t>RN-03</w:t>
            </w:r>
          </w:p>
        </w:tc>
        <w:tc>
          <w:tcPr>
            <w:tcW w:type="dxa" w:w="2351"/>
          </w:tcPr>
          <w:p>
            <w:pPr>
              <w:spacing w:after="20"/>
            </w:pPr>
            <w:r>
              <w:rPr>
                <w:sz w:val="18"/>
              </w:rPr>
              <w:t>Separación de tráfico</w:t>
            </w:r>
          </w:p>
        </w:tc>
        <w:tc>
          <w:tcPr>
            <w:tcW w:type="dxa" w:w="2351"/>
          </w:tcPr>
          <w:p>
            <w:pPr>
              <w:spacing w:after="20"/>
            </w:pPr>
            <w:r>
              <w:rPr>
                <w:sz w:val="18"/>
              </w:rPr>
              <w:t>P-02, P-05, P-27</w:t>
            </w:r>
          </w:p>
        </w:tc>
        <w:tc>
          <w:tcPr>
            <w:tcW w:type="dxa" w:w="2351"/>
          </w:tcPr>
          <w:p>
            <w:pPr>
              <w:spacing w:after="20"/>
            </w:pPr>
            <w:r>
              <w:rPr>
                <w:sz w:val="18"/>
              </w:rPr>
              <w:t>VLAN y ACL en Omada, pruebas de bloqueo</w:t>
            </w:r>
          </w:p>
        </w:tc>
      </w:tr>
      <w:tr>
        <w:tc>
          <w:tcPr>
            <w:tcW w:type="dxa" w:w="2351"/>
          </w:tcPr>
          <w:p>
            <w:pPr>
              <w:spacing w:after="20"/>
            </w:pPr>
            <w:r>
              <w:rPr>
                <w:sz w:val="18"/>
              </w:rPr>
              <w:t>RN-04</w:t>
            </w:r>
          </w:p>
        </w:tc>
        <w:tc>
          <w:tcPr>
            <w:tcW w:type="dxa" w:w="2351"/>
          </w:tcPr>
          <w:p>
            <w:pPr>
              <w:spacing w:after="20"/>
            </w:pPr>
            <w:r>
              <w:rPr>
                <w:sz w:val="18"/>
              </w:rPr>
              <w:t>Calidad con tráfico intenso</w:t>
            </w:r>
          </w:p>
        </w:tc>
        <w:tc>
          <w:tcPr>
            <w:tcW w:type="dxa" w:w="2351"/>
          </w:tcPr>
          <w:p>
            <w:pPr>
              <w:spacing w:after="20"/>
            </w:pPr>
            <w:r>
              <w:rPr>
                <w:sz w:val="18"/>
              </w:rPr>
              <w:t>P-24 a P-26</w:t>
            </w:r>
          </w:p>
        </w:tc>
        <w:tc>
          <w:tcPr>
            <w:tcW w:type="dxa" w:w="2351"/>
          </w:tcPr>
          <w:p>
            <w:pPr>
              <w:spacing w:after="20"/>
            </w:pPr>
            <w:r>
              <w:rPr>
                <w:sz w:val="18"/>
              </w:rPr>
              <w:t>Wireshark con DSCP, tabla con y sin QoS</w:t>
            </w:r>
          </w:p>
        </w:tc>
      </w:tr>
      <w:tr>
        <w:tc>
          <w:tcPr>
            <w:tcW w:type="dxa" w:w="2351"/>
          </w:tcPr>
          <w:p>
            <w:pPr>
              <w:spacing w:after="20"/>
            </w:pPr>
            <w:r>
              <w:rPr>
                <w:sz w:val="18"/>
              </w:rPr>
              <w:t>RN-05</w:t>
            </w:r>
          </w:p>
        </w:tc>
        <w:tc>
          <w:tcPr>
            <w:tcW w:type="dxa" w:w="2351"/>
          </w:tcPr>
          <w:p>
            <w:pPr>
              <w:spacing w:after="20"/>
            </w:pPr>
            <w:r>
              <w:rPr>
                <w:sz w:val="18"/>
              </w:rPr>
              <w:t>Seguridad</w:t>
            </w:r>
          </w:p>
        </w:tc>
        <w:tc>
          <w:tcPr>
            <w:tcW w:type="dxa" w:w="2351"/>
          </w:tcPr>
          <w:p>
            <w:pPr>
              <w:spacing w:after="20"/>
            </w:pPr>
            <w:r>
              <w:rPr>
                <w:sz w:val="18"/>
              </w:rPr>
              <w:t>P-02, P-29, P-30</w:t>
            </w:r>
          </w:p>
        </w:tc>
        <w:tc>
          <w:tcPr>
            <w:tcW w:type="dxa" w:w="2351"/>
          </w:tcPr>
          <w:p>
            <w:pPr>
              <w:spacing w:after="20"/>
            </w:pPr>
            <w:r>
              <w:rPr>
                <w:sz w:val="18"/>
              </w:rPr>
              <w:t>Firewall, fail2ban, respaldos</w:t>
            </w:r>
          </w:p>
        </w:tc>
      </w:tr>
      <w:tr>
        <w:tc>
          <w:tcPr>
            <w:tcW w:type="dxa" w:w="2351"/>
          </w:tcPr>
          <w:p>
            <w:pPr>
              <w:spacing w:after="20"/>
            </w:pPr>
            <w:r>
              <w:rPr>
                <w:sz w:val="18"/>
              </w:rPr>
              <w:t>RN-06</w:t>
            </w:r>
          </w:p>
        </w:tc>
        <w:tc>
          <w:tcPr>
            <w:tcW w:type="dxa" w:w="2351"/>
          </w:tcPr>
          <w:p>
            <w:pPr>
              <w:spacing w:after="20"/>
            </w:pPr>
            <w:r>
              <w:rPr>
                <w:sz w:val="18"/>
              </w:rPr>
              <w:t>Facilidad de uso</w:t>
            </w:r>
          </w:p>
        </w:tc>
        <w:tc>
          <w:tcPr>
            <w:tcW w:type="dxa" w:w="2351"/>
          </w:tcPr>
          <w:p>
            <w:pPr>
              <w:spacing w:after="20"/>
            </w:pPr>
            <w:r>
              <w:rPr>
                <w:sz w:val="18"/>
              </w:rPr>
              <w:t>Guía de usuario, P-15</w:t>
            </w:r>
          </w:p>
        </w:tc>
        <w:tc>
          <w:tcPr>
            <w:tcW w:type="dxa" w:w="2351"/>
          </w:tcPr>
          <w:p>
            <w:pPr>
              <w:spacing w:after="20"/>
            </w:pPr>
            <w:r>
              <w:rPr>
                <w:rFonts w:ascii="Consolas" w:hAnsi="Consolas"/>
                <w:sz w:val="18"/>
              </w:rPr>
              <w:t>GUIA-USUARIO.md</w:t>
            </w:r>
          </w:p>
        </w:tc>
      </w:tr>
      <w:tr>
        <w:tc>
          <w:tcPr>
            <w:tcW w:type="dxa" w:w="2351"/>
          </w:tcPr>
          <w:p>
            <w:pPr>
              <w:spacing w:after="20"/>
            </w:pPr>
            <w:r>
              <w:rPr>
                <w:sz w:val="18"/>
              </w:rPr>
              <w:t>RN-07</w:t>
            </w:r>
          </w:p>
        </w:tc>
        <w:tc>
          <w:tcPr>
            <w:tcW w:type="dxa" w:w="2351"/>
          </w:tcPr>
          <w:p>
            <w:pPr>
              <w:spacing w:after="20"/>
            </w:pPr>
            <w:r>
              <w:rPr>
                <w:sz w:val="18"/>
              </w:rPr>
              <w:t>IVR y buzón</w:t>
            </w:r>
          </w:p>
        </w:tc>
        <w:tc>
          <w:tcPr>
            <w:tcW w:type="dxa" w:w="2351"/>
          </w:tcPr>
          <w:p>
            <w:pPr>
              <w:spacing w:after="20"/>
            </w:pPr>
            <w:r>
              <w:rPr>
                <w:sz w:val="18"/>
              </w:rPr>
              <w:t>P-13 a P-21</w:t>
            </w:r>
          </w:p>
        </w:tc>
        <w:tc>
          <w:tcPr>
            <w:tcW w:type="dxa" w:w="2351"/>
          </w:tcPr>
          <w:p>
            <w:pPr>
              <w:spacing w:after="20"/>
            </w:pPr>
            <w:r>
              <w:rPr>
                <w:sz w:val="18"/>
              </w:rPr>
              <w:t>Configuración IVR, recorrido grabado</w:t>
            </w:r>
          </w:p>
        </w:tc>
      </w:tr>
      <w:tr>
        <w:tc>
          <w:tcPr>
            <w:tcW w:type="dxa" w:w="2351"/>
          </w:tcPr>
          <w:p>
            <w:pPr>
              <w:spacing w:after="20"/>
            </w:pPr>
            <w:r>
              <w:rPr>
                <w:sz w:val="18"/>
              </w:rPr>
              <w:t>RN-08</w:t>
            </w:r>
          </w:p>
        </w:tc>
        <w:tc>
          <w:tcPr>
            <w:tcW w:type="dxa" w:w="2351"/>
          </w:tcPr>
          <w:p>
            <w:pPr>
              <w:spacing w:after="20"/>
            </w:pPr>
            <w:r>
              <w:rPr>
                <w:sz w:val="18"/>
              </w:rPr>
              <w:t>Acceso desde red pública (extra E1)</w:t>
            </w:r>
          </w:p>
        </w:tc>
        <w:tc>
          <w:tcPr>
            <w:tcW w:type="dxa" w:w="2351"/>
          </w:tcPr>
          <w:p>
            <w:pPr>
              <w:spacing w:after="20"/>
            </w:pPr>
            <w:r>
              <w:rPr>
                <w:sz w:val="18"/>
              </w:rPr>
              <w:t>E1-01</w:t>
            </w:r>
          </w:p>
        </w:tc>
        <w:tc>
          <w:tcPr>
            <w:tcW w:type="dxa" w:w="2351"/>
          </w:tcPr>
          <w:p>
            <w:pPr>
              <w:spacing w:after="20"/>
            </w:pPr>
            <w:r>
              <w:rPr>
                <w:sz w:val="18"/>
              </w:rPr>
              <w:t>Llamada por datos móviles con VPN</w:t>
            </w:r>
          </w:p>
        </w:tc>
      </w:tr>
      <w:tr>
        <w:tc>
          <w:tcPr>
            <w:tcW w:type="dxa" w:w="2351"/>
          </w:tcPr>
          <w:p>
            <w:pPr>
              <w:spacing w:after="20"/>
            </w:pPr>
            <w:r>
              <w:rPr>
                <w:sz w:val="18"/>
              </w:rPr>
              <w:t>RN-09</w:t>
            </w:r>
          </w:p>
        </w:tc>
        <w:tc>
          <w:tcPr>
            <w:tcW w:type="dxa" w:w="2351"/>
          </w:tcPr>
          <w:p>
            <w:pPr>
              <w:spacing w:after="20"/>
            </w:pPr>
            <w:r>
              <w:rPr>
                <w:sz w:val="18"/>
              </w:rPr>
              <w:t>Administración centralizada SDN (extra E2)</w:t>
            </w:r>
          </w:p>
        </w:tc>
        <w:tc>
          <w:tcPr>
            <w:tcW w:type="dxa" w:w="2351"/>
          </w:tcPr>
          <w:p>
            <w:pPr>
              <w:spacing w:after="20"/>
            </w:pPr>
            <w:r>
              <w:rPr>
                <w:sz w:val="18"/>
              </w:rPr>
              <w:t>E2-01 a E2-03</w:t>
            </w:r>
          </w:p>
        </w:tc>
        <w:tc>
          <w:tcPr>
            <w:tcW w:type="dxa" w:w="2351"/>
          </w:tcPr>
          <w:p>
            <w:pPr>
              <w:spacing w:after="20"/>
            </w:pPr>
            <w:r>
              <w:rPr>
                <w:sz w:val="18"/>
              </w:rPr>
              <w:t>Capturas de la controladora OC200</w:t>
            </w:r>
          </w:p>
        </w:tc>
      </w:tr>
      <w:tr>
        <w:tc>
          <w:tcPr>
            <w:tcW w:type="dxa" w:w="2351"/>
          </w:tcPr>
          <w:p>
            <w:pPr>
              <w:spacing w:after="20"/>
            </w:pPr>
            <w:r>
              <w:rPr>
                <w:sz w:val="18"/>
              </w:rPr>
              <w:t>RN-10</w:t>
            </w:r>
          </w:p>
        </w:tc>
        <w:tc>
          <w:tcPr>
            <w:tcW w:type="dxa" w:w="2351"/>
          </w:tcPr>
          <w:p>
            <w:pPr>
              <w:spacing w:after="20"/>
            </w:pPr>
            <w:r>
              <w:rPr>
                <w:sz w:val="18"/>
              </w:rPr>
              <w:t>Troncal SIP y funciones avanzadas (extras E3, E4)</w:t>
            </w:r>
          </w:p>
        </w:tc>
        <w:tc>
          <w:tcPr>
            <w:tcW w:type="dxa" w:w="2351"/>
          </w:tcPr>
          <w:p>
            <w:pPr>
              <w:spacing w:after="20"/>
            </w:pPr>
            <w:r>
              <w:rPr>
                <w:sz w:val="18"/>
              </w:rPr>
              <w:t>E3-01, E3-02, P-21 a P-23</w:t>
            </w:r>
          </w:p>
        </w:tc>
        <w:tc>
          <w:tcPr>
            <w:tcW w:type="dxa" w:w="2351"/>
          </w:tcPr>
          <w:p>
            <w:pPr>
              <w:spacing w:after="20"/>
            </w:pPr>
            <w:r>
              <w:rPr>
                <w:sz w:val="18"/>
              </w:rPr>
              <w:t>Troncal registrada, CDR de llamadas externas</w:t>
            </w:r>
          </w:p>
        </w:tc>
      </w:tr>
    </w:tbl>
    <w:p>
      <w:pPr>
        <w:spacing w:after="40"/>
      </w:pPr>
    </w:p>
    <w:p>
      <w:r>
        <w:br w:type="page"/>
      </w:r>
    </w:p>
    <w:p>
      <w:pPr>
        <w:pStyle w:val="Heading1"/>
      </w:pPr>
      <w:r>
        <w:t>11. Riesgos, limitaciones y lecciones aprendidas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D6E4EC"/>
          </w:tcPr>
          <w:p>
            <w:pPr>
              <w:spacing w:after="20"/>
            </w:pPr>
            <w:r>
              <w:rPr>
                <w:b/>
                <w:sz w:val="18"/>
              </w:rPr>
              <w:t>Problema</w:t>
            </w:r>
          </w:p>
        </w:tc>
        <w:tc>
          <w:tcPr>
            <w:tcW w:type="dxa" w:w="2351"/>
            <w:shd w:val="clear" w:color="auto" w:fill="D6E4EC"/>
          </w:tcPr>
          <w:p>
            <w:pPr>
              <w:spacing w:after="20"/>
            </w:pPr>
            <w:r>
              <w:rPr>
                <w:b/>
                <w:sz w:val="18"/>
              </w:rPr>
              <w:t>Impacto</w:t>
            </w:r>
          </w:p>
        </w:tc>
        <w:tc>
          <w:tcPr>
            <w:tcW w:type="dxa" w:w="2351"/>
            <w:shd w:val="clear" w:color="auto" w:fill="D6E4EC"/>
          </w:tcPr>
          <w:p>
            <w:pPr>
              <w:spacing w:after="20"/>
            </w:pPr>
            <w:r>
              <w:rPr>
                <w:b/>
                <w:sz w:val="18"/>
              </w:rPr>
              <w:t>Cómo se resolvió</w:t>
            </w:r>
          </w:p>
        </w:tc>
        <w:tc>
          <w:tcPr>
            <w:tcW w:type="dxa" w:w="2351"/>
            <w:shd w:val="clear" w:color="auto" w:fill="D6E4EC"/>
          </w:tcPr>
          <w:p>
            <w:pPr>
              <w:spacing w:after="20"/>
            </w:pPr>
            <w:r>
              <w:rPr>
                <w:b/>
                <w:sz w:val="18"/>
              </w:rPr>
              <w:t>Qué haríamos distinto</w:t>
            </w:r>
          </w:p>
        </w:tc>
      </w:tr>
      <w:tr>
        <w:tc>
          <w:tcPr>
            <w:tcW w:type="dxa" w:w="2351"/>
          </w:tcPr>
          <w:p>
            <w:pPr>
              <w:spacing w:after="20"/>
            </w:pPr>
            <w:r>
              <w:rPr>
                <w:sz w:val="18"/>
              </w:rPr>
              <w:t>La instalación desatendida de VirtualBox para Debian incluyó entorno gráfico</w:t>
            </w:r>
          </w:p>
        </w:tc>
        <w:tc>
          <w:tcPr>
            <w:tcW w:type="dxa" w:w="2351"/>
          </w:tcPr>
          <w:p>
            <w:pPr>
              <w:spacing w:after="20"/>
            </w:pPr>
            <w:r>
              <w:rPr>
                <w:sz w:val="18"/>
              </w:rPr>
              <w:t>Instalación mucho más lenta y una VM más pesada de lo necesario para un servidor</w:t>
            </w:r>
          </w:p>
        </w:tc>
        <w:tc>
          <w:tcPr>
            <w:tcW w:type="dxa" w:w="2351"/>
          </w:tcPr>
          <w:p>
            <w:pPr>
              <w:spacing w:after="20"/>
            </w:pPr>
            <w:r>
              <w:rPr>
                <w:sz w:val="18"/>
              </w:rPr>
              <w:t>Se dejó el sistema en modo texto (</w:t>
            </w:r>
            <w:r>
              <w:rPr>
                <w:rFonts w:ascii="Consolas" w:hAnsi="Consolas"/>
                <w:sz w:val="18"/>
              </w:rPr>
              <w:t>multi-user.target</w:t>
            </w:r>
            <w:r>
              <w:rPr>
                <w:sz w:val="18"/>
              </w:rPr>
              <w:t>) y se eliminaron los paquetes de escritorio antes de instalar FreePBX</w:t>
            </w:r>
          </w:p>
        </w:tc>
        <w:tc>
          <w:tcPr>
            <w:tcW w:type="dxa" w:w="2351"/>
          </w:tcPr>
          <w:p>
            <w:pPr>
              <w:spacing w:after="20"/>
            </w:pPr>
            <w:r>
              <w:rPr>
                <w:sz w:val="18"/>
              </w:rPr>
              <w:t>Instalar Debian a mano marcando solo "servidor SSH" y "utilidades estándar"</w:t>
            </w:r>
          </w:p>
        </w:tc>
      </w:tr>
      <w:tr>
        <w:tc>
          <w:tcPr>
            <w:tcW w:type="dxa" w:w="2351"/>
          </w:tcPr>
          <w:p>
            <w:pPr>
              <w:spacing w:after="20"/>
            </w:pPr>
            <w:r>
              <w:rPr>
                <w:sz w:val="18"/>
              </w:rPr>
              <w:t>Windows mantenía activo su hipervisor (Hyper-V, plataforma de VM y seguridad basada en virtualización)</w:t>
            </w:r>
          </w:p>
        </w:tc>
        <w:tc>
          <w:tcPr>
            <w:tcW w:type="dxa" w:w="2351"/>
          </w:tcPr>
          <w:p>
            <w:pPr>
              <w:spacing w:after="20"/>
            </w:pPr>
            <w:r>
              <w:rPr>
                <w:sz w:val="18"/>
              </w:rPr>
              <w:t>VirtualBox trabajó en modo de compatibilidad (NEM), varias veces más lento</w:t>
            </w:r>
          </w:p>
        </w:tc>
        <w:tc>
          <w:tcPr>
            <w:tcW w:type="dxa" w:w="2351"/>
          </w:tcPr>
          <w:p>
            <w:pPr>
              <w:spacing w:after="20"/>
            </w:pPr>
            <w:r>
              <w:rPr>
                <w:sz w:val="18"/>
              </w:rPr>
              <w:t>Se desactivaron las características y la VBS; aun así el hipervisor siguió presente, por lo que la preparación se completó en modo compatible</w:t>
            </w:r>
          </w:p>
        </w:tc>
        <w:tc>
          <w:tcPr>
            <w:tcW w:type="dxa" w:w="2351"/>
          </w:tcPr>
          <w:p>
            <w:pPr>
              <w:spacing w:after="20"/>
            </w:pPr>
            <w:r>
              <w:rPr>
                <w:sz w:val="18"/>
              </w:rPr>
              <w:t xml:space="preserve">Revisar desde el inicio </w:t>
            </w:r>
            <w:r>
              <w:rPr>
                <w:rFonts w:ascii="Consolas" w:hAnsi="Consolas"/>
                <w:sz w:val="18"/>
              </w:rPr>
              <w:t>HypervisorPresent</w:t>
            </w:r>
            <w:r>
              <w:rPr>
                <w:sz w:val="18"/>
              </w:rPr>
              <w:t xml:space="preserve"> en cada laptop y elegir para la PBX la que no tenga Hyper-V</w:t>
            </w:r>
          </w:p>
        </w:tc>
      </w:tr>
      <w:tr>
        <w:tc>
          <w:tcPr>
            <w:tcW w:type="dxa" w:w="2351"/>
          </w:tcPr>
          <w:p>
            <w:pPr>
              <w:spacing w:after="20"/>
            </w:pPr>
            <w:r>
              <w:rPr>
                <w:sz w:val="18"/>
              </w:rPr>
              <w:t>La laptop de preparación no tiene puerto Ethernet</w:t>
            </w:r>
          </w:p>
        </w:tc>
        <w:tc>
          <w:tcPr>
            <w:tcW w:type="dxa" w:w="2351"/>
          </w:tcPr>
          <w:p>
            <w:pPr>
              <w:spacing w:after="20"/>
            </w:pPr>
            <w:r>
              <w:rPr>
                <w:sz w:val="18"/>
              </w:rPr>
              <w:t>No se puede conectar la PBX al switch en su VLAN</w:t>
            </w:r>
          </w:p>
        </w:tc>
        <w:tc>
          <w:tcPr>
            <w:tcW w:type="dxa" w:w="2351"/>
          </w:tcPr>
          <w:p>
            <w:pPr>
              <w:spacing w:after="20"/>
            </w:pPr>
            <w:r>
              <w:rPr>
                <w:sz w:val="18"/>
              </w:rPr>
              <w:t>La VM se exporta como OVA y se importa en una laptop con Ethernet; el adaptador puente se cambia al puerto cableado</w:t>
            </w:r>
          </w:p>
        </w:tc>
        <w:tc>
          <w:tcPr>
            <w:tcW w:type="dxa" w:w="2351"/>
          </w:tcPr>
          <w:p>
            <w:pPr>
              <w:spacing w:after="20"/>
            </w:pPr>
            <w:r>
              <w:rPr>
                <w:sz w:val="18"/>
              </w:rPr>
              <w:t>Definir desde el diseño qué equipo será el servidor de la demo</w:t>
            </w:r>
          </w:p>
        </w:tc>
      </w:tr>
      <w:tr>
        <w:tc>
          <w:tcPr>
            <w:tcW w:type="dxa" w:w="2351"/>
          </w:tcPr>
          <w:p>
            <w:pPr>
              <w:spacing w:after="20"/>
            </w:pPr>
            <w:r>
              <w:rPr>
                <w:sz w:val="18"/>
              </w:rPr>
              <w:t>El paquete de sonidos en español latinoamericano traía 34 archivos vacíos, entre ellos el tono del buzón</w:t>
            </w:r>
          </w:p>
        </w:tc>
        <w:tc>
          <w:tcPr>
            <w:tcW w:type="dxa" w:w="2351"/>
          </w:tcPr>
          <w:p>
            <w:pPr>
              <w:spacing w:after="20"/>
            </w:pPr>
            <w:r>
              <w:rPr>
                <w:sz w:val="18"/>
              </w:rPr>
              <w:t>El buzón grababa sin avisar y colgaba por silencio</w:t>
            </w:r>
          </w:p>
        </w:tc>
        <w:tc>
          <w:tcPr>
            <w:tcW w:type="dxa" w:w="2351"/>
          </w:tcPr>
          <w:p>
            <w:pPr>
              <w:spacing w:after="20"/>
            </w:pPr>
            <w:r>
              <w:rPr>
                <w:sz w:val="18"/>
              </w:rPr>
              <w:t>Se reemplazaron por la versión en español general y se fijó es_419 como idioma por defecto</w:t>
            </w:r>
          </w:p>
        </w:tc>
        <w:tc>
          <w:tcPr>
            <w:tcW w:type="dxa" w:w="2351"/>
          </w:tcPr>
          <w:p>
            <w:pPr>
              <w:spacing w:after="20"/>
            </w:pPr>
            <w:r>
              <w:rPr>
                <w:sz w:val="18"/>
              </w:rPr>
              <w:t>Escuchar todas las locuciones del sistema antes de dar por buena la configuración</w:t>
            </w:r>
          </w:p>
        </w:tc>
      </w:tr>
      <w:tr>
        <w:tc>
          <w:tcPr>
            <w:tcW w:type="dxa" w:w="2351"/>
          </w:tcPr>
          <w:p>
            <w:pPr>
              <w:spacing w:after="20"/>
            </w:pPr>
            <w:r>
              <w:rPr>
                <w:sz w:val="18"/>
              </w:rPr>
              <w:t>sip2sip.info no atiende SIP en su propio dominio</w:t>
            </w:r>
          </w:p>
        </w:tc>
        <w:tc>
          <w:tcPr>
            <w:tcW w:type="dxa" w:w="2351"/>
          </w:tcPr>
          <w:p>
            <w:pPr>
              <w:spacing w:after="20"/>
            </w:pPr>
            <w:r>
              <w:rPr>
                <w:sz w:val="18"/>
              </w:rPr>
              <w:t>La troncal no se registraba</w:t>
            </w:r>
          </w:p>
        </w:tc>
        <w:tc>
          <w:tcPr>
            <w:tcW w:type="dxa" w:w="2351"/>
          </w:tcPr>
          <w:p>
            <w:pPr>
              <w:spacing w:after="20"/>
            </w:pPr>
            <w:r>
              <w:rPr>
                <w:sz w:val="18"/>
              </w:rPr>
              <w:t xml:space="preserve">Se declaró el proxy </w:t>
            </w:r>
            <w:r>
              <w:rPr>
                <w:rFonts w:ascii="Consolas" w:hAnsi="Consolas"/>
                <w:sz w:val="18"/>
              </w:rPr>
              <w:t>proxy.sipthor.net</w:t>
            </w:r>
          </w:p>
        </w:tc>
        <w:tc>
          <w:tcPr>
            <w:tcW w:type="dxa" w:w="2351"/>
          </w:tcPr>
          <w:p>
            <w:pPr>
              <w:spacing w:after="20"/>
            </w:pPr>
            <w:r>
              <w:rPr>
                <w:sz w:val="18"/>
              </w:rPr>
              <w:t>Revisar la documentación del proveedor sobre registros SRV y proxies</w:t>
            </w:r>
          </w:p>
        </w:tc>
      </w:tr>
      <w:tr>
        <w:tc>
          <w:tcPr>
            <w:tcW w:type="dxa" w:w="2351"/>
          </w:tcPr>
          <w:p>
            <w:pPr>
              <w:spacing w:after="20"/>
            </w:pPr>
            <w:r>
              <w:rPr>
                <w:sz w:val="18"/>
              </w:rPr>
              <w:t>El panel mostraba el registro de llamadas en hora UTC</w:t>
            </w:r>
          </w:p>
        </w:tc>
        <w:tc>
          <w:tcPr>
            <w:tcW w:type="dxa" w:w="2351"/>
          </w:tcPr>
          <w:p>
            <w:pPr>
              <w:spacing w:after="20"/>
            </w:pPr>
            <w:r>
              <w:rPr>
                <w:sz w:val="18"/>
              </w:rPr>
              <w:t>Evidencias con hora confusa</w:t>
            </w:r>
          </w:p>
        </w:tc>
        <w:tc>
          <w:tcPr>
            <w:tcW w:type="dxa" w:w="2351"/>
          </w:tcPr>
          <w:p>
            <w:pPr>
              <w:spacing w:after="20"/>
            </w:pPr>
            <w:r>
              <w:rPr>
                <w:sz w:val="18"/>
              </w:rPr>
              <w:t>Se configuró la zona America/Guatemala en FreePBX</w:t>
            </w:r>
          </w:p>
        </w:tc>
        <w:tc>
          <w:tcPr>
            <w:tcW w:type="dxa" w:w="2351"/>
          </w:tcPr>
          <w:p>
            <w:pPr>
              <w:spacing w:after="20"/>
            </w:pPr>
            <w:r>
              <w:rPr>
                <w:sz w:val="18"/>
              </w:rPr>
              <w:t>Fijar la zona horaria en todos los componentes desde la instalación</w:t>
            </w:r>
          </w:p>
        </w:tc>
      </w:tr>
      <w:tr>
        <w:tc>
          <w:tcPr>
            <w:tcW w:type="dxa" w:w="2351"/>
          </w:tcPr>
          <w:p>
            <w:pPr>
              <w:spacing w:after="20"/>
            </w:pPr>
            <w:r>
              <w:rPr>
                <w:sz w:val="18"/>
              </w:rPr>
              <w:t>Equipos Omada prestados y no disponibles todo el tiempo</w:t>
            </w:r>
          </w:p>
        </w:tc>
        <w:tc>
          <w:tcPr>
            <w:tcW w:type="dxa" w:w="2351"/>
          </w:tcPr>
          <w:p>
            <w:pPr>
              <w:spacing w:after="20"/>
            </w:pPr>
            <w:r>
              <w:rPr>
                <w:sz w:val="18"/>
              </w:rPr>
              <w:t>La red se configuró en una ventana corta</w:t>
            </w:r>
          </w:p>
        </w:tc>
        <w:tc>
          <w:tcPr>
            <w:tcW w:type="dxa" w:w="2351"/>
          </w:tcPr>
          <w:p>
            <w:pPr>
              <w:spacing w:after="20"/>
            </w:pPr>
            <w:r>
              <w:rPr>
                <w:sz w:val="18"/>
              </w:rPr>
              <w:t xml:space="preserve">Se dejó la configuración documentada paso a paso en </w:t>
            </w:r>
            <w:r>
              <w:rPr>
                <w:rFonts w:ascii="Consolas" w:hAnsi="Consolas"/>
                <w:sz w:val="18"/>
              </w:rPr>
              <w:t>PENDIENTES-EQUIPO-RED.md</w:t>
            </w:r>
            <w:r>
              <w:rPr>
                <w:sz w:val="18"/>
              </w:rPr>
              <w:t xml:space="preserve"> para aplicarla sin improvisar</w:t>
            </w:r>
          </w:p>
        </w:tc>
        <w:tc>
          <w:tcPr>
            <w:tcW w:type="dxa" w:w="2351"/>
          </w:tcPr>
          <w:p>
            <w:pPr>
              <w:spacing w:after="20"/>
            </w:pPr>
            <w:r>
              <w:rPr>
                <w:sz w:val="18"/>
              </w:rPr>
              <w:t>Reservar los equipos con más anticipación</w:t>
            </w:r>
          </w:p>
        </w:tc>
      </w:tr>
    </w:tbl>
    <w:p>
      <w:pPr>
        <w:spacing w:after="40"/>
      </w:pPr>
    </w:p>
    <w:p>
      <w:pPr>
        <w:pStyle w:val="Heading2"/>
      </w:pPr>
      <w:r>
        <w:t>11.1 Riesgos que quedan para el cliente</w:t>
      </w:r>
    </w:p>
    <w:p>
      <w:pPr>
        <w:jc w:val="both"/>
      </w:pPr>
      <w:r>
        <w:t>La PBX corre en una sola máquina virtual, así que una falla de la laptop o del disco deja al centro sin telefonía interna hasta restaurar el respaldo. Para producción recomendamos un equipo dedicado (mini PC) con respaldo diario automático y una UPS. Las grabaciones del IVR de esta versión se generaron con voz sintética y conviene reemplazarlas por una voz real del centro.</w:t>
      </w:r>
    </w:p>
    <w:p>
      <w:r>
        <w:br w:type="page"/>
      </w:r>
    </w:p>
    <w:p>
      <w:pPr>
        <w:pStyle w:val="Heading1"/>
      </w:pPr>
      <w:r>
        <w:t>12. Conclusiones y recomendaciones</w:t>
      </w:r>
    </w:p>
    <w:p>
      <w:pPr>
        <w:jc w:val="both"/>
      </w:pPr>
      <w:r>
        <w:t>Una PBX local sobre FreePBX cubre todas las necesidades de comunicación interna del Centro Médico Horizonte sin costo de licencias, y al estar dentro de la VLAN de Voz se beneficia directamente de la segmentación y de la prioridad configuradas en la red.</w:t>
      </w:r>
    </w:p>
    <w:p>
      <w:pPr>
        <w:jc w:val="both"/>
      </w:pPr>
      <w:r>
        <w:t>La segmentación en cuatro VLAN con una matriz de comunicación explícita reduce la superficie de ataque: las visitas no ven ningún equipo interno y la administración de la central solo es posible desde la red de gestión. Desactivar el audio directo entre teléfonos simplificó las reglas de acceso y la QoS, porque todo el audio pasa por una sola dirección conocida.</w:t>
      </w:r>
    </w:p>
    <w:p>
      <w:pPr>
        <w:jc w:val="both"/>
      </w:pPr>
      <w:r>
        <w:t>El plan de numeración por bloques de cien deja espacio de sobra para crecer y hace que el número de cada extensión diga a qué área pertenece, lo que facilita el uso para personal no técnico.</w:t>
      </w:r>
    </w:p>
    <w:p>
      <w:pPr>
        <w:jc w:val="both"/>
      </w:pPr>
      <w:r>
        <w:rPr>
          <w:b/>
        </w:rPr>
        <w:t>Recomendaciones al cliente:</w:t>
      </w:r>
      <w:r>
        <w:t xml:space="preserve"> mover la PBX a un equipo dedicado con UPS; programar respaldos automáticos diarios y guardar una copia fuera del servidor; grabar las locuciones del IVR con una voz del personal; contratar una troncal SIP comercial cuando quiera recibir llamadas desde la red telefónica pública, manteniendo el prefijo 0 y restringiendo los destinos internacionales; y revisar cada mes el registro de intentos bloqueados del firewall.</w:t>
      </w:r>
    </w:p>
    <w:p>
      <w:r>
        <w:br w:type="page"/>
      </w:r>
    </w:p>
    <w:p>
      <w:pPr>
        <w:pStyle w:val="Heading1"/>
      </w:pPr>
      <w:r>
        <w:t>13. Referencias</w:t>
      </w:r>
    </w:p>
    <w:p>
      <w:pPr>
        <w:jc w:val="both"/>
      </w:pPr>
      <w:r>
        <w:t>Babiarz, J., Chan, K., &amp; Baker, F. (2006). Configuration guidelines for DiffServ service classes (RFC 4594). Internet Engineering Task Force. https://www.rfc-editor.org/rfc/rfc4594</w:t>
      </w:r>
    </w:p>
    <w:p>
      <w:pPr>
        <w:jc w:val="both"/>
      </w:pPr>
      <w:r>
        <w:t>Davie, B., Charny, A., Bennett, J. C. R., Benson, K., Le Boudec, J. Y., Courtney, W., Davari, S., Firoiu, V., &amp; Stiliadis, D. (2002). An expedited forwarding PHB (per-hop behavior) (RFC 3246). Internet Engineering Task Force. https://www.rfc-editor.org/rfc/rfc3246</w:t>
      </w:r>
    </w:p>
    <w:p>
      <w:pPr>
        <w:jc w:val="both"/>
      </w:pPr>
      <w:r>
        <w:t>IEEE. (2022). IEEE standard for local and metropolitan area networks: Bridges and bridged networks (IEEE Std 802.1Q-2022).</w:t>
      </w:r>
    </w:p>
    <w:p>
      <w:pPr>
        <w:jc w:val="both"/>
      </w:pPr>
      <w:r>
        <w:t>International Telecommunication Union. (1988). Pulse code modulation (PCM) of voice frequencies (ITU-T Recommendation G.711).</w:t>
      </w:r>
    </w:p>
    <w:p>
      <w:pPr>
        <w:jc w:val="both"/>
      </w:pPr>
      <w:r>
        <w:t>International Telecommunication Union. (2003). One-way transmission time (ITU-T Recommendation G.114).</w:t>
      </w:r>
    </w:p>
    <w:p>
      <w:pPr>
        <w:jc w:val="both"/>
      </w:pPr>
      <w:r>
        <w:t>Nichols, K., Blake, S., Baker, F., &amp; Black, D. (1998). Definition of the differentiated services field (DS field) in the IPv4 and IPv6 headers (RFC 2474). Internet Engineering Task Force. https://www.rfc-editor.org/rfc/rfc2474</w:t>
      </w:r>
    </w:p>
    <w:p>
      <w:pPr>
        <w:jc w:val="both"/>
      </w:pPr>
      <w:r>
        <w:t>Rosenberg, J., Schulzrinne, H., Camarillo, G., Johnston, A., Peterson, J., Sparks, R., Handley, M., &amp; Schooler, E. (2002). SIP: Session initiation protocol (RFC 3261). Internet Engineering Task Force. https://www.rfc-editor.org/rfc/rfc3261</w:t>
      </w:r>
    </w:p>
    <w:p>
      <w:pPr>
        <w:jc w:val="both"/>
      </w:pPr>
      <w:r>
        <w:t>Sangoma Technologies. (2024). FreePBX 17 documentation. https://sangomakb.atlassian.net/wiki/spaces/FP/overview</w:t>
      </w:r>
    </w:p>
    <w:p>
      <w:pPr>
        <w:jc w:val="both"/>
      </w:pPr>
      <w:r>
        <w:t>Sangoma Technologies. (2024). sng_freepbx_debian_install [Software]. GitHub. https://github.com/FreePBX/sng_freepbx_debian_install</w:t>
      </w:r>
    </w:p>
    <w:p>
      <w:pPr>
        <w:jc w:val="both"/>
      </w:pPr>
      <w:r>
        <w:t>Schulzrinne, H., Casner, S., Frederick, R., &amp; Jacobson, V. (2003). RTP: A transport protocol for real-time applications (RFC 3550). Internet Engineering Task Force. https://www.rfc-editor.org/rfc/rfc3550</w:t>
      </w:r>
    </w:p>
    <w:p>
      <w:pPr>
        <w:jc w:val="both"/>
      </w:pPr>
      <w:r>
        <w:t>TP-Link. (2024). Omada SDN controller user guide. https://www.omadanetworks.com/</w:t>
      </w:r>
    </w:p>
    <w:p>
      <w:pPr>
        <w:jc w:val="both"/>
      </w:pPr>
      <w:r>
        <w:t>Universidad Mariano Gálvez de Guatemala. (2026). Proyecto final de curso: Diseño e implementación de una central telefónica virtual (PBX IP) con segmentación por VLAN, calidad de servicio y acceso seguro (PF-TEL-001-2026, v1.2).</w:t>
      </w:r>
    </w:p>
    <w:p>
      <w:pPr>
        <w:jc w:val="both"/>
      </w:pPr>
      <w:r>
        <w:t>Valin, J. M., Vos, K., &amp; Terriberry, T. (2012). Definition of the Opus audio codec (RFC 6716). Internet Engineering Task Force. https://www.rfc-editor.org/rfc/rfc6716</w:t>
      </w:r>
    </w:p>
    <w:p>
      <w:r>
        <w:br w:type="page"/>
      </w:r>
    </w:p>
    <w:p>
      <w:pPr>
        <w:pStyle w:val="Heading1"/>
      </w:pPr>
      <w:r>
        <w:t>Anexos</w:t>
      </w:r>
    </w:p>
    <w:p>
      <w:pPr>
        <w:jc w:val="both"/>
      </w:pPr>
      <w:r>
        <w:t>Se entregan en el archivo comprimido junto con este informe:</w:t>
      </w:r>
    </w:p>
    <w:p>
      <w:pPr>
        <w:pStyle w:val="ListBullet"/>
      </w:pPr>
      <w:r>
        <w:rPr>
          <w:b/>
        </w:rPr>
        <w:t>Anexo A.</w:t>
      </w:r>
      <w:r>
        <w:t xml:space="preserve"> Guía rápida de usuario final (una página).</w:t>
      </w:r>
    </w:p>
    <w:p>
      <w:pPr>
        <w:pStyle w:val="ListBullet"/>
      </w:pPr>
      <w:r>
        <w:rPr>
          <w:b/>
        </w:rPr>
        <w:t>Anexo B.</w:t>
      </w:r>
      <w:r>
        <w:t xml:space="preserve"> Respaldo de configuración de la PBX y exportación de la controladora Omada, con contraseñas y claves retiradas.</w:t>
      </w:r>
    </w:p>
    <w:p>
      <w:pPr>
        <w:pStyle w:val="ListBullet"/>
      </w:pPr>
      <w:r>
        <w:rPr>
          <w:b/>
        </w:rPr>
        <w:t>Anexo C.</w:t>
      </w:r>
      <w:r>
        <w:t xml:space="preserve"> Bitácora de trabajo con los aportes de cada integrante por hito.</w:t>
      </w:r>
    </w:p>
    <w:sectPr w:rsidR="00FC693F" w:rsidRPr="0006063C" w:rsidSect="00034616">
      <w:headerReference w:type="default" r:id="rId9"/>
      <w:footerReference w:type="default" r:id="rId10"/>
      <w:pgSz w:w="12240" w:h="15840"/>
      <w:pgMar w:top="1247" w:right="1417" w:bottom="124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7"/>
      </w:rPr>
      <w:t>Grupo 2 · Centro Médico Horizonte · PF-TEL-001-2026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4E6B"/>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F4E6B"/>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F4E6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jpg"/><Relationship Id="rId32" Type="http://schemas.openxmlformats.org/officeDocument/2006/relationships/image" Target="media/image22.jpg"/><Relationship Id="rId33" Type="http://schemas.openxmlformats.org/officeDocument/2006/relationships/image" Target="media/image23.jpg"/><Relationship Id="rId34" Type="http://schemas.openxmlformats.org/officeDocument/2006/relationships/image" Target="media/image24.jpg"/><Relationship Id="rId35" Type="http://schemas.openxmlformats.org/officeDocument/2006/relationships/image" Target="media/image25.jpg"/><Relationship Id="rId36" Type="http://schemas.openxmlformats.org/officeDocument/2006/relationships/image" Target="media/image26.jpg"/><Relationship Id="rId37" Type="http://schemas.openxmlformats.org/officeDocument/2006/relationships/image" Target="media/image27.jpg"/><Relationship Id="rId38" Type="http://schemas.openxmlformats.org/officeDocument/2006/relationships/image" Target="media/image2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