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“BD_Abstract”).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5CEDEB14" w14:textId="77777777" w:rsidR="007534B9" w:rsidRDefault="00D22B0F" w:rsidP="00D22B0F">
      <w:pPr>
        <w:pStyle w:val="TAMainText"/>
        <w:spacing w:after="240"/>
        <w:ind w:firstLine="0"/>
        <w:jc w:val="left"/>
      </w:pPr>
      <w:r>
        <w:t>General introduction; What is the problem/ impact of said problem; What has been done; What are the gaps; What did we do/ How did we fill gaps</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t>Implementation</w:t>
      </w:r>
    </w:p>
    <w:p w14:paraId="0C4C24FC" w14:textId="77777777" w:rsidR="005665C4" w:rsidRDefault="005665C4" w:rsidP="00F8527D">
      <w:pPr>
        <w:pStyle w:val="TAMainText"/>
        <w:spacing w:after="240"/>
        <w:ind w:firstLine="0"/>
        <w:jc w:val="left"/>
      </w:pPr>
      <w:r>
        <w:t>proteiNorm implemen</w:t>
      </w:r>
      <w:r w:rsidR="00F8527D">
        <w:t xml:space="preserve">ted in R statistical language </w:t>
      </w:r>
      <w:r w:rsidR="00F8527D" w:rsidRPr="00F8527D">
        <w:t>(</w:t>
      </w:r>
      <w:hyperlink r:id="rId7" w:history="1">
        <w:r w:rsidR="00F8527D" w:rsidRPr="00A3234F">
          <w:rPr>
            <w:rStyle w:val="Hyperlink"/>
          </w:rPr>
          <w:t>http://r-project.org</w:t>
        </w:r>
      </w:hyperlink>
      <w:r w:rsidR="00F8527D">
        <w:t>, version 3.6</w:t>
      </w:r>
      <w:r w:rsidR="00F8527D" w:rsidRPr="00F8527D">
        <w:t>)</w:t>
      </w:r>
      <w:r w:rsidR="00F8527D">
        <w:t xml:space="preserve"> using the package “</w:t>
      </w:r>
      <w:commentRangeStart w:id="0"/>
      <w:r w:rsidR="00F8527D">
        <w:t>shiny</w:t>
      </w:r>
      <w:commentRangeEnd w:id="0"/>
      <w:r w:rsidR="00F8527D">
        <w:rPr>
          <w:rStyle w:val="CommentReference"/>
        </w:rPr>
        <w:commentReference w:id="0"/>
      </w:r>
      <w:r w:rsidR="00F8527D">
        <w:t>” to provide a user-friendly user interface. proteiNorm 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2D2CB86D"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
      <w:r>
        <w:t>XXX</w:t>
      </w:r>
      <w:commentRangeEnd w:id="1"/>
      <w:r w:rsidR="00C03C1E">
        <w:rPr>
          <w:rStyle w:val="CommentReference"/>
        </w:rPr>
        <w:commentReference w:id="1"/>
      </w:r>
      <w:r>
        <w:t xml:space="preserve"> (where is the data coming from)</w:t>
      </w:r>
      <w:r w:rsidR="005D2E75">
        <w:t>, where the column names of the measured intensities start with “Reporter intensity corrected” followed by an integer and an optional label (e.g. “Reporter intensity corrected 5 TMT2”,)</w:t>
      </w:r>
      <w:r w:rsidR="00A11C15">
        <w:t>, and each row represents a peptide or protein</w:t>
      </w:r>
      <w:r w:rsidR="005D2E75">
        <w:t xml:space="preserve">. </w:t>
      </w:r>
      <w:r w:rsidR="00A11C15">
        <w:t>Data from both q</w:t>
      </w:r>
      <w:r w:rsidR="00A11C15" w:rsidRPr="00A11C15">
        <w:t xml:space="preserve">uantitation </w:t>
      </w:r>
      <w:r w:rsidR="00A11C15">
        <w:t>m</w:t>
      </w:r>
      <w:r w:rsidR="00A11C15" w:rsidRPr="00A11C15">
        <w:t>ethod</w:t>
      </w:r>
      <w:r w:rsidR="00A11C15">
        <w:t xml:space="preserve">, </w:t>
      </w:r>
      <w:r w:rsidR="00A11C15" w:rsidRPr="00A11C15">
        <w:t xml:space="preserve">Tandem Mass Tag </w:t>
      </w:r>
      <w:r w:rsidR="00A11C15">
        <w:t xml:space="preserve">(TMT) and label-free, are supported. </w:t>
      </w:r>
    </w:p>
    <w:p w14:paraId="27AC0378" w14:textId="0898D9CF"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9D2D0C6" w:rsidR="00A11C15" w:rsidRDefault="00A11C15" w:rsidP="00A11C15">
      <w:pPr>
        <w:pStyle w:val="TAMainText"/>
        <w:spacing w:after="240"/>
        <w:ind w:firstLine="0"/>
        <w:jc w:val="left"/>
      </w:pPr>
      <w:r>
        <w:lastRenderedPageBreak/>
        <w:t xml:space="preserve">The current implementation of proteiNorm includes several popular normalization methods, including </w:t>
      </w:r>
      <w:commentRangeStart w:id="3"/>
      <w:r>
        <w:t>l</w:t>
      </w:r>
      <w:r w:rsidRPr="00A11C15">
        <w:t xml:space="preserve">og2 </w:t>
      </w:r>
      <w:r>
        <w:t xml:space="preserve">normalization, median normalization, mean normalization, </w:t>
      </w:r>
      <w:r w:rsidRPr="00A11C15">
        <w:t>variance stabilizing normalization</w:t>
      </w:r>
      <w:r>
        <w:t xml:space="preserve"> (VSN), quantile normalization, c</w:t>
      </w:r>
      <w:r w:rsidRPr="00A11C15">
        <w:t xml:space="preserve">yclic </w:t>
      </w:r>
      <w:r>
        <w:t>l</w:t>
      </w:r>
      <w:r w:rsidRPr="00A11C15">
        <w:t>oess</w:t>
      </w:r>
      <w:r>
        <w:t xml:space="preserve"> normalization, g</w:t>
      </w:r>
      <w:r w:rsidRPr="00A11C15">
        <w:t xml:space="preserve">lobal </w:t>
      </w:r>
      <w:r>
        <w:t xml:space="preserve">robust </w:t>
      </w:r>
      <w:r w:rsidRPr="00A11C15">
        <w:t>linear regression normalization</w:t>
      </w:r>
      <w:r>
        <w:t xml:space="preserve">, and </w:t>
      </w:r>
      <w:r w:rsidRPr="00A11C15">
        <w:t>global</w:t>
      </w:r>
      <w:r>
        <w:t xml:space="preserve"> i</w:t>
      </w:r>
      <w:r w:rsidRPr="00A11C15">
        <w:t>ntensity</w:t>
      </w:r>
      <w:r>
        <w:t xml:space="preserve"> n</w:t>
      </w:r>
      <w:r w:rsidRPr="00A11C15">
        <w:t>ormalization</w:t>
      </w:r>
      <w:commentRangeEnd w:id="3"/>
      <w:r>
        <w:rPr>
          <w:rStyle w:val="CommentReference"/>
        </w:rPr>
        <w:commentReference w:id="3"/>
      </w:r>
      <w:r>
        <w:t xml:space="preserve">. The individual performance of each methods can be evaluated in comparisons of the following metrics: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w:t>
      </w:r>
      <w:commentRangeStart w:id="4"/>
      <w:r>
        <w:t>log2-ratio distributions</w:t>
      </w:r>
      <w:commentRangeEnd w:id="4"/>
      <w:r>
        <w:rPr>
          <w:rStyle w:val="CommentReference"/>
        </w:rPr>
        <w:commentReference w:id="4"/>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4D225FDC" w:rsidR="00A11C15" w:rsidRDefault="00A11C15" w:rsidP="00A11C15">
      <w:pPr>
        <w:pStyle w:val="TAMainText"/>
        <w:spacing w:after="240"/>
        <w:ind w:firstLine="0"/>
        <w:jc w:val="left"/>
      </w:pPr>
      <w:commentRangeStart w:id="5"/>
      <w:r>
        <w:t xml:space="preserve">DAtest </w:t>
      </w:r>
      <w:commentRangeEnd w:id="5"/>
      <w:r>
        <w:rPr>
          <w:rStyle w:val="CommentReference"/>
        </w:rPr>
        <w:commentReference w:id="5"/>
      </w:r>
      <w:r>
        <w:t>is an available R packages that allows to c</w:t>
      </w:r>
      <w:r w:rsidRPr="00A11C15">
        <w:t>ompare different differential abundance and expression methods</w:t>
      </w:r>
      <w:r>
        <w:t>. As the DAtest package requires complete data (no missing values), the user can user can select appropriate methods for normalization and imputation</w:t>
      </w:r>
      <w:r w:rsidRPr="00A11C15">
        <w:t xml:space="preserve"> </w:t>
      </w:r>
      <w:r>
        <w:t>for the differential analysis, based on the comparison of the normalization methods and a heatmap visualizing patterns of missing values (missing at random (MAR) or missing not at random (MNAR)). The current implementation of proteiNorm provides the following imputation methods</w:t>
      </w:r>
      <w:commentRangeStart w:id="6"/>
      <w:r>
        <w:t xml:space="preserve">: </w:t>
      </w:r>
      <w:r w:rsidRPr="00A11C15">
        <w:t>k-nearest neighbors (KNN)</w:t>
      </w:r>
      <w:r>
        <w:t xml:space="preserve">, </w:t>
      </w:r>
      <w:r w:rsidRPr="00A11C15">
        <w:t>Quantile Regression Imputation of Left-Censored data</w:t>
      </w:r>
      <w:r>
        <w:t xml:space="preserve"> (</w:t>
      </w:r>
      <w:r w:rsidRPr="00A11C15">
        <w:t>QRILC</w:t>
      </w:r>
      <w:r>
        <w:t xml:space="preserve">), </w:t>
      </w:r>
      <w:r w:rsidRPr="00A11C15">
        <w:t xml:space="preserve">deterministic minimal value </w:t>
      </w:r>
      <w:r>
        <w:t>i</w:t>
      </w:r>
      <w:r w:rsidRPr="00A11C15">
        <w:t>mputation</w:t>
      </w:r>
      <w:r>
        <w:t xml:space="preserve"> (MinDet), </w:t>
      </w:r>
      <w:r w:rsidRPr="00A11C15">
        <w:t xml:space="preserve">stochastic minimal value </w:t>
      </w:r>
      <w:r>
        <w:t>i</w:t>
      </w:r>
      <w:r w:rsidRPr="00A11C15">
        <w:t>mputation</w:t>
      </w:r>
      <w:r>
        <w:t xml:space="preserve"> (MinProb), </w:t>
      </w:r>
      <w:r w:rsidRPr="00A11C15">
        <w:t xml:space="preserve">minimal value </w:t>
      </w:r>
      <w:r>
        <w:t>imputation, and zero imputation</w:t>
      </w:r>
      <w:commentRangeEnd w:id="6"/>
      <w:r>
        <w:rPr>
          <w:rStyle w:val="CommentReference"/>
        </w:rPr>
        <w:commentReference w:id="6"/>
      </w:r>
      <w:r>
        <w:t xml:space="preserve">. </w:t>
      </w:r>
    </w:p>
    <w:p w14:paraId="3A36788C" w14:textId="7CE3D73A" w:rsidR="00A11C15" w:rsidRDefault="00A11C15" w:rsidP="00A11C15">
      <w:pPr>
        <w:pStyle w:val="TAMainText"/>
      </w:pPr>
      <w:r>
        <w:t>In addition, proteiNorm provides the opportunity to adjust DAtest-specific parameters (i.e., n</w:t>
      </w:r>
      <w:r w:rsidRPr="00A11C15">
        <w:t>umber of times to run the tests</w:t>
      </w:r>
      <w:r>
        <w:t xml:space="preserve">, </w:t>
      </w:r>
      <w:r w:rsidRPr="00A11C15">
        <w:t>effect size for the spike-ins</w:t>
      </w:r>
      <w:r>
        <w:t xml:space="preserve"> </w:t>
      </w:r>
      <w:commentRangeStart w:id="7"/>
      <w:r>
        <w:t xml:space="preserve">(on log2 scale), </w:t>
      </w:r>
      <w:commentRangeEnd w:id="7"/>
      <w:r>
        <w:rPr>
          <w:rStyle w:val="CommentReference"/>
        </w:rPr>
        <w:commentReference w:id="7"/>
      </w:r>
      <w:r>
        <w:t>and n</w:t>
      </w:r>
      <w:r w:rsidRPr="00A11C15">
        <w:t>umber of cores to use for parallel computing</w:t>
      </w:r>
      <w:r>
        <w:t xml:space="preserve">) and to exclude certain statistical tests. This latter option can be </w:t>
      </w:r>
      <w:r>
        <w:lastRenderedPageBreak/>
        <w:t xml:space="preserve">useful, as the exclusion of test with high computation demand (such as the permutation-based test), will drastically reduce the run-time. </w:t>
      </w:r>
    </w:p>
    <w:p w14:paraId="4BC4BF03" w14:textId="37A19FD6" w:rsidR="00A11C15" w:rsidRDefault="00A11C15" w:rsidP="00A11C15">
      <w:pPr>
        <w:pStyle w:val="TAMainText"/>
      </w:pPr>
      <w:r>
        <w:t>DAtest will automatically select appropriate statistical tests from the pool of tests provided by DAtest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p>
    <w:p w14:paraId="2DEB7172" w14:textId="77777777" w:rsidR="00C03C1E" w:rsidRDefault="00C03C1E" w:rsidP="00A11C15">
      <w:pPr>
        <w:pStyle w:val="TAMainText"/>
      </w:pPr>
    </w:p>
    <w:p w14:paraId="1BDAE9FC" w14:textId="2EC6B0A8" w:rsidR="00A11C15" w:rsidRDefault="00A933E2" w:rsidP="00A11C15">
      <w:pPr>
        <w:pStyle w:val="TAMainText"/>
      </w:pPr>
      <w:r>
        <w:t>Statistical power (probability of correctly detecting a true signals) of each test</w:t>
      </w:r>
    </w:p>
    <w:p w14:paraId="1773EB69" w14:textId="3BA81C7E" w:rsidR="00A933E2" w:rsidRDefault="00A933E2" w:rsidP="00A11C15">
      <w:pPr>
        <w:pStyle w:val="TAMainText"/>
      </w:pPr>
      <w:r>
        <w:t xml:space="preserve">Range of effect size around specified </w:t>
      </w: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525BDD1D" w14:textId="77777777" w:rsidR="007534B9" w:rsidRPr="00987683" w:rsidRDefault="007534B9" w:rsidP="00D22B0F">
      <w:pPr>
        <w:pStyle w:val="TAMainText"/>
        <w:numPr>
          <w:ilvl w:val="0"/>
          <w:numId w:val="11"/>
        </w:numPr>
        <w:spacing w:after="240"/>
        <w:jc w:val="left"/>
        <w:rPr>
          <w:b/>
        </w:rPr>
      </w:pPr>
      <w:r w:rsidRPr="00987683">
        <w:rPr>
          <w:b/>
        </w:rPr>
        <w:t>Conclusion</w:t>
      </w:r>
    </w:p>
    <w:p w14:paraId="293E893D" w14:textId="77777777" w:rsidR="007534B9" w:rsidRPr="00987683" w:rsidRDefault="007534B9" w:rsidP="00D22B0F">
      <w:pPr>
        <w:pStyle w:val="TAMainText"/>
        <w:numPr>
          <w:ilvl w:val="0"/>
          <w:numId w:val="11"/>
        </w:numPr>
        <w:spacing w:after="240"/>
        <w:jc w:val="left"/>
        <w:rPr>
          <w:b/>
        </w:rPr>
      </w:pPr>
      <w:r w:rsidRPr="00987683">
        <w:rPr>
          <w:b/>
        </w:rPr>
        <w:t>References</w:t>
      </w:r>
    </w:p>
    <w:p w14:paraId="5F23AB9F" w14:textId="77777777" w:rsidR="007534B9" w:rsidRDefault="007534B9" w:rsidP="000B5610">
      <w:pPr>
        <w:pStyle w:val="TAMainText"/>
        <w:spacing w:after="240"/>
        <w:ind w:firstLine="0"/>
        <w:jc w:val="left"/>
      </w:pPr>
    </w:p>
    <w:p w14:paraId="767BD105" w14:textId="77777777" w:rsidR="00AB34C5" w:rsidRDefault="00AB34C5" w:rsidP="000B5610">
      <w:pPr>
        <w:pStyle w:val="TAMainText"/>
        <w:spacing w:after="240"/>
        <w:ind w:firstLine="0"/>
        <w:jc w:val="left"/>
      </w:pPr>
      <w:r>
        <w:t xml:space="preserve">TEXT (Word Style “TA_Main_Text”).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14:paraId="070E99FE" w14:textId="77777777" w:rsidR="00AB34C5" w:rsidRDefault="00AB34C5" w:rsidP="00AB34C5">
      <w:pPr>
        <w:pStyle w:val="VAFigureCaption"/>
        <w:spacing w:after="240"/>
        <w:jc w:val="left"/>
      </w:pPr>
      <w:r>
        <w:lastRenderedPageBreak/>
        <w:t>FIGURES (Word Style “VA_Figure_Caption”).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6364B69" w14:textId="77777777" w:rsidR="00AB34C5" w:rsidRDefault="00C10EE0" w:rsidP="00C10EE0">
      <w:pPr>
        <w:pStyle w:val="VCSchemeTitle"/>
        <w:spacing w:after="240"/>
        <w:jc w:val="left"/>
      </w:pPr>
      <w:r>
        <w:t xml:space="preserve">SCHEMES </w:t>
      </w:r>
      <w:r w:rsidR="00AB34C5">
        <w:t>(Word Style “VC_Scheme_Title”).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“FD_Scheme_Footnote”), inserted after the artwork.</w:t>
      </w:r>
    </w:p>
    <w:p w14:paraId="7BF7E670" w14:textId="77777777" w:rsidR="00AB34C5" w:rsidRDefault="00C10EE0" w:rsidP="00C10EE0">
      <w:pPr>
        <w:pStyle w:val="VBChartTitle"/>
        <w:spacing w:after="240"/>
        <w:jc w:val="left"/>
      </w:pPr>
      <w:r>
        <w:t xml:space="preserve">CHARTS </w:t>
      </w:r>
      <w:r w:rsidR="00AB34C5">
        <w:t>(Word Style “VB_Chart_Title”).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“FC_Chart_Footnote”). To insert the chart into the template, be sure it is already sized appropriately and paste it immediately after the chart title.</w:t>
      </w:r>
    </w:p>
    <w:p w14:paraId="70505B15"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“VD_Table_Title”). The </w:t>
      </w:r>
      <w:r>
        <w:lastRenderedPageBreak/>
        <w:t>title should be understandable without reference to the text. Put details in footnotes, not in the title (use Word Style “FE_Table_Footnote”). Define nonstandard abbreviations in footnotes.</w:t>
      </w:r>
    </w:p>
    <w:p w14:paraId="55C33355" w14:textId="77777777" w:rsidR="00AB34C5" w:rsidRDefault="00AB34C5" w:rsidP="00C10EE0">
      <w:pPr>
        <w:pStyle w:val="TCTableBody"/>
        <w:spacing w:line="480" w:lineRule="auto"/>
        <w:jc w:val="left"/>
      </w:pPr>
      <w:r>
        <w:t xml:space="preserve">Use tables (Word Style “TC_Table_Body”) when the data cannot be presented clearly as narrative, when many precise numbers must be presented, or when more meaningful interrelationships can be conveyed by the tabular format. </w:t>
      </w:r>
      <w:r w:rsidRPr="00AB34C5">
        <w:t>Do not use Word Style “TC_Table_Body”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3C9523B6" w14:textId="77777777"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087E32B" w14:textId="77777777" w:rsidR="00DD6DBB" w:rsidRDefault="00C10EE0" w:rsidP="000B5610">
      <w:pPr>
        <w:pStyle w:val="TESupportingInformation"/>
        <w:spacing w:after="240"/>
        <w:ind w:firstLine="0"/>
        <w:jc w:val="left"/>
      </w:pPr>
      <w:r>
        <w:t>ASSOCIATED CONTENT</w:t>
      </w:r>
    </w:p>
    <w:p w14:paraId="3822D199" w14:textId="77777777" w:rsidR="00C10EE0" w:rsidRPr="00C10EE0" w:rsidRDefault="00C10EE0" w:rsidP="000B5610">
      <w:pPr>
        <w:pStyle w:val="TESupportingInformation"/>
        <w:spacing w:after="240"/>
        <w:ind w:firstLine="0"/>
        <w:jc w:val="left"/>
      </w:pPr>
      <w:r w:rsidRPr="00BE533F">
        <w:t>(Word Style “TE_Supporting_</w:t>
      </w:r>
      <w:r w:rsidRPr="00C10EE0">
        <w:t xml:space="preserve">Information”).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r w:rsidR="00B44641" w:rsidRPr="00B44641">
        <w:t>brief description (file type, i.e., PDF)</w:t>
      </w:r>
      <w:r w:rsidR="0031373B">
        <w:br/>
      </w:r>
      <w:r w:rsidR="00B44641" w:rsidRPr="00B44641">
        <w:t>brief description (file type, i.e., PDF)</w:t>
      </w:r>
    </w:p>
    <w:p w14:paraId="2ACFA06B" w14:textId="77777777" w:rsidR="00DD6DBB" w:rsidRDefault="00DD6DBB" w:rsidP="00DD6DBB">
      <w:pPr>
        <w:pStyle w:val="FACorrespondingAuthorFootnote"/>
        <w:spacing w:after="0"/>
        <w:jc w:val="left"/>
      </w:pPr>
      <w:r>
        <w:t>AUTHOR INFORMATION</w:t>
      </w:r>
    </w:p>
    <w:p w14:paraId="7A49E76F" w14:textId="77777777" w:rsidR="00DD6DBB" w:rsidRPr="00DD6DBB" w:rsidRDefault="00DD6DBB" w:rsidP="004E7185">
      <w:pPr>
        <w:pStyle w:val="FAAuthorInfoSubtitle"/>
      </w:pPr>
      <w:r w:rsidRPr="00DD6DBB">
        <w:lastRenderedPageBreak/>
        <w:t>Corresponding Author</w:t>
      </w:r>
    </w:p>
    <w:p w14:paraId="004080DE" w14:textId="77777777" w:rsidR="009246AD" w:rsidRDefault="00DD6DBB" w:rsidP="00DD6DBB">
      <w:pPr>
        <w:pStyle w:val="FACorrespondingAuthorFootnote"/>
        <w:spacing w:after="240"/>
        <w:jc w:val="left"/>
      </w:pPr>
      <w:r>
        <w:t>*</w:t>
      </w:r>
      <w:r w:rsidR="009246AD">
        <w:t xml:space="preserve">(Word Style “FA_Corresponding_Author_Footnote”). </w:t>
      </w:r>
      <w:r w:rsidR="00C10EE0" w:rsidRPr="003E5207">
        <w:t>* (Word Style “FA_Corresponding_Author_Footnote”). Give contact information for the author(s) to whom correspondence should be addressed.</w:t>
      </w:r>
    </w:p>
    <w:p w14:paraId="459C7BB9" w14:textId="77777777" w:rsidR="00C10EE0" w:rsidRPr="00DD6DBB" w:rsidRDefault="00C10EE0" w:rsidP="00DD6DBB">
      <w:pPr>
        <w:pStyle w:val="FAAuthorInfoSubtitle"/>
      </w:pPr>
      <w:r w:rsidRPr="00DD6DBB">
        <w:t>Present Addresses</w:t>
      </w:r>
    </w:p>
    <w:p w14:paraId="1F432F1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6F726722" w14:textId="77777777" w:rsidR="00C10EE0" w:rsidRPr="00DD6DBB" w:rsidRDefault="00C10EE0" w:rsidP="00DD6DBB">
      <w:pPr>
        <w:pStyle w:val="FAAuthorInfoSubtitle"/>
      </w:pPr>
      <w:r w:rsidRPr="00DD6DBB">
        <w:t>Author Contributions</w:t>
      </w:r>
    </w:p>
    <w:p w14:paraId="12EB852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(match statement to author names with a symbol)</w:t>
      </w:r>
    </w:p>
    <w:p w14:paraId="705F0D8A" w14:textId="77777777" w:rsidR="00C10EE0" w:rsidRPr="00DD6DBB" w:rsidRDefault="00C10EE0" w:rsidP="00DD6DBB">
      <w:pPr>
        <w:pStyle w:val="FAAuthorInfoSubtitle"/>
      </w:pPr>
      <w:r w:rsidRPr="00DD6DBB">
        <w:t>Funding Sources</w:t>
      </w:r>
    </w:p>
    <w:p w14:paraId="09975D13"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EDA51C9" w14:textId="77777777" w:rsidR="00DD6DBB" w:rsidRPr="00DD6DBB" w:rsidRDefault="00C10EE0" w:rsidP="00DD6DBB">
      <w:pPr>
        <w:pStyle w:val="FAAuthorInfoSubtitle"/>
      </w:pPr>
      <w:r w:rsidRPr="00DD6DBB">
        <w:t>Notes</w:t>
      </w:r>
    </w:p>
    <w:p w14:paraId="6880421E"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B755849" w14:textId="77777777" w:rsidR="00DD6DBB" w:rsidRDefault="00DD6DBB" w:rsidP="000B5610">
      <w:pPr>
        <w:pStyle w:val="TDAcknowledgments"/>
        <w:spacing w:before="0" w:after="0"/>
        <w:ind w:firstLine="0"/>
        <w:jc w:val="left"/>
      </w:pPr>
      <w:r>
        <w:t>ACKNOWLEDGMENT</w:t>
      </w:r>
    </w:p>
    <w:p w14:paraId="7FC8A4C2" w14:textId="77777777" w:rsidR="009246AD" w:rsidRDefault="009246AD" w:rsidP="000B5610">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4F65A82D" w14:textId="77777777" w:rsidR="00DD6DBB" w:rsidRDefault="00DD6DBB" w:rsidP="00DD6DBB">
      <w:r>
        <w:lastRenderedPageBreak/>
        <w:t>ABBREVIATIONS</w:t>
      </w:r>
    </w:p>
    <w:p w14:paraId="09F1B060"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1808072D" w14:textId="77777777" w:rsidR="00DD6DBB" w:rsidRDefault="00DD6DBB" w:rsidP="000B5610">
      <w:pPr>
        <w:pStyle w:val="TFReferencesSection"/>
        <w:spacing w:after="0"/>
        <w:ind w:firstLine="0"/>
      </w:pPr>
      <w:r>
        <w:t>REFERENCES</w:t>
      </w:r>
    </w:p>
    <w:p w14:paraId="07081AF3" w14:textId="77777777" w:rsidR="00683131" w:rsidRDefault="009246AD" w:rsidP="00683131">
      <w:pPr>
        <w:pStyle w:val="TFReferencesSection"/>
        <w:spacing w:after="240"/>
        <w:ind w:firstLine="0"/>
        <w:jc w:val="left"/>
      </w:pPr>
      <w:r>
        <w:t xml:space="preserve">(Word </w:t>
      </w:r>
      <w:r w:rsidR="00DD6DBB">
        <w:t>Style “TF_References_Section”).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11"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5CFE8855" w14:textId="77777777" w:rsidR="009246AD" w:rsidRDefault="009246AD" w:rsidP="00FF2D4B">
      <w:pPr>
        <w:pStyle w:val="TFReferencesSection"/>
        <w:spacing w:after="240" w:line="360" w:lineRule="auto"/>
        <w:ind w:left="450" w:firstLine="720"/>
        <w:jc w:val="left"/>
      </w:pPr>
    </w:p>
    <w:p w14:paraId="2BC11D97" w14:textId="77777777" w:rsidR="00C10EE0" w:rsidRDefault="00C10EE0" w:rsidP="000B5610">
      <w:pPr>
        <w:pStyle w:val="BHBriefs"/>
        <w:spacing w:after="240"/>
        <w:jc w:val="left"/>
      </w:pPr>
      <w:r>
        <w:t>BRIEFS (</w:t>
      </w:r>
      <w:r w:rsidR="000B5610">
        <w:t xml:space="preserve">Word </w:t>
      </w:r>
      <w:r>
        <w:t>Style “BH_Briefs”). If you are submitting your paper to a journal that requires a brief, provide a one-sentence synopsis for inclusion in the Table of Contents.</w:t>
      </w:r>
    </w:p>
    <w:p w14:paraId="2A98F53C" w14:textId="77777777" w:rsidR="009246AD" w:rsidRDefault="009246AD" w:rsidP="000B5610">
      <w:pPr>
        <w:pStyle w:val="SNSynopsisTOC"/>
        <w:spacing w:after="240"/>
        <w:jc w:val="left"/>
      </w:pPr>
      <w:r>
        <w:t xml:space="preserve">SYNOPSIS (Word Style “SN_Synopsis_TOC”).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Winston Chang, Joe Cheng, JJ Allaire, Yihui Xie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 w:id="1"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r w:rsidRPr="00C03C1E">
        <w:rPr>
          <w:rFonts w:ascii="Calibri" w:hAnsi="Calibri" w:cs="Calibri"/>
          <w:color w:val="1D21B3"/>
          <w:sz w:val="22"/>
          <w:szCs w:val="22"/>
        </w:rPr>
        <w:t xml:space="preserve">maxquant </w:t>
      </w:r>
      <w:r>
        <w:rPr>
          <w:rFonts w:ascii="Calibri" w:hAnsi="Calibri" w:cs="Calibri"/>
          <w:color w:val="1D21B3"/>
          <w:sz w:val="22"/>
          <w:szCs w:val="22"/>
        </w:rPr>
        <w:t>?</w:t>
      </w:r>
      <w:bookmarkStart w:id="2" w:name="_GoBack"/>
      <w:bookmarkEnd w:id="2"/>
    </w:p>
  </w:comment>
  <w:comment w:id="3" w:author="Graw, Stefan H" w:date="2019-12-16T13:42:00Z" w:initials="GSH">
    <w:p w14:paraId="61034559" w14:textId="3498CFD6" w:rsidR="00A11C15" w:rsidRDefault="00A11C15">
      <w:pPr>
        <w:pStyle w:val="CommentText"/>
      </w:pPr>
      <w:r>
        <w:rPr>
          <w:rStyle w:val="CommentReference"/>
        </w:rPr>
        <w:annotationRef/>
      </w:r>
      <w:r>
        <w:t>change names in software and provide names here (e.g. VSN)</w:t>
      </w:r>
    </w:p>
  </w:comment>
  <w:comment w:id="4" w:author="Graw, Stefan H" w:date="2019-12-16T13:43:00Z" w:initials="GSH">
    <w:p w14:paraId="0349ABB7" w14:textId="23EBB997" w:rsidR="00A11C15" w:rsidRDefault="00A11C15">
      <w:pPr>
        <w:pStyle w:val="CommentText"/>
      </w:pPr>
      <w:r>
        <w:rPr>
          <w:rStyle w:val="CommentReference"/>
        </w:rPr>
        <w:annotationRef/>
      </w:r>
      <w:r>
        <w:t>change log2FC to log2ratio in figure</w:t>
      </w:r>
    </w:p>
  </w:comment>
  <w:comment w:id="5" w:author="Graw, Stefan H" w:date="2019-12-16T14:30:00Z" w:initials="GSH">
    <w:p w14:paraId="07160C0D" w14:textId="53DC8FAC" w:rsidR="00A11C15" w:rsidRDefault="00A11C15">
      <w:pPr>
        <w:pStyle w:val="CommentText"/>
      </w:pPr>
      <w:r>
        <w:rPr>
          <w:rStyle w:val="CommentReference"/>
        </w:rPr>
        <w:annotationRef/>
      </w:r>
      <w:r w:rsidRPr="00A11C15">
        <w:t>Russel et al. (2018) DAtest: A framework for choosing differential abundance or expression method. biorXiv</w:t>
      </w:r>
    </w:p>
  </w:comment>
  <w:comment w:id="6" w:author="Graw, Stefan H" w:date="2019-12-16T15:06:00Z" w:initials="GSH">
    <w:p w14:paraId="4816C373" w14:textId="3BA12E60" w:rsidR="00A11C15" w:rsidRDefault="00A11C15">
      <w:pPr>
        <w:pStyle w:val="CommentText"/>
      </w:pPr>
      <w:r>
        <w:rPr>
          <w:rStyle w:val="CommentReference"/>
        </w:rPr>
        <w:annotationRef/>
      </w:r>
      <w:r>
        <w:t>Cite methods</w:t>
      </w:r>
    </w:p>
  </w:comment>
  <w:comment w:id="7"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9E3B2" w15:done="0"/>
  <w15:commentEx w15:paraId="37118E80" w15:done="0"/>
  <w15:commentEx w15:paraId="61034559" w15:done="0"/>
  <w15:commentEx w15:paraId="0349ABB7" w15:done="0"/>
  <w15:commentEx w15:paraId="07160C0D" w15:done="0"/>
  <w15:commentEx w15:paraId="4816C373" w15:done="0"/>
  <w15:commentEx w15:paraId="124F2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226C7" w14:textId="77777777" w:rsidR="006561D8" w:rsidRDefault="006561D8">
      <w:r>
        <w:separator/>
      </w:r>
    </w:p>
  </w:endnote>
  <w:endnote w:type="continuationSeparator" w:id="0">
    <w:p w14:paraId="0ABFACF8" w14:textId="77777777" w:rsidR="006561D8" w:rsidRDefault="0065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altName w:val="Times New Roman"/>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5057628D"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C1E">
      <w:rPr>
        <w:rStyle w:val="PageNumber"/>
        <w:noProof/>
      </w:rPr>
      <w:t>3</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C0963" w14:textId="77777777" w:rsidR="006561D8" w:rsidRDefault="006561D8">
      <w:r>
        <w:separator/>
      </w:r>
    </w:p>
  </w:footnote>
  <w:footnote w:type="continuationSeparator" w:id="0">
    <w:p w14:paraId="4299F545" w14:textId="77777777" w:rsidR="006561D8" w:rsidRDefault="0065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A0F9B"/>
    <w:rsid w:val="000B2EEB"/>
    <w:rsid w:val="000B5610"/>
    <w:rsid w:val="000B6C7E"/>
    <w:rsid w:val="000C05CC"/>
    <w:rsid w:val="00111D9F"/>
    <w:rsid w:val="00195ACA"/>
    <w:rsid w:val="001A7A90"/>
    <w:rsid w:val="001F6A08"/>
    <w:rsid w:val="00212B1D"/>
    <w:rsid w:val="00240BAD"/>
    <w:rsid w:val="00271A02"/>
    <w:rsid w:val="002A7493"/>
    <w:rsid w:val="002C3431"/>
    <w:rsid w:val="0031373B"/>
    <w:rsid w:val="00324128"/>
    <w:rsid w:val="00361E35"/>
    <w:rsid w:val="003664E9"/>
    <w:rsid w:val="003679A1"/>
    <w:rsid w:val="003A42F0"/>
    <w:rsid w:val="003B4AF3"/>
    <w:rsid w:val="003E1F76"/>
    <w:rsid w:val="0040540C"/>
    <w:rsid w:val="00475FD2"/>
    <w:rsid w:val="004E283C"/>
    <w:rsid w:val="004E7185"/>
    <w:rsid w:val="005553EF"/>
    <w:rsid w:val="005665C4"/>
    <w:rsid w:val="00567E81"/>
    <w:rsid w:val="00591A57"/>
    <w:rsid w:val="005D0C10"/>
    <w:rsid w:val="005D2E75"/>
    <w:rsid w:val="006455A5"/>
    <w:rsid w:val="006561D8"/>
    <w:rsid w:val="00683131"/>
    <w:rsid w:val="006A3E34"/>
    <w:rsid w:val="006B2581"/>
    <w:rsid w:val="007000D9"/>
    <w:rsid w:val="00747701"/>
    <w:rsid w:val="007534B9"/>
    <w:rsid w:val="007629D3"/>
    <w:rsid w:val="00794616"/>
    <w:rsid w:val="007A11AD"/>
    <w:rsid w:val="008047DE"/>
    <w:rsid w:val="00807AE2"/>
    <w:rsid w:val="008633FA"/>
    <w:rsid w:val="008655C0"/>
    <w:rsid w:val="008C6EEB"/>
    <w:rsid w:val="008D30F9"/>
    <w:rsid w:val="008D53B2"/>
    <w:rsid w:val="00912169"/>
    <w:rsid w:val="0092037A"/>
    <w:rsid w:val="009246AD"/>
    <w:rsid w:val="00987683"/>
    <w:rsid w:val="009F2E7E"/>
    <w:rsid w:val="00A02D62"/>
    <w:rsid w:val="00A11C15"/>
    <w:rsid w:val="00A20EB5"/>
    <w:rsid w:val="00A764EF"/>
    <w:rsid w:val="00A933E2"/>
    <w:rsid w:val="00AB34C5"/>
    <w:rsid w:val="00AF4F6D"/>
    <w:rsid w:val="00AF7F6A"/>
    <w:rsid w:val="00B05A88"/>
    <w:rsid w:val="00B44641"/>
    <w:rsid w:val="00B7306A"/>
    <w:rsid w:val="00B7618D"/>
    <w:rsid w:val="00BD2C44"/>
    <w:rsid w:val="00C03C1E"/>
    <w:rsid w:val="00C10EE0"/>
    <w:rsid w:val="00C12556"/>
    <w:rsid w:val="00C6170A"/>
    <w:rsid w:val="00D22B0F"/>
    <w:rsid w:val="00D318E5"/>
    <w:rsid w:val="00D32E24"/>
    <w:rsid w:val="00DD6DBB"/>
    <w:rsid w:val="00E074F2"/>
    <w:rsid w:val="00E91482"/>
    <w:rsid w:val="00E96302"/>
    <w:rsid w:val="00F03166"/>
    <w:rsid w:val="00F134F5"/>
    <w:rsid w:val="00F47B85"/>
    <w:rsid w:val="00F54BDD"/>
    <w:rsid w:val="00F5645C"/>
    <w:rsid w:val="00F8527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r-project.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acs.org/page/4authors/index.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TotalTime>
  <Pages>8</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10210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2</cp:revision>
  <cp:lastPrinted>2008-06-11T21:33:00Z</cp:lastPrinted>
  <dcterms:created xsi:type="dcterms:W3CDTF">2019-12-17T15:54:00Z</dcterms:created>
  <dcterms:modified xsi:type="dcterms:W3CDTF">2019-12-17T15:54:00Z</dcterms:modified>
</cp:coreProperties>
</file>