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r>
        <w:t>proteiNorm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 xml:space="preserve">ABSTRACT (Word Style “BD_Abstract”). </w:t>
      </w:r>
    </w:p>
    <w:p w14:paraId="19D9A955" w14:textId="7674E86E"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71631006" w:rsidR="00843D4C" w:rsidRDefault="00DD67A1" w:rsidP="00162828">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3DF5E9A4"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being measured for up to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normalization methods that consistently rank amount 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893B07">
        <w:t xml:space="preserve">,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w:t>
      </w:r>
      <w:r w:rsidR="00311A3B" w:rsidRPr="00311A3B">
        <w:lastRenderedPageBreak/>
        <w:t xml:space="preserve">regression, local regression, total intensity, average intensity, 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1"/>
      <w:r w:rsidR="00311A3B">
        <w:rPr>
          <w:rStyle w:val="CommentReference"/>
        </w:rPr>
        <w:commentReference w:id="1"/>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4D92E22A"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273587">
        <w:t>filter</w:t>
      </w:r>
      <w:r w:rsidR="00AC5467">
        <w:t xml:space="preserve"> peptide </w:t>
      </w:r>
      <w:r w:rsidR="00273587">
        <w:t>using the “</w:t>
      </w:r>
      <w:r w:rsidR="00643614">
        <w:t>T</w:t>
      </w:r>
      <w:commentRangeStart w:id="2"/>
      <w:r w:rsidR="00273587">
        <w:t>op3” method</w:t>
      </w:r>
      <w:commentRangeEnd w:id="2"/>
      <w:r w:rsidR="00273587">
        <w:rPr>
          <w:rStyle w:val="CommentReference"/>
        </w:rPr>
        <w:commentReference w:id="2"/>
      </w:r>
      <w:r w:rsidR="00273587">
        <w:t xml:space="preserve"> and</w:t>
      </w:r>
      <w:r w:rsidR="00AC5467">
        <w:t xml:space="preserve"> </w:t>
      </w:r>
      <w:r w:rsidR="003B4DF6">
        <w:t>create and load a filtered protein file or to load a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190D324E" w:rsidR="005665C4" w:rsidRDefault="008E3A29" w:rsidP="00F8527D">
      <w:pPr>
        <w:pStyle w:val="TAMainText"/>
        <w:spacing w:after="240"/>
        <w:ind w:firstLine="0"/>
        <w:jc w:val="left"/>
      </w:pPr>
      <w:r>
        <w:t xml:space="preserve">Our tool </w:t>
      </w:r>
      <w:r w:rsidR="005665C4">
        <w:t xml:space="preserve">proteiNorm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a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3"/>
      <w:r w:rsidR="00D73446">
        <w:t>[insert DAtest reference]</w:t>
      </w:r>
      <w:commentRangeEnd w:id="3"/>
      <w:r w:rsidR="00D73446">
        <w:rPr>
          <w:rStyle w:val="CommentReference"/>
        </w:rPr>
        <w:commentReference w:id="3"/>
      </w:r>
    </w:p>
    <w:p w14:paraId="2A4F99F4" w14:textId="0BCA3839" w:rsidR="00E90FF7" w:rsidRDefault="00E90FF7" w:rsidP="00F8527D">
      <w:pPr>
        <w:pStyle w:val="TAMainText"/>
        <w:spacing w:after="240"/>
        <w:ind w:firstLine="0"/>
        <w:jc w:val="left"/>
      </w:pPr>
      <w:r>
        <w:t xml:space="preserve">Additional package dependencies include: </w:t>
      </w:r>
      <w:commentRangeStart w:id="4"/>
      <w:r w:rsidRPr="00E90FF7">
        <w:rPr>
          <w:b/>
        </w:rPr>
        <w:t>PACKAGES</w:t>
      </w:r>
      <w:commentRangeEnd w:id="4"/>
      <w:r>
        <w:rPr>
          <w:rStyle w:val="CommentReference"/>
        </w:rPr>
        <w:commentReference w:id="4"/>
      </w:r>
    </w:p>
    <w:p w14:paraId="79A2BCD1" w14:textId="77777777" w:rsidR="004B224D" w:rsidRDefault="009E4024"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02882CA9" w:rsidR="00342944" w:rsidRDefault="004B224D" w:rsidP="004B224D">
      <w:pPr>
        <w:pStyle w:val="Caption"/>
        <w:jc w:val="center"/>
      </w:pPr>
      <w:bookmarkStart w:id="5" w:name="_Ref31633137"/>
      <w:bookmarkStart w:id="6" w:name="_Ref31633114"/>
      <w:r>
        <w:t xml:space="preserve">Figure </w:t>
      </w:r>
      <w:r w:rsidR="00EE5762">
        <w:fldChar w:fldCharType="begin"/>
      </w:r>
      <w:r w:rsidR="00EE5762">
        <w:instrText xml:space="preserve"> SEQ Figure \* ARABIC </w:instrText>
      </w:r>
      <w:r w:rsidR="00EE5762">
        <w:fldChar w:fldCharType="separate"/>
      </w:r>
      <w:r w:rsidR="00324420">
        <w:rPr>
          <w:noProof/>
        </w:rPr>
        <w:t>1</w:t>
      </w:r>
      <w:r w:rsidR="00EE5762">
        <w:rPr>
          <w:noProof/>
        </w:rPr>
        <w:fldChar w:fldCharType="end"/>
      </w:r>
      <w:bookmarkEnd w:id="5"/>
      <w:r>
        <w:rPr>
          <w:noProof/>
        </w:rPr>
        <w:t xml:space="preserve"> Workflow</w:t>
      </w:r>
      <w:bookmarkEnd w:id="6"/>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5E910EB0"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7"/>
      <w:r w:rsidR="00D07045" w:rsidRPr="00D07045">
        <w:t>MaxQuant</w:t>
      </w:r>
      <w:commentRangeEnd w:id="7"/>
      <w:r w:rsidR="00FD476E">
        <w:rPr>
          <w:rStyle w:val="CommentReference"/>
        </w:rPr>
        <w:commentReference w:id="7"/>
      </w:r>
      <w:r w:rsidR="005D2E75">
        <w:t xml:space="preserve">, where the column names of the measured intensities start with “Reporter intensity corrected” followed by an integer and an </w:t>
      </w:r>
      <w:r w:rsidR="005D2E75">
        <w:lastRenderedPageBreak/>
        <w:t>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1174424"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8"/>
      <w:r>
        <w:t>distributions</w:t>
      </w:r>
      <w:r w:rsidR="00CC11D5">
        <w:t xml:space="preserve"> </w:t>
      </w:r>
      <w:commentRangeEnd w:id="8"/>
      <w:r w:rsidR="00CC11D5">
        <w:rPr>
          <w:rStyle w:val="CommentReference"/>
        </w:rPr>
        <w:commentReference w:id="8"/>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9E4024"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6DF92FC0" w14:textId="01586584" w:rsidR="00324420" w:rsidRDefault="00324420" w:rsidP="00324420">
      <w:pPr>
        <w:pStyle w:val="Caption"/>
        <w:jc w:val="left"/>
      </w:pPr>
      <w:bookmarkStart w:id="9" w:name="_Ref34132756"/>
      <w:r>
        <w:t xml:space="preserve">Figure </w:t>
      </w:r>
      <w:r w:rsidR="00EE5762">
        <w:fldChar w:fldCharType="begin"/>
      </w:r>
      <w:r w:rsidR="00EE5762">
        <w:instrText xml:space="preserve"> SEQ Figure \* ARABIC </w:instrText>
      </w:r>
      <w:r w:rsidR="00EE5762">
        <w:fldChar w:fldCharType="separate"/>
      </w:r>
      <w:r>
        <w:rPr>
          <w:noProof/>
        </w:rPr>
        <w:t>2</w:t>
      </w:r>
      <w:r w:rsidR="00EE5762">
        <w:rPr>
          <w:noProof/>
        </w:rPr>
        <w:fldChar w:fldCharType="end"/>
      </w:r>
      <w:bookmarkEnd w:id="9"/>
      <w:r>
        <w:t xml:space="preserve"> </w:t>
      </w:r>
      <w:r w:rsidRPr="000A73A4">
        <w:t>Metrics</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0"/>
      <w:r w:rsidR="00A11C15">
        <w:t>imputation methods</w:t>
      </w:r>
      <w:commentRangeEnd w:id="10"/>
      <w:r w:rsidR="00534D38">
        <w:rPr>
          <w:rStyle w:val="CommentReference"/>
        </w:rPr>
        <w:commentReference w:id="10"/>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1"/>
      <w:r>
        <w:t>on</w:t>
      </w:r>
      <w:r w:rsidR="00534D38">
        <w:t xml:space="preserve"> natural intensity</w:t>
      </w:r>
      <w:r>
        <w:t xml:space="preserve"> scale</w:t>
      </w:r>
      <w:commentRangeEnd w:id="11"/>
      <w:r w:rsidR="00534D38">
        <w:rPr>
          <w:rStyle w:val="CommentReference"/>
        </w:rPr>
        <w:commentReference w:id="11"/>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2DEB7172" w14:textId="51FB32BD" w:rsidR="00C03C1E" w:rsidRDefault="00A11C15" w:rsidP="0056145C">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w:t>
      </w:r>
      <w:r w:rsidR="00F17CC2">
        <w:lastRenderedPageBreak/>
        <w:t xml:space="preserve">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2" w:name="_Ref34050085"/>
      <w:commentRangeStart w:id="13"/>
      <w:r>
        <w:rPr>
          <w:b/>
        </w:rPr>
        <w:t>Data</w:t>
      </w:r>
      <w:commentRangeEnd w:id="13"/>
      <w:r w:rsidR="00FE5397">
        <w:rPr>
          <w:rStyle w:val="CommentReference"/>
        </w:rPr>
        <w:commentReference w:id="13"/>
      </w:r>
      <w:bookmarkEnd w:id="12"/>
    </w:p>
    <w:p w14:paraId="3B9AB525" w14:textId="523AD4E3" w:rsidR="0056145C" w:rsidRDefault="00FE5397" w:rsidP="007E2A22">
      <w:pPr>
        <w:pStyle w:val="TAMainText"/>
        <w:spacing w:after="240"/>
        <w:ind w:firstLine="0"/>
        <w:jc w:val="left"/>
      </w:pPr>
      <w:r>
        <w:t xml:space="preserve">The example data </w:t>
      </w:r>
      <w:r w:rsidR="007E2A22">
        <w:t>set here consists of t</w:t>
      </w:r>
      <w:r w:rsidR="00635C76">
        <w:t>hree</w:t>
      </w:r>
      <w:r>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rsidR="003F4CB6">
        <w:t xml:space="preserve"> batches, such that untreated and treated cell lines assembled one batch each, and profiled by</w:t>
      </w:r>
      <w:r w:rsidR="00635C76">
        <w:t xml:space="preserve"> </w:t>
      </w:r>
      <w:commentRangeStart w:id="14"/>
      <w:r w:rsidR="003F4CB6" w:rsidRPr="003F4CB6">
        <w:rPr>
          <w:b/>
        </w:rPr>
        <w:t>MS MACHINE</w:t>
      </w:r>
      <w:r w:rsidR="003F4CB6">
        <w:rPr>
          <w:b/>
        </w:rPr>
        <w:t xml:space="preserve"> NAME</w:t>
      </w:r>
      <w:commentRangeEnd w:id="14"/>
      <w:r>
        <w:rPr>
          <w:rStyle w:val="CommentReference"/>
        </w:rPr>
        <w:commentReference w:id="14"/>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23DA5C9" w:rsidR="001011F6" w:rsidRDefault="00FE5397" w:rsidP="001535E9">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1011F6">
        <w:t xml:space="preserve"> is uploaded, filtered using the “top3” method and </w:t>
      </w:r>
      <w:r w:rsidR="009E4024">
        <w:t xml:space="preserve">then </w:t>
      </w:r>
      <w:r w:rsidR="001011F6">
        <w:t>exported as a filtered proteinGroups file. Next, the newly created and filtered proteinGroups file is uploaded (alternatively, the unfiltered raw proteinGroups file generated by MaxQuant can be uploaded) and 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A27D5">
        <w:t>No samples were identified as outlier samples or samples with poor quality b</w:t>
      </w:r>
      <w:r w:rsidR="00303269">
        <w:t xml:space="preserve">ased on the intensity distributions and the </w:t>
      </w:r>
      <w:r w:rsidR="00BA27D5">
        <w:t xml:space="preserve">PCA plot and hence no additional samples were excluded. </w:t>
      </w:r>
      <w:r w:rsidR="00DD0BE5">
        <w:t xml:space="preserve">It can be observed that a batch is more </w:t>
      </w:r>
      <w:r w:rsidR="00DD0BE5" w:rsidRPr="00DD0BE5">
        <w:t>prevalent</w:t>
      </w:r>
      <w:r w:rsidR="00DD0BE5">
        <w:t xml:space="preserve"> in the raw peptide data compared to the filtered proteinGroups data. </w:t>
      </w:r>
      <w:r w:rsidR="005147AC">
        <w:t>Afterwards, the performance of each normalization method is evaluated, 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lastRenderedPageBreak/>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LogRatio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commentRangeStart w:id="15"/>
      <w:r w:rsidR="004E07FA">
        <w:t>subpanels A, B and D of the remaining normalization methods not shown, because of similar results</w:t>
      </w:r>
      <w:commentRangeEnd w:id="15"/>
      <w:r w:rsidR="004E07FA">
        <w:rPr>
          <w:rStyle w:val="CommentReference"/>
        </w:rPr>
        <w:commentReference w:id="15"/>
      </w:r>
      <w:r w:rsidR="004E07FA">
        <w:t xml:space="preserve">). </w:t>
      </w:r>
    </w:p>
    <w:p w14:paraId="288E5E15" w14:textId="7C01FF46" w:rsidR="001535E9" w:rsidRDefault="001535E9" w:rsidP="001535E9">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w:instrText>
      </w:r>
      <w:r>
        <w:instrText xml:space="preserve">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is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w:instrText>
      </w:r>
      <w:r w:rsidR="005F5E5D">
        <w:instrText xml:space="preserve">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normalization, while the cell-line-treatment combination cluster tighter than before normalization. </w:t>
      </w:r>
      <w:r w:rsidR="00243BD3">
        <w:fldChar w:fldCharType="begin"/>
      </w:r>
      <w:r w:rsidR="00243BD3">
        <w:instrText xml:space="preserve"> REF _Ref34132756 \h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 are presented in a clustered heatmap (</w:t>
      </w:r>
      <w:r w:rsidR="00923F85">
        <w:fldChar w:fldCharType="begin"/>
      </w:r>
      <w:r w:rsidR="00923F85">
        <w:instrText xml:space="preserve"> REF _Ref34132756 \h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p>
    <w:p w14:paraId="73AB1098" w14:textId="06821F4D" w:rsidR="00B259C8" w:rsidRDefault="00726501" w:rsidP="001535E9">
      <w:pPr>
        <w:pStyle w:val="TAMainText"/>
        <w:spacing w:after="240"/>
        <w:jc w:val="left"/>
      </w:pPr>
      <w:r>
        <w:fldChar w:fldCharType="begin"/>
      </w:r>
      <w:r>
        <w:instrText xml:space="preserve"> REF _Ref34132756 \h </w:instrText>
      </w:r>
      <w:r>
        <w:fldChar w:fldCharType="separate"/>
      </w:r>
      <w:r>
        <w:t xml:space="preserve">Figure </w:t>
      </w:r>
      <w:r>
        <w:rPr>
          <w:noProof/>
        </w:rPr>
        <w:t>2</w:t>
      </w:r>
      <w:r>
        <w:fldChar w:fldCharType="end"/>
      </w:r>
      <w:r>
        <w:t xml:space="preserve">’s subpanel E, F and G compare different measurements of intragroup variations (PCV, PEV and PMAD, respectively) for </w:t>
      </w:r>
      <w:r w:rsidR="00D008D1">
        <w:t>different</w:t>
      </w:r>
      <w:r>
        <w:t xml:space="preserve"> normalization methods.</w:t>
      </w:r>
      <w:r w:rsidR="00D008D1">
        <w:t xml:space="preserve">  Small values are </w:t>
      </w:r>
      <w:r w:rsidR="00D008D1">
        <w:lastRenderedPageBreak/>
        <w:t>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 performing methods. </w:t>
      </w:r>
    </w:p>
    <w:p w14:paraId="48F78133" w14:textId="7840A11A" w:rsidR="00C038D5" w:rsidRDefault="00C038D5" w:rsidP="001535E9">
      <w:pPr>
        <w:pStyle w:val="TAMainText"/>
        <w:spacing w:after="240"/>
        <w:jc w:val="left"/>
      </w:pPr>
      <w:r>
        <w:t xml:space="preserve">In subpanel H of </w:t>
      </w:r>
      <w:r>
        <w:fldChar w:fldCharType="begin"/>
      </w:r>
      <w:r>
        <w:instrText xml:space="preserve"> REF _Ref34132756 \h </w:instrText>
      </w:r>
      <w:r>
        <w:fldChar w:fldCharType="separate"/>
      </w:r>
      <w:r>
        <w:t xml:space="preserve">Figure </w:t>
      </w:r>
      <w:r>
        <w:rPr>
          <w:noProof/>
        </w:rPr>
        <w:t>2</w:t>
      </w:r>
      <w:r>
        <w:fldChar w:fldCharType="end"/>
      </w:r>
      <w:r>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is to be expected, the densities should be centered around zero. Deviations of the density center from zero can potentially indicate biases in the normalized data. </w:t>
      </w:r>
    </w:p>
    <w:p w14:paraId="561ECA98" w14:textId="489AF3D9" w:rsidR="005B78BF" w:rsidRDefault="004720FF" w:rsidP="005B78BF">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5B78BF">
        <w:fldChar w:fldCharType="separate"/>
      </w:r>
      <w:r w:rsidR="005B78BF">
        <w:t xml:space="preserve">Figure </w:t>
      </w:r>
      <w:r w:rsidR="005B78BF">
        <w:rPr>
          <w:noProof/>
        </w:rPr>
        <w:t>2</w:t>
      </w:r>
      <w:r w:rsidR="005B78BF">
        <w:fldChar w:fldCharType="end"/>
      </w:r>
      <w:r w:rsidR="005B78BF">
        <w:t xml:space="preserve"> subpanel I a clustered heatmap of missing values for each sample is shown. Only proteins with at least one measured and one missing value are shown (proteins with complete measurement or only missing values are not shown). The purpose of this heatmap is to identify patterns of missing values (i.e., missing at random or missing not at random) and guide the choice of imputation</w:t>
      </w:r>
      <w:r w:rsidR="00C36EA0">
        <w:t xml:space="preserve"> method</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556F1E" w:rsidRPr="00556F1E">
        <w:t>missingness</w:t>
      </w:r>
      <w:r w:rsidR="00556F1E">
        <w:t xml:space="preserve"> of values is influenced by batch and cell-line. </w:t>
      </w:r>
    </w:p>
    <w:p w14:paraId="7B8998DB" w14:textId="7AA4CA93" w:rsidR="0042119D" w:rsidRDefault="00F976D9" w:rsidP="005B78BF">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Because some statistical methods do not require complete data (e.g. </w:t>
      </w:r>
      <w:commentRangeStart w:id="16"/>
      <w:r w:rsidR="00214AB6" w:rsidRPr="00214AB6">
        <w:t>limma</w:t>
      </w:r>
      <w:commentRangeEnd w:id="16"/>
      <w:r w:rsidR="00214AB6">
        <w:rPr>
          <w:rStyle w:val="CommentReference"/>
        </w:rPr>
        <w:commentReference w:id="16"/>
      </w:r>
      <w:r>
        <w:t>), imputation is not always necessary</w:t>
      </w:r>
      <w:r w:rsidR="00214AB6">
        <w:t xml:space="preserve">. Following the selection of normalization and imputation method (“no imputation” is an imputation choice), the normalized (and imputed) protein data can be exported. </w:t>
      </w:r>
    </w:p>
    <w:p w14:paraId="1395316F" w14:textId="1718C01A" w:rsidR="000E31A6" w:rsidRDefault="00BD3E14" w:rsidP="005B78BF">
      <w:pPr>
        <w:pStyle w:val="TAMainText"/>
        <w:spacing w:after="240"/>
        <w:jc w:val="left"/>
      </w:pPr>
      <w:r>
        <w:lastRenderedPageBreak/>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giving the type of data and then repeatedly evaluate the performance of each method by creating an artificial spike-in signal for a number for random proteins and assessing the ability of a giving method to correctly identify proteins with artificial spike-in signal. The different </w:t>
      </w:r>
      <w:r w:rsidR="006A340E">
        <w:t>differential abundance/expression</w:t>
      </w:r>
      <w:r w:rsidR="006A340E">
        <w:t xml:space="preserve"> methods are then rank-ordered. </w:t>
      </w:r>
    </w:p>
    <w:p w14:paraId="1EFC5454" w14:textId="51FEEECF" w:rsidR="00214AB6" w:rsidRDefault="000E31A6" w:rsidP="005B78BF">
      <w:pPr>
        <w:pStyle w:val="TAMainText"/>
        <w:spacing w:after="240"/>
        <w:jc w:val="left"/>
      </w:pPr>
      <w:r>
        <w:t xml:space="preserve"> </w:t>
      </w:r>
    </w:p>
    <w:p w14:paraId="37347601" w14:textId="77777777" w:rsidR="006A340E" w:rsidRDefault="006A340E" w:rsidP="00675661">
      <w:pPr>
        <w:pStyle w:val="TAMainText"/>
        <w:spacing w:after="240"/>
        <w:ind w:firstLine="0"/>
        <w:jc w:val="left"/>
      </w:pPr>
    </w:p>
    <w:p w14:paraId="2FE852B0" w14:textId="0DD81F46" w:rsidR="007C4C1E" w:rsidRDefault="007C4C1E" w:rsidP="00675661">
      <w:pPr>
        <w:pStyle w:val="TAMainText"/>
        <w:spacing w:after="240"/>
        <w:ind w:firstLine="0"/>
        <w:jc w:val="left"/>
      </w:pPr>
      <w:bookmarkStart w:id="17" w:name="_GoBack"/>
      <w:bookmarkEnd w:id="17"/>
      <w:r>
        <w:t>Evaluate power for range of effect size</w:t>
      </w:r>
    </w:p>
    <w:p w14:paraId="7125A416" w14:textId="77777777" w:rsidR="00FE5397" w:rsidRPr="00675661" w:rsidRDefault="00FE5397"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 xml:space="preserve">*(Word Style “FA_Corresponding_Author_Footnote”). </w:t>
      </w:r>
      <w:r w:rsidRPr="003E5207">
        <w:t>* (Word Style “FA_Corresponding_Author_Footnote”). Give contact information for the author(s) to whom correspondence should be addressed.</w:t>
      </w:r>
    </w:p>
    <w:p w14:paraId="6142A6DB" w14:textId="77777777" w:rsidR="008A4148" w:rsidRPr="00DD6DBB" w:rsidRDefault="008A4148" w:rsidP="008A4148">
      <w:pPr>
        <w:pStyle w:val="FAAuthorInfoSubtitle"/>
      </w:pPr>
      <w:r w:rsidRPr="00DD6DBB">
        <w:lastRenderedPageBreak/>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lastRenderedPageBreak/>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0FB2C2E6" w14:textId="562D4E21" w:rsidR="009E4024" w:rsidRDefault="009E4024" w:rsidP="009E4024">
      <w:pPr>
        <w:pStyle w:val="Caption"/>
        <w:keepNext/>
      </w:pPr>
      <w:bookmarkStart w:id="18" w:name="_Ref34130698"/>
      <w:r>
        <w:t xml:space="preserve">Table </w:t>
      </w:r>
      <w:r>
        <w:fldChar w:fldCharType="begin"/>
      </w:r>
      <w:r>
        <w:instrText xml:space="preserve"> SEQ Table \* ARABIC </w:instrText>
      </w:r>
      <w:r>
        <w:fldChar w:fldCharType="separate"/>
      </w:r>
      <w:r>
        <w:rPr>
          <w:noProof/>
        </w:rPr>
        <w:t>1</w:t>
      </w:r>
      <w:r>
        <w:fldChar w:fldCharType="end"/>
      </w:r>
      <w:bookmarkEnd w:id="18"/>
      <w:r>
        <w:t>Meta data</w:t>
      </w:r>
    </w:p>
    <w:tbl>
      <w:tblPr>
        <w:tblStyle w:val="TableGrid"/>
        <w:tblW w:w="0" w:type="auto"/>
        <w:tblLook w:val="04A0" w:firstRow="1" w:lastRow="0" w:firstColumn="1" w:lastColumn="0" w:noHBand="0" w:noVBand="1"/>
      </w:tblPr>
      <w:tblGrid>
        <w:gridCol w:w="4002"/>
        <w:gridCol w:w="2965"/>
        <w:gridCol w:w="1910"/>
        <w:gridCol w:w="456"/>
      </w:tblGrid>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lastRenderedPageBreak/>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6BBD3994"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5B78BF" w:rsidRDefault="005B78BF">
      <w:pPr>
        <w:pStyle w:val="CommentText"/>
      </w:pPr>
      <w:r>
        <w:rPr>
          <w:rStyle w:val="CommentReference"/>
        </w:rPr>
        <w:annotationRef/>
      </w:r>
      <w:r>
        <w:t xml:space="preserve">Reference the newest machine </w:t>
      </w:r>
    </w:p>
  </w:comment>
  <w:comment w:id="1" w:author="Graw, Stefan H" w:date="2019-12-19T10:42:00Z" w:initials="GSH">
    <w:p w14:paraId="69B4329E" w14:textId="406D75B4" w:rsidR="005B78BF" w:rsidRDefault="005B78BF">
      <w:pPr>
        <w:pStyle w:val="CommentText"/>
      </w:pPr>
      <w:r>
        <w:rPr>
          <w:rStyle w:val="CommentReference"/>
        </w:rPr>
        <w:annotationRef/>
      </w:r>
      <w:r>
        <w:t>Should we include formulas?</w:t>
      </w:r>
    </w:p>
  </w:comment>
  <w:comment w:id="2" w:author="Graw, Stefan H" w:date="2020-02-26T13:40:00Z" w:initials="GSH">
    <w:p w14:paraId="648A5204" w14:textId="77777777" w:rsidR="005B78BF" w:rsidRDefault="005B78BF" w:rsidP="00273587">
      <w:pPr>
        <w:pStyle w:val="Heading1"/>
        <w:shd w:val="clear" w:color="auto" w:fill="FFFFFF"/>
        <w:spacing w:before="120" w:beforeAutospacing="0" w:after="120" w:afterAutospacing="0" w:line="300" w:lineRule="atLeast"/>
        <w:rPr>
          <w:rFonts w:ascii="Arial" w:hAnsi="Arial" w:cs="Arial"/>
          <w:color w:val="000000"/>
          <w:sz w:val="34"/>
          <w:szCs w:val="34"/>
        </w:rPr>
      </w:pPr>
      <w:r>
        <w:rPr>
          <w:rStyle w:val="CommentReference"/>
        </w:rPr>
        <w:annotationRef/>
      </w:r>
      <w:r>
        <w:rPr>
          <w:rFonts w:ascii="Arial" w:hAnsi="Arial" w:cs="Arial"/>
          <w:color w:val="000000"/>
          <w:sz w:val="34"/>
          <w:szCs w:val="34"/>
        </w:rPr>
        <w:t>Absolute quantification of proteins by LCMSE: a virtue of parallel MS acquisition.</w:t>
      </w:r>
    </w:p>
    <w:p w14:paraId="297961B6" w14:textId="77777777" w:rsidR="005B78BF" w:rsidRDefault="005B78BF" w:rsidP="00273587">
      <w:pPr>
        <w:shd w:val="clear" w:color="auto" w:fill="FFFFFF"/>
        <w:rPr>
          <w:rFonts w:ascii="Arial" w:hAnsi="Arial" w:cs="Arial"/>
          <w:color w:val="000000"/>
          <w:sz w:val="22"/>
          <w:szCs w:val="22"/>
        </w:rPr>
      </w:pPr>
      <w:hyperlink r:id="rId1" w:history="1">
        <w:r>
          <w:rPr>
            <w:rStyle w:val="Hyperlink"/>
            <w:rFonts w:ascii="Arial" w:hAnsi="Arial" w:cs="Arial"/>
            <w:color w:val="660066"/>
            <w:sz w:val="22"/>
            <w:szCs w:val="22"/>
          </w:rPr>
          <w:t>Silva JC</w:t>
        </w:r>
      </w:hyperlink>
      <w:r>
        <w:rPr>
          <w:rFonts w:ascii="Arial" w:hAnsi="Arial" w:cs="Arial"/>
          <w:color w:val="000000"/>
          <w:sz w:val="19"/>
          <w:szCs w:val="19"/>
          <w:vertAlign w:val="superscript"/>
        </w:rPr>
        <w:t>1</w:t>
      </w:r>
      <w:r>
        <w:rPr>
          <w:rFonts w:ascii="Arial" w:hAnsi="Arial" w:cs="Arial"/>
          <w:color w:val="000000"/>
          <w:sz w:val="22"/>
          <w:szCs w:val="22"/>
        </w:rPr>
        <w:t>, </w:t>
      </w:r>
      <w:hyperlink r:id="rId2" w:history="1">
        <w:r>
          <w:rPr>
            <w:rStyle w:val="Hyperlink"/>
            <w:rFonts w:ascii="Arial" w:hAnsi="Arial" w:cs="Arial"/>
            <w:color w:val="660066"/>
            <w:sz w:val="22"/>
            <w:szCs w:val="22"/>
          </w:rPr>
          <w:t>Gorenstein MV</w:t>
        </w:r>
      </w:hyperlink>
      <w:r>
        <w:rPr>
          <w:rFonts w:ascii="Arial" w:hAnsi="Arial" w:cs="Arial"/>
          <w:color w:val="000000"/>
          <w:sz w:val="22"/>
          <w:szCs w:val="22"/>
        </w:rPr>
        <w:t>, </w:t>
      </w:r>
      <w:hyperlink r:id="rId3" w:history="1">
        <w:r>
          <w:rPr>
            <w:rStyle w:val="Hyperlink"/>
            <w:rFonts w:ascii="Arial" w:hAnsi="Arial" w:cs="Arial"/>
            <w:color w:val="660066"/>
            <w:sz w:val="22"/>
            <w:szCs w:val="22"/>
          </w:rPr>
          <w:t>Li GZ</w:t>
        </w:r>
      </w:hyperlink>
      <w:r>
        <w:rPr>
          <w:rFonts w:ascii="Arial" w:hAnsi="Arial" w:cs="Arial"/>
          <w:color w:val="000000"/>
          <w:sz w:val="22"/>
          <w:szCs w:val="22"/>
        </w:rPr>
        <w:t>, </w:t>
      </w:r>
      <w:hyperlink r:id="rId4" w:history="1">
        <w:r>
          <w:rPr>
            <w:rStyle w:val="Hyperlink"/>
            <w:rFonts w:ascii="Arial" w:hAnsi="Arial" w:cs="Arial"/>
            <w:color w:val="660066"/>
            <w:sz w:val="22"/>
            <w:szCs w:val="22"/>
          </w:rPr>
          <w:t>Vissers JP</w:t>
        </w:r>
      </w:hyperlink>
      <w:r>
        <w:rPr>
          <w:rFonts w:ascii="Arial" w:hAnsi="Arial" w:cs="Arial"/>
          <w:color w:val="000000"/>
          <w:sz w:val="22"/>
          <w:szCs w:val="22"/>
        </w:rPr>
        <w:t>, </w:t>
      </w:r>
      <w:hyperlink r:id="rId5" w:history="1">
        <w:r>
          <w:rPr>
            <w:rStyle w:val="Hyperlink"/>
            <w:rFonts w:ascii="Arial" w:hAnsi="Arial" w:cs="Arial"/>
            <w:color w:val="660066"/>
            <w:sz w:val="22"/>
            <w:szCs w:val="22"/>
          </w:rPr>
          <w:t>Geromanos SJ</w:t>
        </w:r>
      </w:hyperlink>
      <w:r>
        <w:rPr>
          <w:rFonts w:ascii="Arial" w:hAnsi="Arial" w:cs="Arial"/>
          <w:color w:val="000000"/>
          <w:sz w:val="22"/>
          <w:szCs w:val="22"/>
        </w:rPr>
        <w:t>.</w:t>
      </w:r>
    </w:p>
    <w:p w14:paraId="2046436C" w14:textId="245BE25E" w:rsidR="005B78BF" w:rsidRDefault="005B78BF">
      <w:pPr>
        <w:pStyle w:val="CommentText"/>
      </w:pPr>
    </w:p>
    <w:p w14:paraId="7407FBE6" w14:textId="77777777" w:rsidR="005B78BF" w:rsidRDefault="005B78BF">
      <w:pPr>
        <w:pStyle w:val="CommentText"/>
      </w:pPr>
    </w:p>
  </w:comment>
  <w:comment w:id="3" w:author="Graw, Stefan H" w:date="2020-02-03T14:49:00Z" w:initials="GSH">
    <w:p w14:paraId="0CF744F0" w14:textId="1FCDFA5E" w:rsidR="005B78BF" w:rsidRDefault="005B78BF">
      <w:pPr>
        <w:pStyle w:val="CommentText"/>
      </w:pPr>
      <w:r>
        <w:rPr>
          <w:rStyle w:val="CommentReference"/>
        </w:rPr>
        <w:annotationRef/>
      </w:r>
      <w:r>
        <w:t>insert DAtest reference</w:t>
      </w:r>
    </w:p>
  </w:comment>
  <w:comment w:id="4" w:author="Graw, Stefan H" w:date="2020-03-02T13:37:00Z" w:initials="GSH">
    <w:p w14:paraId="151F0ECF" w14:textId="5C405F6E" w:rsidR="005B78BF" w:rsidRDefault="005B78BF">
      <w:pPr>
        <w:pStyle w:val="CommentText"/>
      </w:pPr>
      <w:r>
        <w:rPr>
          <w:rStyle w:val="CommentReference"/>
        </w:rPr>
        <w:annotationRef/>
      </w:r>
      <w:r>
        <w:t xml:space="preserve">R packages and DEP </w:t>
      </w:r>
      <w:hyperlink r:id="rId6" w:history="1">
        <w:r>
          <w:rPr>
            <w:rStyle w:val="Hyperlink"/>
          </w:rPr>
          <w:t>https://bioconductor.org/packages/release/bioc/html/DEP.html</w:t>
        </w:r>
      </w:hyperlink>
    </w:p>
  </w:comment>
  <w:comment w:id="7" w:author="Graw, Stefan H" w:date="2020-02-03T14:09:00Z" w:initials="GSH">
    <w:p w14:paraId="645CE354" w14:textId="5126E5A1" w:rsidR="005B78BF" w:rsidRDefault="005B78BF">
      <w:pPr>
        <w:pStyle w:val="CommentText"/>
        <w:rPr>
          <w:rFonts w:ascii="Segoe UI" w:hAnsi="Segoe UI" w:cs="Segoe UI"/>
          <w:color w:val="222222"/>
          <w:shd w:val="clear" w:color="auto" w:fill="FFFFFF"/>
        </w:rPr>
      </w:pPr>
      <w:r>
        <w:rPr>
          <w:rStyle w:val="CommentReference"/>
        </w:rPr>
        <w:annotationRef/>
      </w:r>
      <w:r>
        <w:rPr>
          <w:rFonts w:ascii="Segoe UI" w:hAnsi="Segoe UI" w:cs="Segoe UI"/>
          <w:color w:val="222222"/>
          <w:shd w:val="clear" w:color="auto" w:fill="FFFFFF"/>
        </w:rPr>
        <w:t>Tyanova, S., Temu, T. &amp; Cox, J. The MaxQuant computational platform for mass spectrometry-based shotgun proteomics. </w:t>
      </w:r>
      <w:r>
        <w:rPr>
          <w:rFonts w:ascii="Segoe UI" w:hAnsi="Segoe UI" w:cs="Segoe UI"/>
          <w:i/>
          <w:iCs/>
          <w:color w:val="222222"/>
          <w:shd w:val="clear" w:color="auto" w:fill="FFFFFF"/>
        </w:rPr>
        <w:t>Nat Protoc</w:t>
      </w:r>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7" w:history="1">
        <w:r w:rsidRPr="00D5203A">
          <w:rPr>
            <w:rStyle w:val="Hyperlink"/>
            <w:rFonts w:ascii="Segoe UI" w:hAnsi="Segoe UI" w:cs="Segoe UI"/>
            <w:shd w:val="clear" w:color="auto" w:fill="FFFFFF"/>
          </w:rPr>
          <w:t>https://doi.org/10.1038/nprot.2016.136</w:t>
        </w:r>
      </w:hyperlink>
    </w:p>
    <w:p w14:paraId="48BFC6F3" w14:textId="460DC901" w:rsidR="005B78BF" w:rsidRDefault="005B78BF">
      <w:pPr>
        <w:pStyle w:val="CommentText"/>
        <w:rPr>
          <w:rFonts w:ascii="Segoe UI" w:hAnsi="Segoe UI" w:cs="Segoe UI"/>
          <w:color w:val="222222"/>
          <w:shd w:val="clear" w:color="auto" w:fill="FFFFFF"/>
        </w:rPr>
      </w:pPr>
    </w:p>
    <w:p w14:paraId="19E50B6D" w14:textId="4814DE7A" w:rsidR="005B78BF" w:rsidRDefault="005B78BF">
      <w:pPr>
        <w:pStyle w:val="CommentText"/>
      </w:pPr>
      <w:hyperlink r:id="rId8" w:anchor="citeas" w:history="1">
        <w:r>
          <w:rPr>
            <w:rStyle w:val="Hyperlink"/>
          </w:rPr>
          <w:t>https://www.nature.com/articles/nprot.2016.136#citeas</w:t>
        </w:r>
      </w:hyperlink>
    </w:p>
  </w:comment>
  <w:comment w:id="8" w:author="Graw, Stefan H" w:date="2020-02-03T15:40:00Z" w:initials="GSH">
    <w:p w14:paraId="58E574D4" w14:textId="1CBF9034" w:rsidR="005B78BF" w:rsidRDefault="005B78BF">
      <w:pPr>
        <w:pStyle w:val="CommentText"/>
      </w:pPr>
      <w:r>
        <w:rPr>
          <w:rStyle w:val="CommentReference"/>
        </w:rPr>
        <w:annotationRef/>
      </w:r>
      <w:r>
        <w:t>Need to reference/describe NA heatmap</w:t>
      </w:r>
    </w:p>
  </w:comment>
  <w:comment w:id="10" w:author="Graw, Stefan H" w:date="2020-01-07T12:27:00Z" w:initials="GSH">
    <w:p w14:paraId="75071C1B" w14:textId="25643378" w:rsidR="005B78BF" w:rsidRDefault="005B78BF">
      <w:pPr>
        <w:pStyle w:val="CommentText"/>
      </w:pPr>
      <w:r>
        <w:rPr>
          <w:rStyle w:val="CommentReference"/>
        </w:rPr>
        <w:annotationRef/>
      </w:r>
      <w:r>
        <w:t>There are a few more method that aren’t working yet</w:t>
      </w:r>
    </w:p>
  </w:comment>
  <w:comment w:id="11" w:author="Graw, Stefan H" w:date="2020-01-07T12:33:00Z" w:initials="GSH">
    <w:p w14:paraId="51BDF753" w14:textId="318DC228" w:rsidR="005B78BF" w:rsidRDefault="005B78BF">
      <w:pPr>
        <w:pStyle w:val="CommentText"/>
      </w:pPr>
      <w:r>
        <w:rPr>
          <w:rStyle w:val="CommentReference"/>
        </w:rPr>
        <w:annotationRef/>
      </w:r>
      <w:r>
        <w:t>I need to look into this again, the spike-ins seem to be quite small if it is on natural scale</w:t>
      </w:r>
    </w:p>
  </w:comment>
  <w:comment w:id="13" w:author="Graw, Stefan H" w:date="2020-03-02T13:44:00Z" w:initials="GSH">
    <w:p w14:paraId="0EC9DD26" w14:textId="6ACC827D" w:rsidR="005B78BF" w:rsidRDefault="005B78BF">
      <w:pPr>
        <w:pStyle w:val="CommentText"/>
      </w:pPr>
      <w:r>
        <w:rPr>
          <w:rStyle w:val="CommentReference"/>
        </w:rPr>
        <w:annotationRef/>
      </w:r>
      <w:r>
        <w:t>Is there anything else I need to include about the data?</w:t>
      </w:r>
    </w:p>
  </w:comment>
  <w:comment w:id="14" w:author="Graw, Stefan H" w:date="2020-03-02T13:44:00Z" w:initials="GSH">
    <w:p w14:paraId="7A3E5F7E" w14:textId="67E6A769" w:rsidR="005B78BF" w:rsidRDefault="005B78BF">
      <w:pPr>
        <w:pStyle w:val="CommentText"/>
      </w:pPr>
      <w:r>
        <w:rPr>
          <w:rStyle w:val="CommentReference"/>
        </w:rPr>
        <w:annotationRef/>
      </w:r>
      <w:r>
        <w:t>What MS machine was used</w:t>
      </w:r>
    </w:p>
  </w:comment>
  <w:comment w:id="15" w:author="Graw, Stefan H" w:date="2020-03-03T13:22:00Z" w:initials="GSH">
    <w:p w14:paraId="5C90C8D6" w14:textId="048E1B1F" w:rsidR="005B78BF" w:rsidRDefault="005B78BF">
      <w:pPr>
        <w:pStyle w:val="CommentText"/>
      </w:pPr>
      <w:r>
        <w:rPr>
          <w:rStyle w:val="CommentReference"/>
        </w:rPr>
        <w:annotationRef/>
      </w:r>
      <w:r>
        <w:t>Should probably include these in sup material</w:t>
      </w:r>
    </w:p>
  </w:comment>
  <w:comment w:id="16" w:author="Graw, Stefan H" w:date="2020-03-04T15:13:00Z" w:initials="GSH">
    <w:p w14:paraId="43D0B43F" w14:textId="3A900B19" w:rsidR="00214AB6" w:rsidRDefault="00214AB6">
      <w:pPr>
        <w:pStyle w:val="CommentText"/>
      </w:pPr>
      <w:r>
        <w:rPr>
          <w:rStyle w:val="CommentReference"/>
        </w:rPr>
        <w:annotationRef/>
      </w:r>
      <w:r>
        <w:rPr>
          <w:rFonts w:ascii="Verdana" w:hAnsi="Verdana"/>
          <w:color w:val="000000"/>
          <w:sz w:val="17"/>
          <w:szCs w:val="17"/>
          <w:shd w:val="clear" w:color="auto" w:fill="FFFFFF"/>
        </w:rPr>
        <w:t>Ritchie ME, Phipson B, Wu D, Hu Y, Law CW, Shi W, Smyth GK (2015). “limma powers differential expression analyses for RNA-sequencing and microarray studies.” </w:t>
      </w:r>
      <w:r>
        <w:rPr>
          <w:rStyle w:val="Emphasis"/>
          <w:rFonts w:ascii="Verdana" w:hAnsi="Verdana"/>
          <w:color w:val="000000"/>
          <w:sz w:val="17"/>
          <w:szCs w:val="17"/>
          <w:shd w:val="clear" w:color="auto" w:fill="FFFFFF"/>
        </w:rPr>
        <w:t>Nucleic Acids Research</w:t>
      </w:r>
      <w:r>
        <w:rPr>
          <w:rFonts w:ascii="Verdana" w:hAnsi="Verdana"/>
          <w:color w:val="000000"/>
          <w:sz w:val="17"/>
          <w:szCs w:val="17"/>
          <w:shd w:val="clear" w:color="auto" w:fill="FFFFFF"/>
        </w:rPr>
        <w:t>, </w:t>
      </w:r>
      <w:r>
        <w:rPr>
          <w:rFonts w:ascii="Verdana" w:hAnsi="Verdana"/>
          <w:b/>
          <w:bCs/>
          <w:color w:val="000000"/>
          <w:sz w:val="17"/>
          <w:szCs w:val="17"/>
          <w:shd w:val="clear" w:color="auto" w:fill="FFFFFF"/>
        </w:rPr>
        <w:t>43</w:t>
      </w:r>
      <w:r>
        <w:rPr>
          <w:rFonts w:ascii="Verdana" w:hAnsi="Verdana"/>
          <w:color w:val="000000"/>
          <w:sz w:val="17"/>
          <w:szCs w:val="17"/>
          <w:shd w:val="clear" w:color="auto" w:fill="FFFFFF"/>
        </w:rPr>
        <w:t>(7), e47. doi: </w:t>
      </w:r>
      <w:hyperlink r:id="rId9" w:history="1">
        <w:r>
          <w:rPr>
            <w:rStyle w:val="Hyperlink"/>
            <w:rFonts w:ascii="Verdana" w:hAnsi="Verdana"/>
            <w:color w:val="1A81C2"/>
            <w:sz w:val="17"/>
            <w:szCs w:val="17"/>
            <w:shd w:val="clear" w:color="auto" w:fill="FFFFFF"/>
          </w:rPr>
          <w:t>10.1093/nar/gkv007</w:t>
        </w:r>
      </w:hyperlink>
      <w:r>
        <w:rPr>
          <w:rFonts w:ascii="Verdana" w:hAnsi="Verdana"/>
          <w:color w:val="000000"/>
          <w:sz w:val="17"/>
          <w:szCs w:val="17"/>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7407FBE6" w15:done="0"/>
  <w15:commentEx w15:paraId="0CF744F0" w15:done="0"/>
  <w15:commentEx w15:paraId="151F0ECF" w15:done="0"/>
  <w15:commentEx w15:paraId="19E50B6D" w15:done="0"/>
  <w15:commentEx w15:paraId="58E574D4" w15:done="0"/>
  <w15:commentEx w15:paraId="75071C1B" w15:done="0"/>
  <w15:commentEx w15:paraId="51BDF753" w15:done="0"/>
  <w15:commentEx w15:paraId="0EC9DD26" w15:done="0"/>
  <w15:commentEx w15:paraId="7A3E5F7E" w15:done="0"/>
  <w15:commentEx w15:paraId="5C90C8D6" w15:done="0"/>
  <w15:commentEx w15:paraId="43D0B4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B1030" w14:textId="77777777" w:rsidR="005B78BF" w:rsidRDefault="005B78BF">
      <w:r>
        <w:separator/>
      </w:r>
    </w:p>
  </w:endnote>
  <w:endnote w:type="continuationSeparator" w:id="0">
    <w:p w14:paraId="60531B6A" w14:textId="77777777" w:rsidR="005B78BF" w:rsidRDefault="005B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5B78BF" w:rsidRDefault="005B7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5B78BF" w:rsidRDefault="005B78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04781C24" w:rsidR="005B78BF" w:rsidRDefault="005B7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340E">
      <w:rPr>
        <w:rStyle w:val="PageNumber"/>
        <w:noProof/>
      </w:rPr>
      <w:t>13</w:t>
    </w:r>
    <w:r>
      <w:rPr>
        <w:rStyle w:val="PageNumber"/>
      </w:rPr>
      <w:fldChar w:fldCharType="end"/>
    </w:r>
  </w:p>
  <w:p w14:paraId="3DEBB505" w14:textId="77777777" w:rsidR="005B78BF" w:rsidRDefault="005B78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95831" w14:textId="77777777" w:rsidR="005B78BF" w:rsidRDefault="005B78BF">
      <w:r>
        <w:separator/>
      </w:r>
    </w:p>
  </w:footnote>
  <w:footnote w:type="continuationSeparator" w:id="0">
    <w:p w14:paraId="05223047" w14:textId="77777777" w:rsidR="005B78BF" w:rsidRDefault="005B7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012F0"/>
    <w:rsid w:val="00050897"/>
    <w:rsid w:val="0005660F"/>
    <w:rsid w:val="000702AD"/>
    <w:rsid w:val="000A0F9B"/>
    <w:rsid w:val="000B2EEB"/>
    <w:rsid w:val="000B5610"/>
    <w:rsid w:val="000B6C7E"/>
    <w:rsid w:val="000C05CC"/>
    <w:rsid w:val="000D1DAE"/>
    <w:rsid w:val="000E31A6"/>
    <w:rsid w:val="001011F6"/>
    <w:rsid w:val="00103397"/>
    <w:rsid w:val="00111C18"/>
    <w:rsid w:val="00111D9F"/>
    <w:rsid w:val="00121CB5"/>
    <w:rsid w:val="001535E9"/>
    <w:rsid w:val="00155231"/>
    <w:rsid w:val="0016145A"/>
    <w:rsid w:val="00162828"/>
    <w:rsid w:val="00164635"/>
    <w:rsid w:val="00195ACA"/>
    <w:rsid w:val="001A7A90"/>
    <w:rsid w:val="001B1113"/>
    <w:rsid w:val="001F6A08"/>
    <w:rsid w:val="00207ECD"/>
    <w:rsid w:val="00212B1D"/>
    <w:rsid w:val="00214AB6"/>
    <w:rsid w:val="00240BAD"/>
    <w:rsid w:val="00242C64"/>
    <w:rsid w:val="00243BD3"/>
    <w:rsid w:val="002630B7"/>
    <w:rsid w:val="0026438B"/>
    <w:rsid w:val="00266549"/>
    <w:rsid w:val="00271A02"/>
    <w:rsid w:val="00273587"/>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A42F0"/>
    <w:rsid w:val="003B4AF3"/>
    <w:rsid w:val="003B4DF6"/>
    <w:rsid w:val="003E0740"/>
    <w:rsid w:val="003E1F76"/>
    <w:rsid w:val="003F4CB6"/>
    <w:rsid w:val="0040540C"/>
    <w:rsid w:val="00405542"/>
    <w:rsid w:val="0042119D"/>
    <w:rsid w:val="004554FB"/>
    <w:rsid w:val="004720FF"/>
    <w:rsid w:val="00472691"/>
    <w:rsid w:val="00475FD2"/>
    <w:rsid w:val="004817F6"/>
    <w:rsid w:val="00486034"/>
    <w:rsid w:val="004A1C97"/>
    <w:rsid w:val="004B0E36"/>
    <w:rsid w:val="004B224D"/>
    <w:rsid w:val="004C3E30"/>
    <w:rsid w:val="004D491F"/>
    <w:rsid w:val="004E07FA"/>
    <w:rsid w:val="004E283C"/>
    <w:rsid w:val="004E7185"/>
    <w:rsid w:val="00501AC9"/>
    <w:rsid w:val="0050511E"/>
    <w:rsid w:val="005147AC"/>
    <w:rsid w:val="00516310"/>
    <w:rsid w:val="00534D38"/>
    <w:rsid w:val="005553EF"/>
    <w:rsid w:val="00556B4C"/>
    <w:rsid w:val="00556F1E"/>
    <w:rsid w:val="0056145C"/>
    <w:rsid w:val="005665C4"/>
    <w:rsid w:val="00567E81"/>
    <w:rsid w:val="00591A57"/>
    <w:rsid w:val="00597466"/>
    <w:rsid w:val="005A4E38"/>
    <w:rsid w:val="005B372F"/>
    <w:rsid w:val="005B6B44"/>
    <w:rsid w:val="005B78BF"/>
    <w:rsid w:val="005D0C10"/>
    <w:rsid w:val="005D2E75"/>
    <w:rsid w:val="005E1FBC"/>
    <w:rsid w:val="005E71B3"/>
    <w:rsid w:val="005F5E5D"/>
    <w:rsid w:val="00633267"/>
    <w:rsid w:val="00634984"/>
    <w:rsid w:val="00635C76"/>
    <w:rsid w:val="00643614"/>
    <w:rsid w:val="006455A5"/>
    <w:rsid w:val="006561D8"/>
    <w:rsid w:val="00661F9B"/>
    <w:rsid w:val="006710A5"/>
    <w:rsid w:val="00675661"/>
    <w:rsid w:val="00683131"/>
    <w:rsid w:val="00695280"/>
    <w:rsid w:val="006A053E"/>
    <w:rsid w:val="006A340E"/>
    <w:rsid w:val="006A3E34"/>
    <w:rsid w:val="006B2581"/>
    <w:rsid w:val="006C522D"/>
    <w:rsid w:val="007000D9"/>
    <w:rsid w:val="007062A4"/>
    <w:rsid w:val="0071174B"/>
    <w:rsid w:val="00726501"/>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92C58"/>
    <w:rsid w:val="00893B07"/>
    <w:rsid w:val="008A4148"/>
    <w:rsid w:val="008A5A37"/>
    <w:rsid w:val="008B003E"/>
    <w:rsid w:val="008C350D"/>
    <w:rsid w:val="008C6EEB"/>
    <w:rsid w:val="008D30F9"/>
    <w:rsid w:val="008D53B2"/>
    <w:rsid w:val="008E3A29"/>
    <w:rsid w:val="00911042"/>
    <w:rsid w:val="00912169"/>
    <w:rsid w:val="0092037A"/>
    <w:rsid w:val="00923F85"/>
    <w:rsid w:val="009246AD"/>
    <w:rsid w:val="00987683"/>
    <w:rsid w:val="00993777"/>
    <w:rsid w:val="009E4024"/>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259C8"/>
    <w:rsid w:val="00B324D0"/>
    <w:rsid w:val="00B44641"/>
    <w:rsid w:val="00B7306A"/>
    <w:rsid w:val="00B7618D"/>
    <w:rsid w:val="00B92A27"/>
    <w:rsid w:val="00BA27D5"/>
    <w:rsid w:val="00BA27E7"/>
    <w:rsid w:val="00BB5CC0"/>
    <w:rsid w:val="00BC0548"/>
    <w:rsid w:val="00BC0C6A"/>
    <w:rsid w:val="00BD2C44"/>
    <w:rsid w:val="00BD3E14"/>
    <w:rsid w:val="00BE2B48"/>
    <w:rsid w:val="00C038D5"/>
    <w:rsid w:val="00C03C1E"/>
    <w:rsid w:val="00C10EE0"/>
    <w:rsid w:val="00C12556"/>
    <w:rsid w:val="00C164B8"/>
    <w:rsid w:val="00C36EA0"/>
    <w:rsid w:val="00C6170A"/>
    <w:rsid w:val="00C739C4"/>
    <w:rsid w:val="00CA041A"/>
    <w:rsid w:val="00CC11D5"/>
    <w:rsid w:val="00CD7653"/>
    <w:rsid w:val="00CE7B50"/>
    <w:rsid w:val="00CF1840"/>
    <w:rsid w:val="00D008D1"/>
    <w:rsid w:val="00D07045"/>
    <w:rsid w:val="00D22B0F"/>
    <w:rsid w:val="00D318E5"/>
    <w:rsid w:val="00D32E24"/>
    <w:rsid w:val="00D364A1"/>
    <w:rsid w:val="00D520FE"/>
    <w:rsid w:val="00D721E2"/>
    <w:rsid w:val="00D73446"/>
    <w:rsid w:val="00D90DA6"/>
    <w:rsid w:val="00D97594"/>
    <w:rsid w:val="00DA791B"/>
    <w:rsid w:val="00DB45A3"/>
    <w:rsid w:val="00DC7186"/>
    <w:rsid w:val="00DD0BE5"/>
    <w:rsid w:val="00DD67A1"/>
    <w:rsid w:val="00DD6DBB"/>
    <w:rsid w:val="00DE4FF6"/>
    <w:rsid w:val="00DF1213"/>
    <w:rsid w:val="00E02011"/>
    <w:rsid w:val="00E074F2"/>
    <w:rsid w:val="00E27038"/>
    <w:rsid w:val="00E90FF7"/>
    <w:rsid w:val="00E91482"/>
    <w:rsid w:val="00E96302"/>
    <w:rsid w:val="00ED1205"/>
    <w:rsid w:val="00EE5762"/>
    <w:rsid w:val="00F03166"/>
    <w:rsid w:val="00F134F5"/>
    <w:rsid w:val="00F17CC2"/>
    <w:rsid w:val="00F46A30"/>
    <w:rsid w:val="00F47B85"/>
    <w:rsid w:val="00F54BDD"/>
    <w:rsid w:val="00F5645C"/>
    <w:rsid w:val="00F751B7"/>
    <w:rsid w:val="00F82C2D"/>
    <w:rsid w:val="00F8527D"/>
    <w:rsid w:val="00F976D9"/>
    <w:rsid w:val="00FD3AD4"/>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ature.com/articles/nprot.2016.136" TargetMode="External"/><Relationship Id="rId3" Type="http://schemas.openxmlformats.org/officeDocument/2006/relationships/hyperlink" Target="https://www.ncbi.nlm.nih.gov/pubmed/?term=Li%20GZ%5BAuthor%5D&amp;cauthor=true&amp;cauthor_uid=16219938" TargetMode="External"/><Relationship Id="rId7" Type="http://schemas.openxmlformats.org/officeDocument/2006/relationships/hyperlink" Target="https://doi.org/10.1038/nprot.2016.136" TargetMode="External"/><Relationship Id="rId2" Type="http://schemas.openxmlformats.org/officeDocument/2006/relationships/hyperlink" Target="https://www.ncbi.nlm.nih.gov/pubmed/?term=Gorenstein%20MV%5BAuthor%5D&amp;cauthor=true&amp;cauthor_uid=16219938" TargetMode="External"/><Relationship Id="rId1" Type="http://schemas.openxmlformats.org/officeDocument/2006/relationships/hyperlink" Target="https://www.ncbi.nlm.nih.gov/pubmed/?term=Silva%20JC%5BAuthor%5D&amp;cauthor=true&amp;cauthor_uid=16219938" TargetMode="External"/><Relationship Id="rId6" Type="http://schemas.openxmlformats.org/officeDocument/2006/relationships/hyperlink" Target="https://bioconductor.org/packages/release/bioc/html/DEP.html" TargetMode="External"/><Relationship Id="rId5" Type="http://schemas.openxmlformats.org/officeDocument/2006/relationships/hyperlink" Target="https://www.ncbi.nlm.nih.gov/pubmed/?term=Geromanos%20SJ%5BAuthor%5D&amp;cauthor=true&amp;cauthor_uid=16219938" TargetMode="External"/><Relationship Id="rId4" Type="http://schemas.openxmlformats.org/officeDocument/2006/relationships/hyperlink" Target="https://www.ncbi.nlm.nih.gov/pubmed/?term=Vissers%20JP%5BAuthor%5D&amp;cauthor=true&amp;cauthor_uid=16219938" TargetMode="External"/><Relationship Id="rId9" Type="http://schemas.openxmlformats.org/officeDocument/2006/relationships/hyperlink" Target="https://doi.org/10.1093/nar/gkv00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B441B-28AE-42C2-8B28-7ED4F0B7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289</TotalTime>
  <Pages>16</Pages>
  <Words>6018</Words>
  <Characters>34308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40246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2020-03-04T17:02:00Z</dcterms:created>
  <dcterms:modified xsi:type="dcterms:W3CDTF">2020-03-04T21:50:00Z</dcterms:modified>
</cp:coreProperties>
</file>