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5B5" w:rsidRPr="006C6320" w:rsidRDefault="006C6320" w:rsidP="00EA0F2E">
      <w:pPr>
        <w:pStyle w:val="papertitle"/>
        <w:rPr>
          <w:rFonts w:eastAsia="MS Mincho"/>
          <w:lang w:val="ru-RU"/>
        </w:rPr>
      </w:pPr>
      <w:r>
        <w:rPr>
          <w:lang w:val="ru-RU"/>
        </w:rPr>
        <w:t>Нечеткая модель классификации медицинских изображений на основе нейронных сетей</w:t>
      </w:r>
    </w:p>
    <w:p w:rsidR="008A55B5" w:rsidRDefault="008A55B5">
      <w:pPr>
        <w:pStyle w:val="Author"/>
        <w:rPr>
          <w:rFonts w:eastAsia="MS Mincho"/>
        </w:rPr>
        <w:sectPr w:rsidR="008A55B5" w:rsidSect="00D6558D">
          <w:pgSz w:w="11909" w:h="16834" w:code="9"/>
          <w:pgMar w:top="1077" w:right="731" w:bottom="2432" w:left="731" w:header="720" w:footer="720" w:gutter="0"/>
          <w:cols w:space="720"/>
          <w:titlePg/>
          <w:docGrid w:linePitch="360"/>
        </w:sectPr>
      </w:pPr>
    </w:p>
    <w:p w:rsidR="008A55B5" w:rsidRDefault="000D0D68" w:rsidP="006C6320">
      <w:pPr>
        <w:pStyle w:val="Author"/>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sidRPr="00C45837">
        <w:rPr>
          <w:rFonts w:eastAsia="MS Mincho"/>
        </w:rPr>
        <w:br w:type="column"/>
      </w:r>
    </w:p>
    <w:p w:rsidR="006C6320" w:rsidRDefault="006C6320" w:rsidP="006C6320">
      <w:pPr>
        <w:pStyle w:val="Author"/>
        <w:spacing w:after="0"/>
        <w:rPr>
          <w:rFonts w:eastAsia="MS Mincho"/>
        </w:rPr>
      </w:pPr>
      <w:r>
        <w:rPr>
          <w:rFonts w:eastAsia="MS Mincho"/>
        </w:rPr>
        <w:t>М. А. Руденко</w:t>
      </w:r>
      <w:r w:rsidRPr="00326B2E">
        <w:rPr>
          <w:rFonts w:eastAsia="MS Mincho"/>
          <w:vertAlign w:val="superscript"/>
        </w:rPr>
        <w:t>1</w:t>
      </w:r>
      <w:r w:rsidRPr="00C3536B">
        <w:rPr>
          <w:rFonts w:eastAsia="MS Mincho"/>
        </w:rPr>
        <w:t xml:space="preserve">, </w:t>
      </w:r>
      <w:r>
        <w:rPr>
          <w:rFonts w:eastAsia="MS Mincho"/>
        </w:rPr>
        <w:t>А. В. Руденко</w:t>
      </w:r>
      <w:r>
        <w:rPr>
          <w:rFonts w:eastAsia="MS Mincho"/>
          <w:vertAlign w:val="superscript"/>
        </w:rPr>
        <w:t>2</w:t>
      </w:r>
      <w:r w:rsidRPr="00C3536B">
        <w:rPr>
          <w:rFonts w:eastAsia="MS Mincho"/>
        </w:rPr>
        <w:t xml:space="preserve"> </w:t>
      </w:r>
    </w:p>
    <w:p w:rsidR="006C6320" w:rsidRPr="006C6320" w:rsidRDefault="006C6320" w:rsidP="006C6320">
      <w:pPr>
        <w:pStyle w:val="Affiliation"/>
        <w:rPr>
          <w:rFonts w:eastAsia="MS Mincho"/>
          <w:lang w:val="en-US"/>
        </w:rPr>
      </w:pPr>
      <w:r>
        <w:rPr>
          <w:rFonts w:eastAsia="MS Mincho"/>
        </w:rPr>
        <w:t>ФГАУО ВО «Крымский федеральный университет им. В</w:t>
      </w:r>
      <w:r w:rsidRPr="006C6320">
        <w:rPr>
          <w:rFonts w:eastAsia="MS Mincho"/>
          <w:lang w:val="en-US"/>
        </w:rPr>
        <w:t>.</w:t>
      </w:r>
      <w:r>
        <w:rPr>
          <w:rFonts w:eastAsia="MS Mincho"/>
        </w:rPr>
        <w:t>И</w:t>
      </w:r>
      <w:r w:rsidRPr="006C6320">
        <w:rPr>
          <w:rFonts w:eastAsia="MS Mincho"/>
          <w:lang w:val="en-US"/>
        </w:rPr>
        <w:t xml:space="preserve">. </w:t>
      </w:r>
      <w:r>
        <w:rPr>
          <w:rFonts w:eastAsia="MS Mincho"/>
        </w:rPr>
        <w:t>Вернадского</w:t>
      </w:r>
      <w:r w:rsidRPr="006C6320">
        <w:rPr>
          <w:rFonts w:eastAsia="MS Mincho"/>
          <w:lang w:val="en-US"/>
        </w:rPr>
        <w:t>»</w:t>
      </w:r>
    </w:p>
    <w:p w:rsidR="006C6320" w:rsidRPr="006C6320" w:rsidRDefault="006C6320" w:rsidP="006C6320">
      <w:pPr>
        <w:pStyle w:val="Affiliation"/>
        <w:rPr>
          <w:rFonts w:eastAsia="MS Mincho"/>
          <w:lang w:val="en-US"/>
        </w:rPr>
      </w:pPr>
      <w:r w:rsidRPr="006C6320">
        <w:rPr>
          <w:rFonts w:eastAsia="MS Mincho"/>
          <w:vertAlign w:val="superscript"/>
          <w:lang w:val="en-US"/>
        </w:rPr>
        <w:t>1</w:t>
      </w:r>
      <w:r>
        <w:rPr>
          <w:rFonts w:eastAsia="MS Mincho"/>
          <w:lang w:val="en-US"/>
        </w:rPr>
        <w:t>rudenko</w:t>
      </w:r>
      <w:r w:rsidRPr="006C6320">
        <w:rPr>
          <w:rFonts w:eastAsia="MS Mincho"/>
          <w:lang w:val="en-US"/>
        </w:rPr>
        <w:t>.</w:t>
      </w:r>
      <w:r>
        <w:rPr>
          <w:rFonts w:eastAsia="MS Mincho"/>
          <w:lang w:val="en-US"/>
        </w:rPr>
        <w:t>ma@cfuv.ru</w:t>
      </w:r>
      <w:r w:rsidRPr="006C6320">
        <w:rPr>
          <w:rFonts w:eastAsia="MS Mincho"/>
          <w:lang w:val="en-US"/>
        </w:rPr>
        <w:t xml:space="preserve">, </w:t>
      </w:r>
      <w:r w:rsidRPr="006C6320">
        <w:rPr>
          <w:rFonts w:eastAsia="MS Mincho"/>
          <w:vertAlign w:val="superscript"/>
          <w:lang w:val="en-US"/>
        </w:rPr>
        <w:t>2</w:t>
      </w:r>
      <w:r w:rsidRPr="006C6320">
        <w:rPr>
          <w:rFonts w:eastAsia="MS Mincho"/>
          <w:lang w:val="en-US"/>
        </w:rPr>
        <w:t>e-mail</w:t>
      </w:r>
    </w:p>
    <w:p w:rsidR="008A55B5" w:rsidRPr="006C6320" w:rsidRDefault="008A55B5">
      <w:pPr>
        <w:rPr>
          <w:rFonts w:eastAsia="MS Mincho"/>
          <w:lang w:val="en-US"/>
        </w:rPr>
      </w:pPr>
    </w:p>
    <w:p w:rsidR="0061344C" w:rsidRPr="006C6320" w:rsidRDefault="0061344C">
      <w:pPr>
        <w:rPr>
          <w:rFonts w:eastAsia="MS Mincho"/>
          <w:lang w:val="en-US"/>
        </w:rPr>
      </w:pPr>
    </w:p>
    <w:p w:rsidR="008A55B5" w:rsidRPr="006C6320" w:rsidRDefault="008A55B5">
      <w:pPr>
        <w:rPr>
          <w:rFonts w:eastAsia="MS Mincho"/>
          <w:lang w:val="en-US"/>
        </w:rPr>
        <w:sectPr w:rsidR="008A55B5" w:rsidRPr="006C6320" w:rsidSect="006C4648">
          <w:type w:val="continuous"/>
          <w:pgSz w:w="11909" w:h="16834" w:code="9"/>
          <w:pgMar w:top="1080" w:right="734" w:bottom="2434" w:left="734" w:header="720" w:footer="720" w:gutter="0"/>
          <w:cols w:space="720"/>
          <w:docGrid w:linePitch="360"/>
        </w:sectPr>
      </w:pPr>
    </w:p>
    <w:p w:rsidR="00BE64F6" w:rsidRPr="00BE64F6" w:rsidRDefault="00982581" w:rsidP="00BE64F6">
      <w:pPr>
        <w:pStyle w:val="Abstract"/>
        <w:rPr>
          <w:rFonts w:eastAsia="MS Mincho"/>
          <w:lang w:val="ru-RU"/>
        </w:rPr>
      </w:pPr>
      <w:r w:rsidRPr="00C778AC">
        <w:rPr>
          <w:rFonts w:eastAsia="MS Mincho"/>
          <w:i/>
          <w:lang w:val="ru-RU"/>
        </w:rPr>
        <w:t>Аннотация</w:t>
      </w:r>
      <w:r w:rsidR="002954F7">
        <w:rPr>
          <w:rFonts w:eastAsia="MS Mincho"/>
          <w:lang w:val="ru-RU"/>
        </w:rPr>
        <w:t xml:space="preserve">. </w:t>
      </w:r>
      <w:r w:rsidR="00BE64F6">
        <w:rPr>
          <w:rFonts w:eastAsia="MS Mincho"/>
          <w:lang w:val="ru-RU"/>
        </w:rPr>
        <w:t>Рассмотрен этап разработки</w:t>
      </w:r>
      <w:r w:rsidR="00BE64F6" w:rsidRPr="00BE64F6">
        <w:rPr>
          <w:rFonts w:eastAsia="MS Mincho"/>
          <w:lang w:val="ru-RU"/>
        </w:rPr>
        <w:t xml:space="preserve"> аппаратно-программного комплекса оценки состояния здоровья и адаптивных свойств организма по результатам исследования периферического кровообращения методом капилляроскопии с использованием искусственных нейронных сетей. </w:t>
      </w:r>
      <w:r w:rsidR="00BE64F6">
        <w:rPr>
          <w:rFonts w:eastAsia="MS Mincho"/>
          <w:lang w:val="ru-RU"/>
        </w:rPr>
        <w:t>К</w:t>
      </w:r>
      <w:r w:rsidR="00BE64F6" w:rsidRPr="00BE64F6">
        <w:rPr>
          <w:rFonts w:eastAsia="MS Mincho"/>
          <w:lang w:val="ru-RU"/>
        </w:rPr>
        <w:t xml:space="preserve">омплекс состоит из микроскопа, устройства фиксации изображения и </w:t>
      </w:r>
      <w:r w:rsidR="00BE64F6">
        <w:rPr>
          <w:rFonts w:eastAsia="MS Mincho"/>
          <w:lang w:val="ru-RU"/>
        </w:rPr>
        <w:t>программной реализации нечеткой модели</w:t>
      </w:r>
      <w:r w:rsidR="00BE64F6" w:rsidRPr="00BE64F6">
        <w:rPr>
          <w:rFonts w:eastAsia="MS Mincho"/>
          <w:lang w:val="ru-RU"/>
        </w:rPr>
        <w:t xml:space="preserve"> анализа и оценки изображений </w:t>
      </w:r>
      <w:r w:rsidR="00BE64F6">
        <w:rPr>
          <w:rFonts w:eastAsia="MS Mincho"/>
          <w:lang w:val="ru-RU"/>
        </w:rPr>
        <w:t>на основе искусственных нейронных сетей различных архитектур</w:t>
      </w:r>
      <w:r w:rsidR="00BE64F6" w:rsidRPr="00BE64F6">
        <w:rPr>
          <w:rFonts w:eastAsia="MS Mincho"/>
          <w:lang w:val="ru-RU"/>
        </w:rPr>
        <w:t>.</w:t>
      </w:r>
    </w:p>
    <w:p w:rsidR="00BE64F6" w:rsidRPr="00C778AC" w:rsidRDefault="00BE64F6" w:rsidP="00982581">
      <w:pPr>
        <w:pStyle w:val="Abstract"/>
        <w:rPr>
          <w:rFonts w:eastAsia="MS Mincho"/>
          <w:lang w:val="ru-RU"/>
        </w:rPr>
      </w:pPr>
    </w:p>
    <w:p w:rsidR="008A55B5" w:rsidRPr="00771B33" w:rsidRDefault="00982581" w:rsidP="00982581">
      <w:pPr>
        <w:pStyle w:val="keywords"/>
        <w:rPr>
          <w:rFonts w:eastAsia="MS Mincho"/>
          <w:lang w:val="ru-RU"/>
        </w:rPr>
      </w:pPr>
      <w:r w:rsidRPr="00C778AC">
        <w:rPr>
          <w:lang w:val="ru-RU"/>
        </w:rPr>
        <w:t>Ключевые</w:t>
      </w:r>
      <w:r w:rsidRPr="00982581">
        <w:rPr>
          <w:rFonts w:eastAsia="MS Mincho"/>
          <w:lang w:val="ru-RU"/>
        </w:rPr>
        <w:t xml:space="preserve"> слова</w:t>
      </w:r>
      <w:r w:rsidR="002954F7">
        <w:rPr>
          <w:rFonts w:eastAsia="MS Mincho"/>
          <w:lang w:val="ru-RU"/>
        </w:rPr>
        <w:t xml:space="preserve">: </w:t>
      </w:r>
      <w:r w:rsidR="00BE64F6">
        <w:rPr>
          <w:rFonts w:eastAsia="MS Mincho"/>
          <w:lang w:val="ru-RU"/>
        </w:rPr>
        <w:t>искусственная нейонная сеть, распознование образов</w:t>
      </w:r>
      <w:r w:rsidR="004435A8">
        <w:rPr>
          <w:rFonts w:eastAsia="MS Mincho"/>
          <w:lang w:val="ru-RU"/>
        </w:rPr>
        <w:t>, сверточная нейронная сеть,</w:t>
      </w:r>
      <w:r w:rsidR="00BE64F6">
        <w:rPr>
          <w:rFonts w:eastAsia="MS Mincho"/>
          <w:lang w:val="ru-RU"/>
        </w:rPr>
        <w:t xml:space="preserve"> детектирование объектов, нечеткий вывод.</w:t>
      </w:r>
      <w:r>
        <w:rPr>
          <w:rFonts w:eastAsia="MS Mincho"/>
          <w:lang w:val="ru-RU"/>
        </w:rPr>
        <w:t xml:space="preserve"> </w:t>
      </w:r>
    </w:p>
    <w:p w:rsidR="008A55B5" w:rsidRPr="00771B33" w:rsidRDefault="00BE64F6" w:rsidP="002954F7">
      <w:pPr>
        <w:pStyle w:val="1"/>
      </w:pPr>
      <w:r>
        <w:t>Введение</w:t>
      </w:r>
    </w:p>
    <w:p w:rsidR="00D57172" w:rsidRPr="00D57172" w:rsidRDefault="00D57172" w:rsidP="00D57172">
      <w:pPr>
        <w:pStyle w:val="a3"/>
      </w:pPr>
      <w:r w:rsidRPr="00D57172">
        <w:t>Технологии, в основе которых лежит искусственный интеллект (ИИ), за последние несколько лет начали активно применяться не только в медицинских исследованиях, но и в практической медицине. В современном мире применение методов цифровой обработки медицинских изображений получило широкое распространение. Актуальность такого направления обусловлена быстрым развитием медицинской диагностической техники: компьютерная томография (КТ), однофотонная эмиссионная компьютерная томография (ОФЭКТ), магнитно-резонансная томография (МРТ), капилляроскопия, различных видов ультразвуковых и рентгеновских исследований, а также стремительное развитие компьютерной техники и математических методов анализа изображений, искусственных нейронных сетей, глубокого обучения и компьютерного зрения.</w:t>
      </w:r>
    </w:p>
    <w:p w:rsidR="00D57172" w:rsidRDefault="00D57172" w:rsidP="00D57172">
      <w:pPr>
        <w:pStyle w:val="a3"/>
      </w:pPr>
      <w:r w:rsidRPr="00D57172">
        <w:t>Искусственные нейронные сети представляют собой нелинейные системы, которые позволяют гораздо лучше классифицировать изображения, чем обычно применяемые линейные методы. Обработка результатов оценки периферического кровообращения (капилляроскопии) при помощи искусственных нейронных сетей может применяться для оценки состояния здоровья, адаптивных и восстановительных свойств организма</w:t>
      </w:r>
      <w:r>
        <w:t xml:space="preserve"> человека.</w:t>
      </w:r>
    </w:p>
    <w:p w:rsidR="006461BA" w:rsidRDefault="006461BA" w:rsidP="00D57172">
      <w:pPr>
        <w:pStyle w:val="a3"/>
      </w:pPr>
      <w:r>
        <w:t xml:space="preserve">Диагностика в медицине также требует учета субъективных и неформальных оценок состояния, различных системы факторов, уровни классификации, процедуру </w:t>
      </w:r>
      <w:r w:rsidR="00DC63A2">
        <w:t xml:space="preserve">мониторинга и </w:t>
      </w:r>
      <w:r>
        <w:t>приняти</w:t>
      </w:r>
      <w:r w:rsidR="00DC63A2">
        <w:t xml:space="preserve">я решения, условия </w:t>
      </w:r>
      <w:r w:rsidR="00DC63A2">
        <w:t>неполноты или неточности оценок.</w:t>
      </w:r>
      <w:r w:rsidRPr="006461BA">
        <w:t xml:space="preserve"> </w:t>
      </w:r>
      <w:r w:rsidR="00DC63A2">
        <w:t>Наиболее перспективным в данных условиях является</w:t>
      </w:r>
      <w:r w:rsidRPr="006461BA">
        <w:t xml:space="preserve"> </w:t>
      </w:r>
      <w:r w:rsidR="00DC63A2">
        <w:t>применение</w:t>
      </w:r>
      <w:r w:rsidRPr="006461BA">
        <w:t xml:space="preserve"> систем </w:t>
      </w:r>
      <w:r w:rsidR="00DC63A2">
        <w:t xml:space="preserve">оценки </w:t>
      </w:r>
      <w:r w:rsidRPr="006461BA">
        <w:t xml:space="preserve">с нечеткой логикой. Нечеткая логика используется для формализации нечетких понятий с точки зрения их семантики, что обеспечивает эффективную обработку качественной информации наравне с четкими, количественными данными. Больше того, использование нечеткой логики для оценки ситуаций и построения логических выводов </w:t>
      </w:r>
      <w:r w:rsidR="00DC63A2">
        <w:t>решает</w:t>
      </w:r>
      <w:r w:rsidRPr="006461BA">
        <w:t xml:space="preserve"> задач</w:t>
      </w:r>
      <w:r w:rsidR="00DC63A2">
        <w:t>у доказательности и</w:t>
      </w:r>
      <w:r w:rsidRPr="006461BA">
        <w:t xml:space="preserve"> </w:t>
      </w:r>
      <w:r w:rsidR="00DC63A2">
        <w:t>взаимодействия</w:t>
      </w:r>
      <w:r w:rsidRPr="006461BA">
        <w:t xml:space="preserve"> с пользователем на профессионально-ориентированном языке, хранения, накопления и </w:t>
      </w:r>
      <w:r w:rsidR="00DC63A2">
        <w:t>актуализации модели знаний интеллектуальной системы</w:t>
      </w:r>
      <w:r w:rsidRPr="006461BA">
        <w:t>.</w:t>
      </w:r>
    </w:p>
    <w:p w:rsidR="00D57172" w:rsidRPr="00771B33" w:rsidRDefault="00D57172" w:rsidP="00D57172">
      <w:pPr>
        <w:pStyle w:val="1"/>
      </w:pPr>
      <w:r>
        <w:t>Описание методики</w:t>
      </w:r>
    </w:p>
    <w:p w:rsidR="00D57172" w:rsidRPr="00D57172" w:rsidRDefault="00D57172" w:rsidP="00D57172">
      <w:pPr>
        <w:pStyle w:val="a3"/>
      </w:pPr>
      <w:r w:rsidRPr="00D57172">
        <w:t>Капилляроскопия представляет собой метод визуального обследования состояния капилляров и кровообращения</w:t>
      </w:r>
      <w:r w:rsidR="00DC63A2">
        <w:t>.</w:t>
      </w:r>
      <w:r w:rsidRPr="00D57172">
        <w:t xml:space="preserve"> Процедура требует наличия специального прибора – </w:t>
      </w:r>
      <w:proofErr w:type="spellStart"/>
      <w:r w:rsidRPr="00D57172">
        <w:t>капилляроскопа</w:t>
      </w:r>
      <w:proofErr w:type="spellEnd"/>
      <w:r w:rsidRPr="00D57172">
        <w:t xml:space="preserve">, рисунок 1. </w:t>
      </w:r>
    </w:p>
    <w:p w:rsidR="00D57172" w:rsidRPr="00ED10EB" w:rsidRDefault="00D57172" w:rsidP="00D57172">
      <w:pPr>
        <w:contextualSpacing/>
        <w:rPr>
          <w:color w:val="000000" w:themeColor="text1"/>
          <w:sz w:val="24"/>
          <w:szCs w:val="24"/>
          <w:shd w:val="clear" w:color="auto" w:fill="FFFFFF"/>
        </w:rPr>
      </w:pPr>
      <w:r w:rsidRPr="00ED10EB">
        <w:rPr>
          <w:noProof/>
          <w:sz w:val="24"/>
          <w:szCs w:val="24"/>
          <w:lang w:eastAsia="ru-RU"/>
        </w:rPr>
        <w:drawing>
          <wp:inline distT="0" distB="0" distL="0" distR="0" wp14:anchorId="6BF16880" wp14:editId="2742E4F2">
            <wp:extent cx="1823357" cy="1988734"/>
            <wp:effectExtent l="0" t="0" r="5715" b="0"/>
            <wp:docPr id="49" name="Рисунок 49" descr="капиллярос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пилляроскопия"/>
                    <pic:cNvPicPr>
                      <a:picLocks noChangeAspect="1" noChangeArrowheads="1"/>
                    </pic:cNvPicPr>
                  </pic:nvPicPr>
                  <pic:blipFill rotWithShape="1">
                    <a:blip r:embed="rId8">
                      <a:extLst>
                        <a:ext uri="{28A0092B-C50C-407E-A947-70E740481C1C}">
                          <a14:useLocalDpi xmlns:a14="http://schemas.microsoft.com/office/drawing/2010/main" val="0"/>
                        </a:ext>
                      </a:extLst>
                    </a:blip>
                    <a:srcRect l="10285" t="8056" r="7428" b="17153"/>
                    <a:stretch/>
                  </pic:blipFill>
                  <pic:spPr bwMode="auto">
                    <a:xfrm>
                      <a:off x="0" y="0"/>
                      <a:ext cx="1842145" cy="2009226"/>
                    </a:xfrm>
                    <a:prstGeom prst="rect">
                      <a:avLst/>
                    </a:prstGeom>
                    <a:noFill/>
                    <a:ln>
                      <a:noFill/>
                    </a:ln>
                    <a:extLst>
                      <a:ext uri="{53640926-AAD7-44D8-BBD7-CCE9431645EC}">
                        <a14:shadowObscured xmlns:a14="http://schemas.microsoft.com/office/drawing/2010/main"/>
                      </a:ext>
                    </a:extLst>
                  </pic:spPr>
                </pic:pic>
              </a:graphicData>
            </a:graphic>
          </wp:inline>
        </w:drawing>
      </w:r>
    </w:p>
    <w:p w:rsidR="00D57172" w:rsidRPr="00DC63A2" w:rsidRDefault="00D57172" w:rsidP="00A63D89">
      <w:pPr>
        <w:pStyle w:val="figurecaption"/>
        <w:jc w:val="center"/>
        <w:rPr>
          <w:rFonts w:eastAsia="MS Mincho"/>
          <w:iCs/>
          <w:lang w:val="ru-RU"/>
        </w:rPr>
      </w:pPr>
      <w:r w:rsidRPr="00DC63A2">
        <w:rPr>
          <w:rFonts w:eastAsia="MS Mincho"/>
          <w:iCs/>
          <w:lang w:val="ru-RU"/>
        </w:rPr>
        <w:t>Капилляроскоп.</w:t>
      </w:r>
    </w:p>
    <w:p w:rsidR="00D57172" w:rsidRPr="00ED10EB" w:rsidRDefault="00D57172" w:rsidP="00D57172">
      <w:pPr>
        <w:contextualSpacing/>
        <w:rPr>
          <w:color w:val="000000" w:themeColor="text1"/>
          <w:sz w:val="24"/>
          <w:szCs w:val="24"/>
          <w:shd w:val="clear" w:color="auto" w:fill="FFFFFF"/>
        </w:rPr>
      </w:pPr>
    </w:p>
    <w:p w:rsidR="00A63D89" w:rsidRPr="00A63D89" w:rsidRDefault="00D57172" w:rsidP="00A63D89">
      <w:pPr>
        <w:pStyle w:val="a3"/>
      </w:pPr>
      <w:r w:rsidRPr="00D57172">
        <w:t>Данный метод имеет более полное название – широкопольная капилляроскопия ногтевого ложа. Капилляроскопия ногтевого ложа – информативный и неинв</w:t>
      </w:r>
      <w:r w:rsidR="00A63D89">
        <w:t>азивный</w:t>
      </w:r>
      <w:r w:rsidRPr="00D57172">
        <w:t xml:space="preserve"> метод оценки состояния кровеносной системы человека. Данный метод позволяет установить различные особенности капилляров: форму, протяженность и деформацию. Исследование подходит для оценки состояния микроциркуляторного русла при таких болезнях, как: гипертоническая болезнь, сердечная недостаточность, </w:t>
      </w:r>
      <w:r w:rsidRPr="00D57172">
        <w:lastRenderedPageBreak/>
        <w:t>сахарный диабет и др.</w:t>
      </w:r>
      <w:r w:rsidR="00714610">
        <w:t xml:space="preserve"> </w:t>
      </w:r>
      <w:r w:rsidR="00A63D89" w:rsidRPr="00A63D89">
        <w:t>Капилляроскопия обладает преимуществом перед другими методиками диагностики, поскольку позволяет оценивать состояние здоровья, отслеживать динамику изменений, реакцию на агрессивные факторы, возможности адаптации организма и др.</w:t>
      </w:r>
    </w:p>
    <w:p w:rsidR="00A63D89" w:rsidRPr="00A63D89" w:rsidRDefault="00A63D89" w:rsidP="00A63D89">
      <w:pPr>
        <w:pStyle w:val="a3"/>
      </w:pPr>
      <w:r w:rsidRPr="00A63D89">
        <w:t xml:space="preserve">Основой классификации изображений является само изображение. В нашем случае это фотографии результатов проведения процедуры капилляроскопии, рисунок 2. </w:t>
      </w:r>
    </w:p>
    <w:p w:rsidR="00A63D89" w:rsidRPr="00ED10EB" w:rsidRDefault="00A63D89" w:rsidP="00A63D89">
      <w:pPr>
        <w:contextualSpacing/>
        <w:rPr>
          <w:color w:val="000000" w:themeColor="text1"/>
          <w:sz w:val="24"/>
          <w:szCs w:val="24"/>
          <w:shd w:val="clear" w:color="auto" w:fill="FFFFFF"/>
        </w:rPr>
      </w:pPr>
      <w:r w:rsidRPr="00ED10EB">
        <w:rPr>
          <w:noProof/>
          <w:color w:val="000000" w:themeColor="text1"/>
          <w:sz w:val="24"/>
          <w:szCs w:val="24"/>
          <w:shd w:val="clear" w:color="auto" w:fill="FFFFFF"/>
          <w:lang w:eastAsia="ru-RU"/>
        </w:rPr>
        <w:drawing>
          <wp:inline distT="0" distB="0" distL="0" distR="0" wp14:anchorId="564E8F8B" wp14:editId="1EE5A469">
            <wp:extent cx="2302328" cy="1726746"/>
            <wp:effectExtent l="0" t="0" r="3175" b="6985"/>
            <wp:docPr id="39" name="Рисунок 39" descr="D:\Университет\Магистратура\Диплом_Магистратура\капиляроскопия\контроль_яркость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ситет\Магистратура\Диплом_Магистратура\капиляроскопия\контроль_яркость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4828" cy="1736121"/>
                    </a:xfrm>
                    <a:prstGeom prst="rect">
                      <a:avLst/>
                    </a:prstGeom>
                    <a:noFill/>
                    <a:ln>
                      <a:noFill/>
                    </a:ln>
                  </pic:spPr>
                </pic:pic>
              </a:graphicData>
            </a:graphic>
          </wp:inline>
        </w:drawing>
      </w:r>
    </w:p>
    <w:p w:rsidR="00A63D89" w:rsidRPr="007C3723" w:rsidRDefault="00A63D89" w:rsidP="00A63D89">
      <w:pPr>
        <w:pStyle w:val="figurecaption"/>
        <w:jc w:val="center"/>
        <w:rPr>
          <w:rFonts w:eastAsia="MS Mincho"/>
          <w:iCs/>
          <w:lang w:val="ru-RU"/>
        </w:rPr>
      </w:pPr>
      <w:r w:rsidRPr="007C3723">
        <w:rPr>
          <w:rFonts w:eastAsia="MS Mincho"/>
          <w:iCs/>
          <w:lang w:val="ru-RU"/>
        </w:rPr>
        <w:t>Изображение, полученное в результате капилляроскопии.</w:t>
      </w:r>
    </w:p>
    <w:p w:rsidR="00A63D89" w:rsidRDefault="00A63D89" w:rsidP="00A63D89">
      <w:pPr>
        <w:pStyle w:val="a3"/>
      </w:pPr>
      <w:r w:rsidRPr="00A63D89">
        <w:t xml:space="preserve">Особенность исходных данных заключается в том, что количество изображений обычно мало для эффективного обучения нейронной сети, а качество самих изображений </w:t>
      </w:r>
      <w:r w:rsidR="007C3723" w:rsidRPr="00A63D89">
        <w:t>затрудняет исследование капилляров даже для человека</w:t>
      </w:r>
      <w:r w:rsidRPr="00A63D89">
        <w:t>.</w:t>
      </w:r>
    </w:p>
    <w:p w:rsidR="00DC63A2" w:rsidRDefault="00DC63A2" w:rsidP="00DC63A2">
      <w:pPr>
        <w:pStyle w:val="a3"/>
      </w:pPr>
      <w:r>
        <w:t>Диагностическая ценность данного метода зависит от многих объективных и субъективных факторов, среди которых условия проведения процедуры</w:t>
      </w:r>
      <w:r w:rsidR="007C3723" w:rsidRPr="007C3723">
        <w:t xml:space="preserve"> (</w:t>
      </w:r>
      <w:r w:rsidR="007C3723">
        <w:t xml:space="preserve">в покое, окклюзия манжетой, </w:t>
      </w:r>
      <w:proofErr w:type="spellStart"/>
      <w:r w:rsidR="007C3723">
        <w:t>холодовые</w:t>
      </w:r>
      <w:proofErr w:type="spellEnd"/>
      <w:r w:rsidR="007C3723">
        <w:t xml:space="preserve"> и тепловые испытания</w:t>
      </w:r>
      <w:r w:rsidR="007C3723" w:rsidRPr="007C3723">
        <w:t>)</w:t>
      </w:r>
      <w:r>
        <w:t>, качество изображения, опыт врача и др.</w:t>
      </w:r>
    </w:p>
    <w:p w:rsidR="009C3473" w:rsidRPr="00771B33" w:rsidRDefault="009C3473" w:rsidP="009C3473">
      <w:pPr>
        <w:pStyle w:val="1"/>
      </w:pPr>
      <w:r>
        <w:t>Применение СНС для классификации изображений</w:t>
      </w:r>
    </w:p>
    <w:p w:rsidR="00434DA3" w:rsidRDefault="00A63D89" w:rsidP="00A63D89">
      <w:pPr>
        <w:pStyle w:val="a3"/>
      </w:pPr>
      <w:r w:rsidRPr="00A63D89">
        <w:t xml:space="preserve">Разрабатываемая </w:t>
      </w:r>
      <w:r w:rsidR="00434DA3">
        <w:t>модель оценки и классификации</w:t>
      </w:r>
      <w:r w:rsidRPr="00A63D89">
        <w:t xml:space="preserve">, в первую очередь, должна эффективно обучится на </w:t>
      </w:r>
      <w:r w:rsidR="00434DA3">
        <w:t xml:space="preserve">относительно </w:t>
      </w:r>
      <w:r w:rsidRPr="00A63D89">
        <w:t>небольшом наборе данных, которые специфичны для данного прибора и категории исследуемых</w:t>
      </w:r>
      <w:r w:rsidR="00434DA3">
        <w:t xml:space="preserve"> (вид патологии)</w:t>
      </w:r>
      <w:r w:rsidRPr="00A63D89">
        <w:t xml:space="preserve">. Для этого были отобраны первичные результаты капилляроскопии. </w:t>
      </w:r>
      <w:r w:rsidR="00952882">
        <w:t>Размер первичной выборки для обучения и тестирования СНС составил 183 изображения для двух классов. Распределение изображений по классам было не равномерным: 53 – здоровых и 130 – с сосудистыми нарушениями на фоне сахарного диабета.</w:t>
      </w:r>
    </w:p>
    <w:p w:rsidR="00434DA3" w:rsidRPr="00A63D89" w:rsidRDefault="00434DA3" w:rsidP="00434DA3">
      <w:pPr>
        <w:pStyle w:val="a3"/>
      </w:pPr>
      <w:r w:rsidRPr="00A63D89">
        <w:t xml:space="preserve">В качестве нейронной сети предлагается использование </w:t>
      </w:r>
      <w:proofErr w:type="spellStart"/>
      <w:r w:rsidRPr="00A63D89">
        <w:t>сверточной</w:t>
      </w:r>
      <w:proofErr w:type="spellEnd"/>
      <w:r w:rsidRPr="00A63D89">
        <w:t xml:space="preserve"> нейронной сети (СНС), которая отлично себя зарекомендовала в области распознавания и классификации изображений. Что касается архитектуры СНС, то </w:t>
      </w:r>
      <w:r>
        <w:t>на первом этапе была выбрана</w:t>
      </w:r>
      <w:r w:rsidRPr="00A63D89">
        <w:t xml:space="preserve"> VGG16, поскольку, несмотря на легкую структуру архитектуры, она показывает достойные результаты в точности предсказаний. В качестве библиотеки </w:t>
      </w:r>
      <w:r>
        <w:t>использовалась</w:t>
      </w:r>
      <w:r w:rsidRPr="00A63D89">
        <w:t xml:space="preserve"> связка </w:t>
      </w:r>
      <w:proofErr w:type="spellStart"/>
      <w:r w:rsidRPr="00A63D89">
        <w:t>TensorFlow</w:t>
      </w:r>
      <w:proofErr w:type="spellEnd"/>
      <w:r w:rsidRPr="00A63D89">
        <w:t xml:space="preserve"> и </w:t>
      </w:r>
      <w:proofErr w:type="spellStart"/>
      <w:r w:rsidRPr="00A63D89">
        <w:t>Keras</w:t>
      </w:r>
      <w:proofErr w:type="spellEnd"/>
      <w:r w:rsidRPr="00A63D89">
        <w:t>.</w:t>
      </w:r>
    </w:p>
    <w:p w:rsidR="00A63D89" w:rsidRPr="00A63D89" w:rsidRDefault="00A63D89" w:rsidP="00952882">
      <w:pPr>
        <w:pStyle w:val="a3"/>
      </w:pPr>
      <w:r w:rsidRPr="00A63D89">
        <w:t xml:space="preserve">Дальнейшая подготовка заключается в «клонировании» исходных данных, поскольку количество фотографий начальной выборки </w:t>
      </w:r>
      <w:r w:rsidR="00952882">
        <w:t xml:space="preserve">и их распределение по классам </w:t>
      </w:r>
      <w:r w:rsidRPr="00A63D89">
        <w:t>не позволит эффективно обучить нейронную сеть.</w:t>
      </w:r>
      <w:r w:rsidR="00434DA3">
        <w:t xml:space="preserve"> </w:t>
      </w:r>
      <w:r w:rsidRPr="00A63D89">
        <w:t xml:space="preserve">Мы </w:t>
      </w:r>
      <w:r w:rsidR="00434DA3">
        <w:t>расширили</w:t>
      </w:r>
      <w:r w:rsidRPr="00A63D89">
        <w:t xml:space="preserve"> объем обучающей выборки посредством применения к ним </w:t>
      </w:r>
      <w:r w:rsidR="00434DA3">
        <w:t xml:space="preserve">различных параметров обработки </w:t>
      </w:r>
      <w:r w:rsidR="00434DA3">
        <w:t>изображения.</w:t>
      </w:r>
      <w:r w:rsidR="00952882">
        <w:t xml:space="preserve"> </w:t>
      </w:r>
      <w:r w:rsidRPr="00A63D89">
        <w:t xml:space="preserve">Результирующий график </w:t>
      </w:r>
      <w:r w:rsidR="00952882">
        <w:t xml:space="preserve">обучения СНС </w:t>
      </w:r>
      <w:r w:rsidRPr="00A63D89">
        <w:t>представлен на рисунке 3.</w:t>
      </w:r>
    </w:p>
    <w:p w:rsidR="00A63D89" w:rsidRPr="00ED10EB" w:rsidRDefault="00A63D89" w:rsidP="00A63D89">
      <w:pPr>
        <w:contextualSpacing/>
        <w:rPr>
          <w:sz w:val="24"/>
          <w:szCs w:val="24"/>
        </w:rPr>
      </w:pPr>
      <w:r w:rsidRPr="00ED10EB">
        <w:rPr>
          <w:noProof/>
          <w:sz w:val="24"/>
          <w:szCs w:val="24"/>
          <w:lang w:eastAsia="ru-RU"/>
        </w:rPr>
        <w:drawing>
          <wp:inline distT="0" distB="0" distL="0" distR="0" wp14:anchorId="6AE10C9C" wp14:editId="56ADACEA">
            <wp:extent cx="2868385" cy="2043027"/>
            <wp:effectExtent l="0" t="0" r="8255" b="0"/>
            <wp:docPr id="74" name="Рисунок 74" descr="D:\Университет\Магистратура\Диплом_Магистратура\практика\скрин_GPU\CNN_25_0-001_fi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Университет\Магистратура\Диплом_Магистратура\практика\скрин_GPU\CNN_25_0-001_fit_graph.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135"/>
                    <a:stretch/>
                  </pic:blipFill>
                  <pic:spPr bwMode="auto">
                    <a:xfrm>
                      <a:off x="0" y="0"/>
                      <a:ext cx="2875549" cy="2048130"/>
                    </a:xfrm>
                    <a:prstGeom prst="rect">
                      <a:avLst/>
                    </a:prstGeom>
                    <a:noFill/>
                    <a:ln>
                      <a:noFill/>
                    </a:ln>
                    <a:extLst>
                      <a:ext uri="{53640926-AAD7-44D8-BBD7-CCE9431645EC}">
                        <a14:shadowObscured xmlns:a14="http://schemas.microsoft.com/office/drawing/2010/main"/>
                      </a:ext>
                    </a:extLst>
                  </pic:spPr>
                </pic:pic>
              </a:graphicData>
            </a:graphic>
          </wp:inline>
        </w:drawing>
      </w:r>
    </w:p>
    <w:p w:rsidR="00A63D89" w:rsidRPr="00A63D89" w:rsidRDefault="00952882" w:rsidP="00A63D89">
      <w:pPr>
        <w:pStyle w:val="figurecaption"/>
        <w:jc w:val="center"/>
        <w:rPr>
          <w:rFonts w:eastAsia="MS Mincho"/>
          <w:iCs/>
        </w:rPr>
      </w:pPr>
      <w:r>
        <w:rPr>
          <w:rFonts w:eastAsia="MS Mincho"/>
          <w:iCs/>
        </w:rPr>
        <w:t xml:space="preserve">Результат обучения </w:t>
      </w:r>
      <w:r>
        <w:rPr>
          <w:rFonts w:eastAsia="MS Mincho"/>
          <w:iCs/>
          <w:lang w:val="ru-RU"/>
        </w:rPr>
        <w:t>СНС</w:t>
      </w:r>
    </w:p>
    <w:p w:rsidR="00714610" w:rsidRDefault="00A63D89" w:rsidP="00714610">
      <w:pPr>
        <w:contextualSpacing/>
        <w:jc w:val="both"/>
      </w:pPr>
      <w:r w:rsidRPr="00ED10EB">
        <w:rPr>
          <w:sz w:val="24"/>
          <w:szCs w:val="24"/>
        </w:rPr>
        <w:tab/>
      </w:r>
      <w:r w:rsidR="00714610" w:rsidRPr="00A63D89">
        <w:t>Разработанная система для анализа и оценки медицинских изображений после обучения позволила проводить классификацию изображений капилляроскопии с точностью 0.84 по двум классам: «контроль» и «патология».</w:t>
      </w:r>
      <w:r w:rsidR="00714610">
        <w:t xml:space="preserve"> </w:t>
      </w:r>
      <w:r w:rsidR="00714610" w:rsidRPr="00A63D89">
        <w:t xml:space="preserve">Наибольшей значимостью обладает шкала вероятности патологии (специфичность метода) - 89,21. Чувствительность метода гораздо ниже 64,9, это обусловлено неравномерностью объемов выборок для разных классов, а также отсутствия гарантии, что в группе контроля у пациентов не было изменений кровотока, вызванных другими причинами. </w:t>
      </w:r>
    </w:p>
    <w:p w:rsidR="00714610" w:rsidRPr="00A63D89" w:rsidRDefault="00A63D89" w:rsidP="00714610">
      <w:pPr>
        <w:ind w:firstLine="720"/>
        <w:contextualSpacing/>
        <w:jc w:val="both"/>
      </w:pPr>
      <w:r w:rsidRPr="00A63D89">
        <w:t xml:space="preserve">Обученная модель способна не только классифицировать отклонения, но и оценивать степень </w:t>
      </w:r>
      <w:r w:rsidR="00952882">
        <w:t>уверенности</w:t>
      </w:r>
      <w:r w:rsidRPr="00A63D89">
        <w:t>. Результаты оценки вне</w:t>
      </w:r>
      <w:r w:rsidR="00714610">
        <w:t>дряются в изображение (Рисунок 5</w:t>
      </w:r>
      <w:r w:rsidRPr="00A63D89">
        <w:t xml:space="preserve">). </w:t>
      </w:r>
    </w:p>
    <w:tbl>
      <w:tblPr>
        <w:tblStyle w:val="af3"/>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017F05" w:rsidTr="00B20250">
        <w:tc>
          <w:tcPr>
            <w:tcW w:w="5103" w:type="dxa"/>
          </w:tcPr>
          <w:p w:rsidR="00017F05" w:rsidRDefault="00017F05" w:rsidP="00701E86">
            <w:pPr>
              <w:contextualSpacing/>
              <w:rPr>
                <w:rFonts w:cs="Times New Roman"/>
                <w:sz w:val="24"/>
                <w:szCs w:val="24"/>
              </w:rPr>
            </w:pPr>
            <w:r w:rsidRPr="00ED10EB">
              <w:rPr>
                <w:noProof/>
                <w:sz w:val="24"/>
                <w:szCs w:val="24"/>
                <w:lang w:eastAsia="ru-RU"/>
              </w:rPr>
              <w:drawing>
                <wp:inline distT="0" distB="0" distL="0" distR="0" wp14:anchorId="06505B9B" wp14:editId="53D703C0">
                  <wp:extent cx="2258396" cy="1534886"/>
                  <wp:effectExtent l="0" t="0" r="8890" b="8255"/>
                  <wp:docPr id="88" name="Рисунок 88" descr="https://sun2.43222.userapi.com/psHjMdNv4BuT85oHxkRvdPLTlEFERWqc15PA3w/eN7eK8Kx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2.43222.userapi.com/psHjMdNv4BuT85oHxkRvdPLTlEFERWqc15PA3w/eN7eK8KxYP8.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87" b="15005"/>
                          <a:stretch/>
                        </pic:blipFill>
                        <pic:spPr bwMode="auto">
                          <a:xfrm>
                            <a:off x="0" y="0"/>
                            <a:ext cx="2283775" cy="1552134"/>
                          </a:xfrm>
                          <a:prstGeom prst="rect">
                            <a:avLst/>
                          </a:prstGeom>
                          <a:noFill/>
                          <a:ln>
                            <a:noFill/>
                          </a:ln>
                          <a:extLst>
                            <a:ext uri="{53640926-AAD7-44D8-BBD7-CCE9431645EC}">
                              <a14:shadowObscured xmlns:a14="http://schemas.microsoft.com/office/drawing/2010/main"/>
                            </a:ext>
                          </a:extLst>
                        </pic:spPr>
                      </pic:pic>
                    </a:graphicData>
                  </a:graphic>
                </wp:inline>
              </w:drawing>
            </w:r>
            <w:r w:rsidR="00B20250" w:rsidRPr="00ED10EB">
              <w:rPr>
                <w:noProof/>
                <w:sz w:val="24"/>
                <w:szCs w:val="24"/>
                <w:lang w:eastAsia="ru-RU"/>
              </w:rPr>
              <w:drawing>
                <wp:inline distT="0" distB="0" distL="0" distR="0" wp14:anchorId="70781319" wp14:editId="49819B1F">
                  <wp:extent cx="2220685" cy="1545636"/>
                  <wp:effectExtent l="0" t="0" r="8255" b="0"/>
                  <wp:docPr id="89" name="Рисунок 89" descr="https://sun3.43222.userapi.com/0tHSaoYxlz5srk2ivtKyfLubqB19apqrCNpQbQ/-656_hJtc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un3.43222.userapi.com/0tHSaoYxlz5srk2ivtKyfLubqB19apqrCNpQbQ/-656_hJtcz4.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r="200" b="13315"/>
                          <a:stretch/>
                        </pic:blipFill>
                        <pic:spPr bwMode="auto">
                          <a:xfrm>
                            <a:off x="0" y="0"/>
                            <a:ext cx="2282160" cy="15884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63D89" w:rsidTr="00B20250">
        <w:tc>
          <w:tcPr>
            <w:tcW w:w="5103" w:type="dxa"/>
          </w:tcPr>
          <w:p w:rsidR="00A63D89" w:rsidRPr="00B20250" w:rsidRDefault="00B20250" w:rsidP="00B20250">
            <w:pPr>
              <w:pStyle w:val="figurecaption"/>
              <w:jc w:val="center"/>
              <w:rPr>
                <w:rFonts w:cs="Times New Roman"/>
                <w:sz w:val="24"/>
                <w:szCs w:val="24"/>
                <w:lang w:val="ru-RU"/>
              </w:rPr>
            </w:pPr>
            <w:r w:rsidRPr="00017F05">
              <w:rPr>
                <w:rFonts w:eastAsia="MS Mincho" w:cs="Times New Roman"/>
                <w:iCs/>
                <w:lang w:val="ru-RU"/>
              </w:rPr>
              <w:t xml:space="preserve">Результаты оценки исходных </w:t>
            </w:r>
            <w:r w:rsidRPr="00B20250">
              <w:rPr>
                <w:rFonts w:eastAsia="MS Mincho"/>
                <w:iCs/>
                <w:lang w:val="ru-RU"/>
              </w:rPr>
              <w:t>изображений</w:t>
            </w:r>
            <w:r w:rsidRPr="00017F05">
              <w:rPr>
                <w:rFonts w:eastAsia="MS Mincho" w:cs="Times New Roman"/>
                <w:iCs/>
                <w:lang w:val="ru-RU"/>
              </w:rPr>
              <w:t xml:space="preserve"> по отношению к классам патология/норма</w:t>
            </w:r>
          </w:p>
        </w:tc>
      </w:tr>
    </w:tbl>
    <w:p w:rsidR="009C3473" w:rsidRPr="00771B33" w:rsidRDefault="004B2B9E" w:rsidP="009C3473">
      <w:pPr>
        <w:pStyle w:val="1"/>
      </w:pPr>
      <w:r>
        <w:lastRenderedPageBreak/>
        <w:t>Оценка на основе</w:t>
      </w:r>
      <w:r w:rsidR="009C3473">
        <w:t xml:space="preserve"> детектирования объектов </w:t>
      </w:r>
    </w:p>
    <w:p w:rsidR="009C3473" w:rsidRPr="004B2B9E" w:rsidRDefault="009C3473" w:rsidP="004B2B9E">
      <w:pPr>
        <w:pStyle w:val="a3"/>
      </w:pPr>
      <w:r>
        <w:t xml:space="preserve">Полученные результаты позволили провести раннюю диагностику осложнений, но использование для сложной дифференциальной диагностики невозможно, поскольку врач не знает на основании каких факторов был сделан вывод. Данная проблема актуальна для СНС и ограничивает применение в классификации. Диагностика проводится на основе нескольких классификаций: морфологии капилляров, размера и диаметра, архитектуры объектов и плотности. </w:t>
      </w:r>
      <w:r w:rsidR="004B2B9E">
        <w:t xml:space="preserve">Для решения этой задачи мы применили методику детектирования объектов на изображении на основе </w:t>
      </w:r>
      <w:r w:rsidR="004B2B9E">
        <w:rPr>
          <w:lang w:val="en-US"/>
        </w:rPr>
        <w:t>yolo</w:t>
      </w:r>
      <w:r w:rsidR="004B2B9E" w:rsidRPr="004B2B9E">
        <w:t xml:space="preserve"> </w:t>
      </w:r>
      <w:r w:rsidR="004B2B9E">
        <w:rPr>
          <w:lang w:val="en-US"/>
        </w:rPr>
        <w:t>v</w:t>
      </w:r>
      <w:r w:rsidR="004B2B9E" w:rsidRPr="004B2B9E">
        <w:t>3</w:t>
      </w:r>
      <w:r w:rsidR="004B2B9E">
        <w:t xml:space="preserve">. </w:t>
      </w:r>
    </w:p>
    <w:p w:rsidR="00B20250" w:rsidRDefault="004B2B9E" w:rsidP="003F734A">
      <w:pPr>
        <w:pStyle w:val="a3"/>
      </w:pPr>
      <w:r>
        <w:t>Различные источники выделяют при капилляроскопии от 6 до 15 классов объектов. Для обучения были размечены изображения первичной выборки по 6 классам</w:t>
      </w:r>
      <w:r w:rsidR="0089250E">
        <w:t xml:space="preserve"> (</w:t>
      </w:r>
      <w:r w:rsidR="00B20250">
        <w:t>рис. 5</w:t>
      </w:r>
      <w:r w:rsidR="0089250E">
        <w:t>)</w:t>
      </w:r>
      <w:r>
        <w:t>.</w:t>
      </w:r>
      <w:r w:rsidR="0089250E">
        <w:t xml:space="preserve"> </w:t>
      </w:r>
    </w:p>
    <w:p w:rsidR="00B20250" w:rsidRDefault="00B20250" w:rsidP="00B20250">
      <w:pPr>
        <w:pStyle w:val="a3"/>
        <w:ind w:firstLine="0"/>
        <w:jc w:val="center"/>
      </w:pPr>
      <w:r w:rsidRPr="009312BC">
        <w:rPr>
          <w:noProof/>
          <w:lang w:eastAsia="ru-RU"/>
        </w:rPr>
        <w:drawing>
          <wp:inline distT="0" distB="0" distL="0" distR="0" wp14:anchorId="717BC31C" wp14:editId="33F90CF9">
            <wp:extent cx="2677885" cy="223163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630" r="46579"/>
                    <a:stretch/>
                  </pic:blipFill>
                  <pic:spPr bwMode="auto">
                    <a:xfrm>
                      <a:off x="0" y="0"/>
                      <a:ext cx="2686685" cy="2238970"/>
                    </a:xfrm>
                    <a:prstGeom prst="rect">
                      <a:avLst/>
                    </a:prstGeom>
                    <a:ln>
                      <a:noFill/>
                    </a:ln>
                    <a:extLst>
                      <a:ext uri="{53640926-AAD7-44D8-BBD7-CCE9431645EC}">
                        <a14:shadowObscured xmlns:a14="http://schemas.microsoft.com/office/drawing/2010/main"/>
                      </a:ext>
                    </a:extLst>
                  </pic:spPr>
                </pic:pic>
              </a:graphicData>
            </a:graphic>
          </wp:inline>
        </w:drawing>
      </w:r>
    </w:p>
    <w:p w:rsidR="00B20250" w:rsidRDefault="00B20250" w:rsidP="00B20250">
      <w:pPr>
        <w:pStyle w:val="figurecaption"/>
        <w:jc w:val="center"/>
        <w:rPr>
          <w:rFonts w:eastAsia="MS Mincho"/>
          <w:iCs/>
          <w:lang w:val="ru-RU"/>
        </w:rPr>
      </w:pPr>
      <w:r>
        <w:rPr>
          <w:rFonts w:eastAsia="MS Mincho"/>
          <w:iCs/>
          <w:lang w:val="ru-RU"/>
        </w:rPr>
        <w:t xml:space="preserve">Разметка изображений для </w:t>
      </w:r>
      <w:r w:rsidRPr="000546DE">
        <w:rPr>
          <w:rFonts w:eastAsia="MS Mincho"/>
          <w:iCs/>
          <w:lang w:val="ru-RU"/>
        </w:rPr>
        <w:t>детектирования</w:t>
      </w:r>
      <w:r>
        <w:rPr>
          <w:rFonts w:eastAsia="MS Mincho"/>
          <w:iCs/>
          <w:lang w:val="ru-RU"/>
        </w:rPr>
        <w:t xml:space="preserve"> объектов</w:t>
      </w:r>
    </w:p>
    <w:p w:rsidR="009C3473" w:rsidRDefault="0089250E" w:rsidP="0089250E">
      <w:pPr>
        <w:pStyle w:val="a3"/>
      </w:pPr>
      <w:r>
        <w:t xml:space="preserve">Благодаря переходу к обучению с помощью детектирования, мы </w:t>
      </w:r>
      <w:r w:rsidR="00B20250">
        <w:t>разметили</w:t>
      </w:r>
      <w:r>
        <w:t xml:space="preserve"> 1800 объектов для обучающей выборки. Результаты </w:t>
      </w:r>
      <w:r w:rsidR="000546DE">
        <w:t xml:space="preserve">обучения приведены на рис. </w:t>
      </w:r>
      <w:r w:rsidR="00B20250">
        <w:t>6</w:t>
      </w:r>
      <w:r w:rsidR="000546DE">
        <w:t>.</w:t>
      </w:r>
    </w:p>
    <w:p w:rsidR="000546DE" w:rsidRDefault="000546DE" w:rsidP="009C3473">
      <w:pPr>
        <w:jc w:val="both"/>
        <w:rPr>
          <w:sz w:val="24"/>
          <w:szCs w:val="24"/>
        </w:rPr>
      </w:pPr>
      <w:r w:rsidRPr="00856409">
        <w:rPr>
          <w:noProof/>
          <w:lang w:eastAsia="ru-RU"/>
        </w:rPr>
        <w:drawing>
          <wp:inline distT="0" distB="0" distL="0" distR="0" wp14:anchorId="1C87B515" wp14:editId="1D3A99A8">
            <wp:extent cx="1562100" cy="1268794"/>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1260" cy="1292479"/>
                    </a:xfrm>
                    <a:prstGeom prst="rect">
                      <a:avLst/>
                    </a:prstGeom>
                  </pic:spPr>
                </pic:pic>
              </a:graphicData>
            </a:graphic>
          </wp:inline>
        </w:drawing>
      </w:r>
      <w:r w:rsidRPr="00856409">
        <w:rPr>
          <w:noProof/>
          <w:lang w:eastAsia="ru-RU"/>
        </w:rPr>
        <w:drawing>
          <wp:inline distT="0" distB="0" distL="0" distR="0" wp14:anchorId="61F8D424" wp14:editId="21EF57D3">
            <wp:extent cx="1567543" cy="12779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7841" cy="1294545"/>
                    </a:xfrm>
                    <a:prstGeom prst="rect">
                      <a:avLst/>
                    </a:prstGeom>
                  </pic:spPr>
                </pic:pic>
              </a:graphicData>
            </a:graphic>
          </wp:inline>
        </w:drawing>
      </w:r>
    </w:p>
    <w:p w:rsidR="007863DD" w:rsidRDefault="007863DD" w:rsidP="009C3473">
      <w:pPr>
        <w:jc w:val="both"/>
        <w:rPr>
          <w:sz w:val="24"/>
          <w:szCs w:val="24"/>
        </w:rPr>
      </w:pPr>
      <w:r w:rsidRPr="007863DD">
        <w:rPr>
          <w:noProof/>
          <w:sz w:val="24"/>
          <w:szCs w:val="24"/>
          <w:lang w:eastAsia="ru-RU"/>
        </w:rPr>
        <w:drawing>
          <wp:inline distT="0" distB="0" distL="0" distR="0" wp14:anchorId="61875AA9" wp14:editId="7978F17B">
            <wp:extent cx="1845530" cy="1175385"/>
            <wp:effectExtent l="0" t="0" r="254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4337" cy="1193732"/>
                    </a:xfrm>
                    <a:prstGeom prst="rect">
                      <a:avLst/>
                    </a:prstGeom>
                  </pic:spPr>
                </pic:pic>
              </a:graphicData>
            </a:graphic>
          </wp:inline>
        </w:drawing>
      </w:r>
      <w:r w:rsidRPr="007863DD">
        <w:rPr>
          <w:noProof/>
          <w:sz w:val="24"/>
          <w:szCs w:val="24"/>
          <w:lang w:eastAsia="ru-RU"/>
        </w:rPr>
        <w:drawing>
          <wp:inline distT="0" distB="0" distL="0" distR="0" wp14:anchorId="5744415E" wp14:editId="708C85A4">
            <wp:extent cx="1208314" cy="110857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2724"/>
                    <a:stretch/>
                  </pic:blipFill>
                  <pic:spPr bwMode="auto">
                    <a:xfrm>
                      <a:off x="0" y="0"/>
                      <a:ext cx="1226957" cy="1125676"/>
                    </a:xfrm>
                    <a:prstGeom prst="rect">
                      <a:avLst/>
                    </a:prstGeom>
                    <a:ln>
                      <a:noFill/>
                    </a:ln>
                    <a:extLst>
                      <a:ext uri="{53640926-AAD7-44D8-BBD7-CCE9431645EC}">
                        <a14:shadowObscured xmlns:a14="http://schemas.microsoft.com/office/drawing/2010/main"/>
                      </a:ext>
                    </a:extLst>
                  </pic:spPr>
                </pic:pic>
              </a:graphicData>
            </a:graphic>
          </wp:inline>
        </w:drawing>
      </w:r>
    </w:p>
    <w:p w:rsidR="00B20250" w:rsidRPr="007863DD" w:rsidRDefault="00B20250" w:rsidP="00B20250">
      <w:pPr>
        <w:pStyle w:val="figurecaption"/>
        <w:jc w:val="center"/>
        <w:rPr>
          <w:sz w:val="24"/>
          <w:szCs w:val="24"/>
          <w:lang w:val="ru-RU"/>
        </w:rPr>
      </w:pPr>
      <w:r w:rsidRPr="000546DE">
        <w:rPr>
          <w:rFonts w:eastAsia="MS Mincho"/>
          <w:iCs/>
          <w:lang w:val="ru-RU"/>
        </w:rPr>
        <w:t>Результаты обучения СНС для детектирования</w:t>
      </w:r>
      <w:r>
        <w:rPr>
          <w:rFonts w:eastAsia="MS Mincho"/>
          <w:iCs/>
          <w:lang w:val="ru-RU"/>
        </w:rPr>
        <w:t xml:space="preserve"> объектов</w:t>
      </w:r>
    </w:p>
    <w:p w:rsidR="00B20250" w:rsidRDefault="00B20250" w:rsidP="00D41999">
      <w:pPr>
        <w:pStyle w:val="a3"/>
      </w:pPr>
      <w:r w:rsidRPr="00D41999">
        <w:t xml:space="preserve">При детектировании </w:t>
      </w:r>
      <w:proofErr w:type="spellStart"/>
      <w:r w:rsidRPr="00D41999">
        <w:t>капиллярограмм</w:t>
      </w:r>
      <w:proofErr w:type="spellEnd"/>
      <w:r w:rsidRPr="00D41999">
        <w:t xml:space="preserve"> формируется </w:t>
      </w:r>
      <w:r w:rsidR="004973CC" w:rsidRPr="00D41999">
        <w:t xml:space="preserve">множество объектов, которые представляют кортеж: название класса, положение (размер области на изображении) и </w:t>
      </w:r>
      <w:r w:rsidR="007863DD" w:rsidRPr="00D41999">
        <w:t>мера точности</w:t>
      </w:r>
      <w:r w:rsidR="004973CC" w:rsidRPr="00D41999">
        <w:t xml:space="preserve"> </w:t>
      </w:r>
      <w:r w:rsidR="007863DD" w:rsidRPr="00D41999">
        <w:t>принадлежности</w:t>
      </w:r>
      <w:r w:rsidR="004973CC" w:rsidRPr="00D41999">
        <w:t xml:space="preserve"> </w:t>
      </w:r>
      <w:r w:rsidR="00D41999" w:rsidRPr="00D41999">
        <w:t>к классу</w:t>
      </w:r>
      <w:r w:rsidR="003F734A">
        <w:t xml:space="preserve"> (рис. 7)</w:t>
      </w:r>
      <w:r w:rsidR="00D41999" w:rsidRPr="00D41999">
        <w:t xml:space="preserve">. </w:t>
      </w:r>
    </w:p>
    <w:p w:rsidR="0089250E" w:rsidRDefault="003F734A" w:rsidP="003F734A">
      <w:pPr>
        <w:pStyle w:val="figurecaption"/>
        <w:numPr>
          <w:ilvl w:val="0"/>
          <w:numId w:val="0"/>
        </w:numPr>
        <w:jc w:val="center"/>
        <w:rPr>
          <w:rFonts w:eastAsia="MS Mincho"/>
          <w:iCs/>
          <w:lang w:val="ru-RU"/>
        </w:rPr>
      </w:pPr>
      <w:r w:rsidRPr="009312BC">
        <w:rPr>
          <w:lang w:val="ru-RU" w:eastAsia="ru-RU"/>
        </w:rPr>
        <w:drawing>
          <wp:inline distT="0" distB="0" distL="0" distR="0" wp14:anchorId="0CF696DE" wp14:editId="6B0674B3">
            <wp:extent cx="2579264" cy="25037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782" b="18787"/>
                    <a:stretch/>
                  </pic:blipFill>
                  <pic:spPr bwMode="auto">
                    <a:xfrm>
                      <a:off x="0" y="0"/>
                      <a:ext cx="2587554" cy="2511761"/>
                    </a:xfrm>
                    <a:prstGeom prst="rect">
                      <a:avLst/>
                    </a:prstGeom>
                    <a:ln>
                      <a:noFill/>
                    </a:ln>
                    <a:extLst>
                      <a:ext uri="{53640926-AAD7-44D8-BBD7-CCE9431645EC}">
                        <a14:shadowObscured xmlns:a14="http://schemas.microsoft.com/office/drawing/2010/main"/>
                      </a:ext>
                    </a:extLst>
                  </pic:spPr>
                </pic:pic>
              </a:graphicData>
            </a:graphic>
          </wp:inline>
        </w:drawing>
      </w:r>
    </w:p>
    <w:p w:rsidR="003F734A" w:rsidRDefault="003F734A" w:rsidP="000546DE">
      <w:pPr>
        <w:pStyle w:val="figurecaption"/>
        <w:jc w:val="center"/>
        <w:rPr>
          <w:rFonts w:eastAsia="MS Mincho"/>
          <w:iCs/>
          <w:lang w:val="ru-RU"/>
        </w:rPr>
      </w:pPr>
      <w:r>
        <w:rPr>
          <w:rFonts w:eastAsia="MS Mincho"/>
          <w:iCs/>
          <w:lang w:val="ru-RU"/>
        </w:rPr>
        <w:t>Результаты оценки изображения после детектирования</w:t>
      </w:r>
    </w:p>
    <w:p w:rsidR="008D5EB6" w:rsidRDefault="004D7D5A" w:rsidP="004D7D5A">
      <w:pPr>
        <w:pStyle w:val="a3"/>
      </w:pPr>
      <w:r w:rsidRPr="004D7D5A">
        <w:t xml:space="preserve">Полученные результаты наглядно показывают врачу выявленные аномалии, но не дают заключение об </w:t>
      </w:r>
      <w:r>
        <w:t>общем диагнозе</w:t>
      </w:r>
      <w:r w:rsidR="008D5EB6">
        <w:t xml:space="preserve"> или векторе симптомов с их оценками</w:t>
      </w:r>
      <w:r w:rsidRPr="004D7D5A">
        <w:t xml:space="preserve">. </w:t>
      </w:r>
    </w:p>
    <w:p w:rsidR="004D7D5A" w:rsidRDefault="003F3ABF" w:rsidP="004D7D5A">
      <w:pPr>
        <w:pStyle w:val="a3"/>
      </w:pPr>
      <w:r w:rsidRPr="003F734A">
        <w:t xml:space="preserve">На основании полученных </w:t>
      </w:r>
      <w:r w:rsidR="008D5EB6">
        <w:t>результатов</w:t>
      </w:r>
      <w:r w:rsidRPr="003F734A">
        <w:t xml:space="preserve"> после обработки двумя моделями СНС мы можем сформировали вектор нечетких переменных для более </w:t>
      </w:r>
      <w:r w:rsidR="008D5EB6">
        <w:t xml:space="preserve">принятия решений на более сложных уровнях </w:t>
      </w:r>
      <w:r w:rsidRPr="003F734A">
        <w:t>классификации и диагностики.</w:t>
      </w:r>
    </w:p>
    <w:p w:rsidR="004D7D5A" w:rsidRPr="004D7D5A" w:rsidRDefault="004D7D5A" w:rsidP="004D7D5A">
      <w:pPr>
        <w:pStyle w:val="a3"/>
      </w:pPr>
    </w:p>
    <w:p w:rsidR="004D7D5A" w:rsidRPr="00771B33" w:rsidRDefault="004D7D5A" w:rsidP="004D7D5A">
      <w:pPr>
        <w:pStyle w:val="1"/>
      </w:pPr>
      <w:r>
        <w:t xml:space="preserve">Нечеткая модель классификации </w:t>
      </w:r>
      <w:r w:rsidR="00E04E8C">
        <w:t>п</w:t>
      </w:r>
      <w:r w:rsidR="00670C55">
        <w:t>а</w:t>
      </w:r>
      <w:r w:rsidR="00E04E8C">
        <w:t>т</w:t>
      </w:r>
      <w:r w:rsidR="00670C55">
        <w:t>о</w:t>
      </w:r>
      <w:r w:rsidR="00E04E8C">
        <w:t>логии</w:t>
      </w:r>
    </w:p>
    <w:p w:rsidR="003F734A" w:rsidRDefault="00E04E8C" w:rsidP="003F734A">
      <w:pPr>
        <w:pStyle w:val="a3"/>
      </w:pPr>
      <w:r w:rsidRPr="004D7D5A">
        <w:t xml:space="preserve">Основным ожидаемым результатом работы </w:t>
      </w:r>
      <w:r>
        <w:t>системы диагностики</w:t>
      </w:r>
      <w:r w:rsidRPr="004D7D5A">
        <w:t xml:space="preserve"> я</w:t>
      </w:r>
      <w:r>
        <w:t xml:space="preserve">вляется </w:t>
      </w:r>
      <w:r w:rsidRPr="004D7D5A">
        <w:t xml:space="preserve">список </w:t>
      </w:r>
      <w:r>
        <w:t>симптомов или диагнозов</w:t>
      </w:r>
      <w:r w:rsidRPr="004D7D5A">
        <w:t>, полученный в процессе анализа</w:t>
      </w:r>
      <w:r>
        <w:t xml:space="preserve">. </w:t>
      </w:r>
    </w:p>
    <w:p w:rsidR="00E04E8C" w:rsidRDefault="004D7D5A" w:rsidP="004D7D5A">
      <w:pPr>
        <w:pStyle w:val="a3"/>
      </w:pPr>
      <w:r w:rsidRPr="004D7D5A">
        <w:t xml:space="preserve">На практике, как один из способов подтверждения, может использоваться сравнение с некоторыми аналогичными </w:t>
      </w:r>
      <w:r w:rsidR="00E04E8C">
        <w:t>заключениями</w:t>
      </w:r>
      <w:r w:rsidRPr="004D7D5A">
        <w:t xml:space="preserve">, </w:t>
      </w:r>
      <w:r w:rsidR="00E04E8C">
        <w:t>сделанных ранее врачами</w:t>
      </w:r>
      <w:r w:rsidRPr="004D7D5A">
        <w:t xml:space="preserve">. Для этого может быть сформирована база данных «эталонных» </w:t>
      </w:r>
      <w:r w:rsidR="00E04E8C">
        <w:t>классов патологий</w:t>
      </w:r>
      <w:r w:rsidRPr="004D7D5A">
        <w:t xml:space="preserve">, содержащая характеристики и описание, ранее найденных </w:t>
      </w:r>
      <w:r w:rsidR="00E04E8C">
        <w:t>объектов на изображении</w:t>
      </w:r>
      <w:r w:rsidRPr="004D7D5A">
        <w:t xml:space="preserve">. Тогда </w:t>
      </w:r>
      <w:r w:rsidR="00E04E8C">
        <w:t>врач</w:t>
      </w:r>
      <w:r w:rsidRPr="004D7D5A">
        <w:t xml:space="preserve"> сможет сделать </w:t>
      </w:r>
      <w:r w:rsidR="00E04E8C">
        <w:t>обоснованные</w:t>
      </w:r>
      <w:r w:rsidRPr="004D7D5A">
        <w:t xml:space="preserve"> выводы, опираясь на их </w:t>
      </w:r>
      <w:r w:rsidR="00E04E8C">
        <w:t>близость</w:t>
      </w:r>
      <w:r w:rsidRPr="004D7D5A">
        <w:t xml:space="preserve"> с эталонами по некоторым правилам. </w:t>
      </w:r>
    </w:p>
    <w:p w:rsidR="00300310" w:rsidRDefault="004D7D5A" w:rsidP="003F3ABF">
      <w:pPr>
        <w:pStyle w:val="a3"/>
      </w:pPr>
      <w:r w:rsidRPr="004D7D5A">
        <w:t xml:space="preserve">Постановка задачи нечёткой классификации </w:t>
      </w:r>
      <w:r w:rsidR="00E04E8C">
        <w:t xml:space="preserve">патологии на основе анализа изображений </w:t>
      </w:r>
      <w:r w:rsidR="003F3ABF">
        <w:t xml:space="preserve">может быть сведена к </w:t>
      </w:r>
      <w:r w:rsidRPr="004D7D5A">
        <w:t>классической задаче классификации элементов множества.</w:t>
      </w:r>
      <w:r w:rsidR="003F3ABF">
        <w:t xml:space="preserve"> </w:t>
      </w:r>
    </w:p>
    <w:p w:rsidR="00300310" w:rsidRPr="00300310" w:rsidRDefault="00300310" w:rsidP="00300310">
      <w:pPr>
        <w:pStyle w:val="a3"/>
      </w:pPr>
      <w:r w:rsidRPr="00300310">
        <w:t>Мы применяем нечеткие правила классификации, каждое из которых описывает один из классов в наборе данных. Априорное правило является нечетким описанием в n-мерном пространстве свойств и последовательность правил является свежей (нечеткой) меткой класса из множества:</w:t>
      </w:r>
    </w:p>
    <w:p w:rsidR="00300310" w:rsidRPr="00300310" w:rsidRDefault="00300310" w:rsidP="00300310">
      <w:pPr>
        <w:pStyle w:val="a3"/>
      </w:pPr>
      <w:r w:rsidRPr="00300310">
        <w:rPr>
          <w:noProof/>
          <w:lang w:eastAsia="ru-RU"/>
        </w:rPr>
        <w:lastRenderedPageBreak/>
        <w:drawing>
          <wp:inline distT="0" distB="0" distL="0" distR="0">
            <wp:extent cx="1306195" cy="255905"/>
            <wp:effectExtent l="0" t="0" r="8255" b="0"/>
            <wp:docPr id="25" name="Рисунок 25" descr="https://studbooks.net/imag_/43/228783/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tudbooks.net/imag_/43/228783/image0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6195" cy="255905"/>
                    </a:xfrm>
                    <a:prstGeom prst="rect">
                      <a:avLst/>
                    </a:prstGeom>
                    <a:noFill/>
                    <a:ln>
                      <a:noFill/>
                    </a:ln>
                  </pic:spPr>
                </pic:pic>
              </a:graphicData>
            </a:graphic>
          </wp:inline>
        </w:drawing>
      </w:r>
    </w:p>
    <w:p w:rsidR="00300310" w:rsidRPr="00300310" w:rsidRDefault="00300310" w:rsidP="00300310">
      <w:pPr>
        <w:pStyle w:val="a3"/>
      </w:pPr>
      <w:r w:rsidRPr="00300310">
        <w:t>Здесь обозначает число свойств, - входной вектор, - вывод i-</w:t>
      </w:r>
      <w:proofErr w:type="spellStart"/>
      <w:r w:rsidRPr="00300310">
        <w:t>го</w:t>
      </w:r>
      <w:proofErr w:type="spellEnd"/>
      <w:r w:rsidRPr="00300310">
        <w:t xml:space="preserve"> правила и предшествующие нечеткие множества. Степень активации i-</w:t>
      </w:r>
      <w:proofErr w:type="spellStart"/>
      <w:r w:rsidRPr="00300310">
        <w:t>го</w:t>
      </w:r>
      <w:proofErr w:type="spellEnd"/>
      <w:r w:rsidRPr="00300310">
        <w:t xml:space="preserve"> правила вычисляется как:</w:t>
      </w:r>
    </w:p>
    <w:p w:rsidR="00300310" w:rsidRPr="00300310" w:rsidRDefault="00300310" w:rsidP="00300310">
      <w:pPr>
        <w:pStyle w:val="a3"/>
      </w:pPr>
      <w:r w:rsidRPr="00300310">
        <w:rPr>
          <w:noProof/>
          <w:lang w:eastAsia="ru-RU"/>
        </w:rPr>
        <w:drawing>
          <wp:inline distT="0" distB="0" distL="0" distR="0">
            <wp:extent cx="2962275" cy="428987"/>
            <wp:effectExtent l="0" t="0" r="0" b="9525"/>
            <wp:docPr id="24" name="Рисунок 24" descr="https://studbooks.net/imag_/43/228783/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udbooks.net/imag_/43/228783/image0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3395" cy="432046"/>
                    </a:xfrm>
                    <a:prstGeom prst="rect">
                      <a:avLst/>
                    </a:prstGeom>
                    <a:noFill/>
                    <a:ln>
                      <a:noFill/>
                    </a:ln>
                  </pic:spPr>
                </pic:pic>
              </a:graphicData>
            </a:graphic>
          </wp:inline>
        </w:drawing>
      </w:r>
    </w:p>
    <w:p w:rsidR="00300310" w:rsidRPr="00300310" w:rsidRDefault="00300310" w:rsidP="00300310">
      <w:pPr>
        <w:pStyle w:val="a3"/>
      </w:pPr>
      <w:r w:rsidRPr="00300310">
        <w:t>Выход классификатора затем определяется правилом, которое имеет наивысшую степень активации:</w:t>
      </w:r>
    </w:p>
    <w:p w:rsidR="00300310" w:rsidRPr="00300310" w:rsidRDefault="00300310" w:rsidP="00300310">
      <w:pPr>
        <w:pStyle w:val="a3"/>
      </w:pPr>
      <w:r w:rsidRPr="00300310">
        <w:rPr>
          <w:noProof/>
          <w:lang w:eastAsia="ru-RU"/>
        </w:rPr>
        <w:drawing>
          <wp:inline distT="0" distB="0" distL="0" distR="0">
            <wp:extent cx="3000375" cy="213454"/>
            <wp:effectExtent l="0" t="0" r="0" b="0"/>
            <wp:docPr id="23" name="Рисунок 23" descr="https://studbooks.net/imag_/43/228783/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tudbooks.net/imag_/43/228783/image0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4466" cy="220859"/>
                    </a:xfrm>
                    <a:prstGeom prst="rect">
                      <a:avLst/>
                    </a:prstGeom>
                    <a:noFill/>
                    <a:ln>
                      <a:noFill/>
                    </a:ln>
                  </pic:spPr>
                </pic:pic>
              </a:graphicData>
            </a:graphic>
          </wp:inline>
        </w:drawing>
      </w:r>
    </w:p>
    <w:p w:rsidR="00300310" w:rsidRPr="00300310" w:rsidRDefault="00300310" w:rsidP="00300310">
      <w:pPr>
        <w:pStyle w:val="a3"/>
      </w:pPr>
      <w:r w:rsidRPr="00300310">
        <w:t xml:space="preserve">В дальнейшем мы предполагаем, что число классов соответствует числу правил, т.е. </w:t>
      </w:r>
      <w:bookmarkStart w:id="0" w:name="_GoBack"/>
      <w:bookmarkEnd w:id="0"/>
      <w:r w:rsidRPr="00300310">
        <w:t>M=. Степень уверенности в решении дана нормализованной степенью запуска правила:</w:t>
      </w:r>
    </w:p>
    <w:p w:rsidR="00300310" w:rsidRDefault="00300310" w:rsidP="00300310">
      <w:pPr>
        <w:pStyle w:val="a3"/>
      </w:pPr>
      <w:r w:rsidRPr="00300310">
        <w:rPr>
          <w:noProof/>
          <w:lang w:eastAsia="ru-RU"/>
        </w:rPr>
        <w:drawing>
          <wp:inline distT="0" distB="0" distL="0" distR="0">
            <wp:extent cx="2665068" cy="361950"/>
            <wp:effectExtent l="0" t="0" r="2540" b="0"/>
            <wp:docPr id="22" name="Рисунок 22" descr="https://studbooks.net/imag_/43/228783/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tudbooks.net/imag_/43/228783/image0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756" cy="363673"/>
                    </a:xfrm>
                    <a:prstGeom prst="rect">
                      <a:avLst/>
                    </a:prstGeom>
                    <a:noFill/>
                    <a:ln>
                      <a:noFill/>
                    </a:ln>
                  </pic:spPr>
                </pic:pic>
              </a:graphicData>
            </a:graphic>
          </wp:inline>
        </w:drawing>
      </w:r>
    </w:p>
    <w:p w:rsidR="003F3ABF" w:rsidRDefault="004D7D5A" w:rsidP="003F3ABF">
      <w:pPr>
        <w:pStyle w:val="a3"/>
      </w:pPr>
      <w:r w:rsidRPr="004D7D5A">
        <w:t>Входные данные</w:t>
      </w:r>
    </w:p>
    <w:p w:rsidR="004D7D5A" w:rsidRPr="003F734A" w:rsidRDefault="003F3ABF" w:rsidP="003F3ABF">
      <w:pPr>
        <w:pStyle w:val="a3"/>
      </w:pPr>
      <w:r>
        <w:t xml:space="preserve">Задано </w:t>
      </w:r>
      <w:r w:rsidR="004D7D5A" w:rsidRPr="004D7D5A">
        <w:t>n-мер</w:t>
      </w:r>
      <w:r>
        <w:t>ное векторное пространство</w:t>
      </w:r>
      <w:r w:rsidR="004D7D5A" w:rsidRPr="004D7D5A">
        <w:t>– всех уязвимостей (</w:t>
      </w:r>
      <w:proofErr w:type="spellStart"/>
      <w:r w:rsidR="004D7D5A" w:rsidRPr="004D7D5A">
        <w:t>vulnerabilities</w:t>
      </w:r>
      <w:proofErr w:type="spellEnd"/>
      <w:r w:rsidR="004D7D5A" w:rsidRPr="004D7D5A">
        <w:t>) веб-приложений, которые могут быть заданы векторами признаками </w:t>
      </w:r>
      <w:proofErr w:type="spellStart"/>
      <w:r w:rsidR="004D7D5A" w:rsidRPr="004D7D5A">
        <w:t>vi</w:t>
      </w:r>
      <w:proofErr w:type="spellEnd"/>
      <w:r w:rsidR="004D7D5A" w:rsidRPr="004D7D5A">
        <w:t>:</w:t>
      </w:r>
      <w:r w:rsidR="004D7D5A" w:rsidRPr="004D7D5A">
        <w:br/>
      </w:r>
      <w:r w:rsidR="004D7D5A">
        <w:rPr>
          <w:noProof/>
          <w:lang w:eastAsia="ru-RU"/>
        </w:rPr>
        <w:drawing>
          <wp:inline distT="0" distB="0" distL="0" distR="0">
            <wp:extent cx="3067050" cy="196049"/>
            <wp:effectExtent l="0" t="0" r="0" b="0"/>
            <wp:docPr id="14" name="Рисунок 14" descr="https://chart.googleapis.com/chart?cht=tx&amp;chl=\mathbf%7bVulners%7d%3D\%7bv_i\in\mathbf%7bR%5en%7d|v_i%3D(v_1,\;...,\;v_n),\;n%3Dconst\%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hart.googleapis.com/chart?cht=tx&amp;chl=\mathbf%7bVulners%7d%3D\%7bv_i\in\mathbf%7bR%5en%7d|v_i%3D(v_1,\;...,\;v_n),\;n%3Dconst\%7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410" cy="198821"/>
                    </a:xfrm>
                    <a:prstGeom prst="rect">
                      <a:avLst/>
                    </a:prstGeom>
                    <a:noFill/>
                    <a:ln>
                      <a:noFill/>
                    </a:ln>
                  </pic:spPr>
                </pic:pic>
              </a:graphicData>
            </a:graphic>
          </wp:inline>
        </w:drawing>
      </w:r>
      <w:r w:rsidR="004D7D5A" w:rsidRPr="004D7D5A">
        <w:br/>
        <w:t>где v1, ... </w:t>
      </w:r>
      <w:proofErr w:type="spellStart"/>
      <w:r w:rsidR="004D7D5A" w:rsidRPr="004D7D5A">
        <w:t>vn</w:t>
      </w:r>
      <w:proofErr w:type="spellEnd"/>
      <w:r w:rsidR="004D7D5A" w:rsidRPr="004D7D5A">
        <w:t xml:space="preserve"> – чёткие, либо </w:t>
      </w:r>
      <w:proofErr w:type="spellStart"/>
      <w:r w:rsidR="004D7D5A" w:rsidRPr="004D7D5A">
        <w:t>дефазифицированные</w:t>
      </w:r>
      <w:proofErr w:type="spellEnd"/>
      <w:r w:rsidR="004D7D5A" w:rsidRPr="004D7D5A">
        <w:t xml:space="preserve"> из нечётких, числовые характеристики отдельных признаков уязвимости.</w:t>
      </w:r>
      <w:r w:rsidR="004D7D5A" w:rsidRPr="004D7D5A">
        <w:br/>
      </w:r>
      <w:r w:rsidR="004D7D5A" w:rsidRPr="004D7D5A">
        <w:br/>
        <w:t>Из </w:t>
      </w:r>
      <w:proofErr w:type="spellStart"/>
      <w:r w:rsidR="004D7D5A" w:rsidRPr="004D7D5A">
        <w:t>Vulners</w:t>
      </w:r>
      <w:proofErr w:type="spellEnd"/>
      <w:r w:rsidR="004D7D5A" w:rsidRPr="004D7D5A">
        <w:t> выделено непустое конечное подмножество </w:t>
      </w:r>
      <w:proofErr w:type="spellStart"/>
      <w:r w:rsidR="004D7D5A" w:rsidRPr="004D7D5A">
        <w:t>Candidates</w:t>
      </w:r>
      <w:proofErr w:type="spellEnd"/>
      <w:r w:rsidR="004D7D5A" w:rsidRPr="004D7D5A">
        <w:t> – кандидатов в уязвимости для некоторого веб-приложения:</w:t>
      </w:r>
      <w:r w:rsidR="004D7D5A" w:rsidRPr="004D7D5A">
        <w:br/>
      </w:r>
      <w:r w:rsidR="004D7D5A" w:rsidRPr="004D7D5A">
        <w:rPr>
          <w:noProof/>
          <w:lang w:eastAsia="ru-RU"/>
        </w:rPr>
        <w:drawing>
          <wp:inline distT="0" distB="0" distL="0" distR="0">
            <wp:extent cx="2915242" cy="104775"/>
            <wp:effectExtent l="0" t="0" r="0" b="0"/>
            <wp:docPr id="13" name="Рисунок 13" descr="https://chart.googleapis.com/chart?cht=tx&amp;chl=\mathbf%7bCandidates%7d\ne\emptyset,\;\mathbf%7bCandidates%7d\subset%7bVulners%7d,\;\mathbf%7bCandidates%7d%3D\%7bc_i|c_i\in%7bVulners%7d,\;i%3D\overline%7b1,m%7d,\;m%3Dconst\%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hart.googleapis.com/chart?cht=tx&amp;chl=\mathbf%7bCandidates%7d\ne\emptyset,\;\mathbf%7bCandidates%7d\subset%7bVulners%7d,\;\mathbf%7bCandidates%7d%3D\%7bc_i|c_i\in%7bVulners%7d,\;i%3D\overline%7b1,m%7d,\;m%3Dconst\%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8937" cy="106705"/>
                    </a:xfrm>
                    <a:prstGeom prst="rect">
                      <a:avLst/>
                    </a:prstGeom>
                    <a:noFill/>
                    <a:ln>
                      <a:noFill/>
                    </a:ln>
                  </pic:spPr>
                </pic:pic>
              </a:graphicData>
            </a:graphic>
          </wp:inline>
        </w:drawing>
      </w:r>
      <w:r w:rsidR="004D7D5A" w:rsidRPr="004D7D5A">
        <w:br/>
        <w:t>Элементы из </w:t>
      </w:r>
      <w:proofErr w:type="spellStart"/>
      <w:r w:rsidR="004D7D5A" w:rsidRPr="004D7D5A">
        <w:t>Candidates</w:t>
      </w:r>
      <w:proofErr w:type="spellEnd"/>
      <w:r w:rsidR="004D7D5A" w:rsidRPr="004D7D5A">
        <w:t> являются объектами классификации.</w:t>
      </w:r>
      <w:r w:rsidR="004D7D5A" w:rsidRPr="004D7D5A">
        <w:br/>
      </w:r>
      <w:r w:rsidR="004D7D5A" w:rsidRPr="004D7D5A">
        <w:br/>
        <w:t>2. Каждую уязвимость из </w:t>
      </w:r>
      <w:proofErr w:type="spellStart"/>
      <w:r w:rsidR="004D7D5A" w:rsidRPr="004D7D5A">
        <w:t>Candidates</w:t>
      </w:r>
      <w:proofErr w:type="spellEnd"/>
      <w:r w:rsidR="004D7D5A" w:rsidRPr="004D7D5A">
        <w:t> допускается отнести к двум классам:</w:t>
      </w:r>
      <w:r w:rsidR="004D7D5A" w:rsidRPr="004D7D5A">
        <w:br/>
      </w:r>
      <w:r w:rsidR="004D7D5A" w:rsidRPr="004D7D5A">
        <w:br/>
        <w:t>I класс подтвержденных (</w:t>
      </w:r>
      <w:proofErr w:type="spellStart"/>
      <w:r w:rsidR="004D7D5A" w:rsidRPr="004D7D5A">
        <w:t>verified</w:t>
      </w:r>
      <w:proofErr w:type="spellEnd"/>
      <w:r w:rsidR="004D7D5A" w:rsidRPr="004D7D5A">
        <w:t>) уязвимостей:</w:t>
      </w:r>
      <w:r w:rsidR="004D7D5A" w:rsidRPr="004D7D5A">
        <w:br/>
      </w:r>
      <w:r w:rsidR="004D7D5A" w:rsidRPr="004D7D5A">
        <w:rPr>
          <w:noProof/>
          <w:lang w:eastAsia="ru-RU"/>
        </w:rPr>
        <w:drawing>
          <wp:inline distT="0" distB="0" distL="0" distR="0">
            <wp:extent cx="3019425" cy="144085"/>
            <wp:effectExtent l="0" t="0" r="0" b="8890"/>
            <wp:docPr id="12" name="Рисунок 12" descr="https://chart.googleapis.com/chart?cht=tx&amp;chl=\mathbf%7bVer%7d\subseteq%7bCandidates%7d,\;\mathbf%7bVer%7d%3D\%7bver_i|ver_i\in%7bCandidates%7d,\;i\leq\text%7bm%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hart.googleapis.com/chart?cht=tx&amp;chl=\mathbf%7bVer%7d\subseteq%7bCandidates%7d,\;\mathbf%7bVer%7d%3D\%7bver_i|ver_i\in%7bCandidates%7d,\;i\leq\text%7bm%7d\%7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3785" cy="150497"/>
                    </a:xfrm>
                    <a:prstGeom prst="rect">
                      <a:avLst/>
                    </a:prstGeom>
                    <a:noFill/>
                    <a:ln>
                      <a:noFill/>
                    </a:ln>
                  </pic:spPr>
                </pic:pic>
              </a:graphicData>
            </a:graphic>
          </wp:inline>
        </w:drawing>
      </w:r>
      <w:r w:rsidR="004D7D5A" w:rsidRPr="004D7D5A">
        <w:br/>
      </w:r>
      <w:r w:rsidR="004D7D5A" w:rsidRPr="004D7D5A">
        <w:br/>
        <w:t>II класс неподтвержденных (</w:t>
      </w:r>
      <w:proofErr w:type="spellStart"/>
      <w:r w:rsidR="004D7D5A" w:rsidRPr="004D7D5A">
        <w:t>non-verified</w:t>
      </w:r>
      <w:proofErr w:type="spellEnd"/>
      <w:r w:rsidR="004D7D5A" w:rsidRPr="004D7D5A">
        <w:t>) уязвимостей:</w:t>
      </w:r>
      <w:r w:rsidR="004D7D5A" w:rsidRPr="004D7D5A">
        <w:br/>
      </w:r>
      <w:r w:rsidR="004D7D5A">
        <w:rPr>
          <w:noProof/>
          <w:lang w:eastAsia="ru-RU"/>
        </w:rPr>
        <w:drawing>
          <wp:inline distT="0" distB="0" distL="0" distR="0">
            <wp:extent cx="3114675" cy="133013"/>
            <wp:effectExtent l="0" t="0" r="0" b="635"/>
            <wp:docPr id="11" name="Рисунок 11" descr="https://chart.googleapis.com/chart?cht=tx&amp;chl=\mathbf%7bNVer%7d\subset%7bCandidates%7d,\;\mathbf%7bNVer%7d%3D\%7bnver_i|nver_i\in%7bCandidates%7d,\;i%3cm\%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hart.googleapis.com/chart?cht=tx&amp;chl=\mathbf%7bNVer%7d\subset%7bCandidates%7d,\;\mathbf%7bNVer%7d%3D\%7bnver_i|nver_i\in%7bCandidates%7d,\;i%3cm\%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8984" cy="143873"/>
                    </a:xfrm>
                    <a:prstGeom prst="rect">
                      <a:avLst/>
                    </a:prstGeom>
                    <a:noFill/>
                    <a:ln>
                      <a:noFill/>
                    </a:ln>
                  </pic:spPr>
                </pic:pic>
              </a:graphicData>
            </a:graphic>
          </wp:inline>
        </w:drawing>
      </w:r>
      <w:r w:rsidR="004D7D5A" w:rsidRPr="004D7D5A">
        <w:br/>
      </w:r>
      <w:r w:rsidR="004D7D5A" w:rsidRPr="004D7D5A">
        <w:br/>
        <w:t>3. Существует </w:t>
      </w:r>
      <w:proofErr w:type="spellStart"/>
      <w:r w:rsidR="004D7D5A" w:rsidRPr="004D7D5A">
        <w:t>Eth</w:t>
      </w:r>
      <w:proofErr w:type="spellEnd"/>
      <w:r w:rsidR="004D7D5A" w:rsidRPr="004D7D5A">
        <w:t> – непустое подмножество «эталонных» (</w:t>
      </w:r>
      <w:proofErr w:type="spellStart"/>
      <w:r w:rsidR="004D7D5A" w:rsidRPr="004D7D5A">
        <w:t>ethalon</w:t>
      </w:r>
      <w:proofErr w:type="spellEnd"/>
      <w:r w:rsidR="004D7D5A" w:rsidRPr="004D7D5A">
        <w:t>) уязвимостей, входящих в I класс:</w:t>
      </w:r>
      <w:r w:rsidR="004D7D5A" w:rsidRPr="004D7D5A">
        <w:br/>
      </w:r>
      <w:r w:rsidR="004D7D5A">
        <w:rPr>
          <w:noProof/>
          <w:lang w:eastAsia="ru-RU"/>
        </w:rPr>
        <w:drawing>
          <wp:inline distT="0" distB="0" distL="0" distR="0">
            <wp:extent cx="3086100" cy="160685"/>
            <wp:effectExtent l="0" t="0" r="0" b="0"/>
            <wp:docPr id="10" name="Рисунок 10" descr="https://chart.googleapis.com/chart?cht=tx&amp;chl=\exists\mathbf%7bEth%7d\ne\emptyset,\;\mathbf%7bEth%7d\subseteq%7bVer%7d,\;\mathbf%7bEth%7d%3D\%7be_i|e_i\in%7bVer%7d,\;i%3D\overline%7b1,k%7d,\;k%3Dconst,\;k\leq\text%7bm%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hart.googleapis.com/chart?cht=tx&amp;chl=\exists\mathbf%7bEth%7d\ne\emptyset,\;\mathbf%7bEth%7d\subseteq%7bVer%7d,\;\mathbf%7bEth%7d%3D\%7be_i|e_i\in%7bVer%7d,\;i%3D\overline%7b1,k%7d,\;k%3Dconst,\;k\leq\text%7bm%7d\%7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1829" cy="166190"/>
                    </a:xfrm>
                    <a:prstGeom prst="rect">
                      <a:avLst/>
                    </a:prstGeom>
                    <a:noFill/>
                    <a:ln>
                      <a:noFill/>
                    </a:ln>
                  </pic:spPr>
                </pic:pic>
              </a:graphicData>
            </a:graphic>
          </wp:inline>
        </w:drawing>
      </w:r>
      <w:r w:rsidR="004D7D5A" w:rsidRPr="004D7D5A">
        <w:br/>
      </w:r>
      <w:r w:rsidR="004D7D5A" w:rsidRPr="004D7D5A">
        <w:br/>
        <w:t>Используя элементы </w:t>
      </w:r>
      <w:proofErr w:type="spellStart"/>
      <w:r w:rsidR="004D7D5A" w:rsidRPr="004D7D5A">
        <w:t>Eth</w:t>
      </w:r>
      <w:proofErr w:type="spellEnd"/>
      <w:r w:rsidR="004D7D5A" w:rsidRPr="004D7D5A">
        <w:t>, допускается делать предположения о принадлежности других элементов из </w:t>
      </w:r>
      <w:proofErr w:type="spellStart"/>
      <w:r w:rsidR="004D7D5A" w:rsidRPr="004D7D5A">
        <w:t>Candidates</w:t>
      </w:r>
      <w:proofErr w:type="spellEnd"/>
      <w:r w:rsidR="004D7D5A" w:rsidRPr="004D7D5A">
        <w:t> классам </w:t>
      </w:r>
      <w:proofErr w:type="spellStart"/>
      <w:r w:rsidR="004D7D5A" w:rsidRPr="004D7D5A">
        <w:t>Ver</w:t>
      </w:r>
      <w:proofErr w:type="spellEnd"/>
      <w:r w:rsidR="004D7D5A" w:rsidRPr="004D7D5A">
        <w:t> и </w:t>
      </w:r>
      <w:proofErr w:type="spellStart"/>
      <w:r w:rsidR="004D7D5A" w:rsidRPr="004D7D5A">
        <w:t>NVer</w:t>
      </w:r>
      <w:proofErr w:type="spellEnd"/>
      <w:r w:rsidR="004D7D5A" w:rsidRPr="004D7D5A">
        <w:t> в виде некоторого «правила» – функции f от двух переменных, определенной на множестве </w:t>
      </w:r>
      <w:proofErr w:type="spellStart"/>
      <w:r w:rsidR="004D7D5A" w:rsidRPr="004D7D5A">
        <w:t>Ver</w:t>
      </w:r>
      <w:proofErr w:type="spellEnd"/>
      <w:r w:rsidR="004D7D5A" w:rsidRPr="004D7D5A">
        <w:t> × </w:t>
      </w:r>
      <w:proofErr w:type="spellStart"/>
      <w:r w:rsidR="004D7D5A" w:rsidRPr="004D7D5A">
        <w:t>Eth</w:t>
      </w:r>
      <w:proofErr w:type="spellEnd"/>
      <w:r w:rsidR="004D7D5A" w:rsidRPr="004D7D5A">
        <w:t> со значениями в </w:t>
      </w:r>
      <w:proofErr w:type="spellStart"/>
      <w:r w:rsidR="004D7D5A" w:rsidRPr="004D7D5A">
        <w:t>Ver</w:t>
      </w:r>
      <w:proofErr w:type="spellEnd"/>
      <w:r w:rsidR="004D7D5A" w:rsidRPr="004D7D5A">
        <w:t>, то есть выполняется условие:</w:t>
      </w:r>
      <w:r w:rsidR="004D7D5A" w:rsidRPr="004D7D5A">
        <w:br/>
      </w:r>
      <w:r w:rsidR="004D7D5A">
        <w:rPr>
          <w:noProof/>
          <w:lang w:eastAsia="ru-RU"/>
        </w:rPr>
        <w:drawing>
          <wp:inline distT="0" distB="0" distL="0" distR="0">
            <wp:extent cx="3084830" cy="118567"/>
            <wp:effectExtent l="0" t="0" r="0" b="0"/>
            <wp:docPr id="9" name="Рисунок 9" descr="https://chart.googleapis.com/chart?cht=tx&amp;chl=Ver\cup%7bNVer%7d%3DCandidates,\;v\in%7bVer%7d\Rightarrow\exists%7bf%7d\exists%7bE%7d\subseteq%7bEth%7d\;\;\;\;f(v,\;E)\in%7bVe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hart.googleapis.com/chart?cht=tx&amp;chl=Ver\cup%7bNVer%7d%3DCandidates,\;v\in%7bVer%7d\Rightarrow\exists%7bf%7d\exists%7bE%7d\subseteq%7bEth%7d\;\;\;\;f(v,\;E)\in%7bVer%7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389" cy="132310"/>
                    </a:xfrm>
                    <a:prstGeom prst="rect">
                      <a:avLst/>
                    </a:prstGeom>
                    <a:noFill/>
                    <a:ln>
                      <a:noFill/>
                    </a:ln>
                  </pic:spPr>
                </pic:pic>
              </a:graphicData>
            </a:graphic>
          </wp:inline>
        </w:drawing>
      </w:r>
      <w:r w:rsidR="004D7D5A" w:rsidRPr="004D7D5A">
        <w:br/>
      </w:r>
      <w:r w:rsidR="004D7D5A" w:rsidRPr="004D7D5A">
        <w:br/>
        <w:t>4. Задано множество измерительных шкал </w:t>
      </w:r>
      <w:proofErr w:type="spellStart"/>
      <w:r w:rsidR="004D7D5A" w:rsidRPr="004D7D5A">
        <w:t>Scales</w:t>
      </w:r>
      <w:proofErr w:type="spellEnd"/>
      <w:r w:rsidR="004D7D5A" w:rsidRPr="004D7D5A">
        <w:t xml:space="preserve"> для </w:t>
      </w:r>
      <w:r w:rsidR="004D7D5A" w:rsidRPr="004D7D5A">
        <w:t>оценки чётких и нечётких характеристик уязвимостей:</w:t>
      </w:r>
      <w:r w:rsidR="004D7D5A" w:rsidRPr="004D7D5A">
        <w:br/>
      </w:r>
      <w:r w:rsidR="004D7D5A">
        <w:rPr>
          <w:noProof/>
          <w:lang w:eastAsia="ru-RU"/>
        </w:rPr>
        <w:drawing>
          <wp:inline distT="0" distB="0" distL="0" distR="0">
            <wp:extent cx="1333500" cy="201295"/>
            <wp:effectExtent l="0" t="0" r="0" b="8255"/>
            <wp:docPr id="8" name="Рисунок 8" descr="https://chart.googleapis.com/chart?cht=tx&amp;chl=\mathbf%7bScales%7d%3D\%7bS_p,\;S_f\%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hart.googleapis.com/chart?cht=tx&amp;chl=\mathbf%7bScales%7d%3D\%7bS_p,\;S_f\%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0" cy="201295"/>
                    </a:xfrm>
                    <a:prstGeom prst="rect">
                      <a:avLst/>
                    </a:prstGeom>
                    <a:noFill/>
                    <a:ln>
                      <a:noFill/>
                    </a:ln>
                  </pic:spPr>
                </pic:pic>
              </a:graphicData>
            </a:graphic>
          </wp:inline>
        </w:drawing>
      </w:r>
      <w:r w:rsidR="004D7D5A" w:rsidRPr="004D7D5A">
        <w:br/>
        <w:t>где </w:t>
      </w:r>
      <w:proofErr w:type="spellStart"/>
      <w:r w:rsidR="004D7D5A" w:rsidRPr="004D7D5A">
        <w:t>Sp</w:t>
      </w:r>
      <w:proofErr w:type="spellEnd"/>
      <w:r w:rsidR="004D7D5A" w:rsidRPr="004D7D5A">
        <w:t> – чёткая (</w:t>
      </w:r>
      <w:proofErr w:type="spellStart"/>
      <w:r w:rsidR="004D7D5A" w:rsidRPr="004D7D5A">
        <w:t>precise</w:t>
      </w:r>
      <w:proofErr w:type="spellEnd"/>
      <w:r w:rsidR="004D7D5A" w:rsidRPr="004D7D5A">
        <w:t>) числовая шкала,</w:t>
      </w:r>
      <w:r w:rsidR="004D7D5A" w:rsidRPr="004D7D5A">
        <w:br/>
      </w:r>
      <w:proofErr w:type="spellStart"/>
      <w:r w:rsidR="004D7D5A" w:rsidRPr="004D7D5A">
        <w:t>Sf</w:t>
      </w:r>
      <w:proofErr w:type="spellEnd"/>
      <w:r w:rsidR="004D7D5A" w:rsidRPr="004D7D5A">
        <w:t> – нечёткая (</w:t>
      </w:r>
      <w:proofErr w:type="spellStart"/>
      <w:r w:rsidR="004D7D5A" w:rsidRPr="004D7D5A">
        <w:t>fuzzy</w:t>
      </w:r>
      <w:proofErr w:type="spellEnd"/>
      <w:r w:rsidR="004D7D5A" w:rsidRPr="004D7D5A">
        <w:t>) шкала лингвистических переменных.</w:t>
      </w:r>
    </w:p>
    <w:p w:rsidR="0089250E" w:rsidRDefault="003F734A" w:rsidP="009C3473">
      <w:pPr>
        <w:jc w:val="both"/>
        <w:rPr>
          <w:sz w:val="24"/>
          <w:szCs w:val="24"/>
        </w:rPr>
      </w:pPr>
      <w:r w:rsidRPr="003F734A">
        <w:rPr>
          <w:noProof/>
          <w:sz w:val="24"/>
          <w:szCs w:val="24"/>
          <w:lang w:eastAsia="ru-RU"/>
        </w:rPr>
        <w:drawing>
          <wp:inline distT="0" distB="0" distL="0" distR="0" wp14:anchorId="2E9D4259" wp14:editId="74C7657C">
            <wp:extent cx="2792185" cy="1898575"/>
            <wp:effectExtent l="0" t="0" r="825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9719" cy="1903698"/>
                    </a:xfrm>
                    <a:prstGeom prst="rect">
                      <a:avLst/>
                    </a:prstGeom>
                  </pic:spPr>
                </pic:pic>
              </a:graphicData>
            </a:graphic>
          </wp:inline>
        </w:drawing>
      </w:r>
    </w:p>
    <w:p w:rsidR="003F734A" w:rsidRPr="000546DE" w:rsidRDefault="003F734A" w:rsidP="003F734A">
      <w:pPr>
        <w:pStyle w:val="figurecaption"/>
        <w:jc w:val="center"/>
        <w:rPr>
          <w:rFonts w:eastAsia="MS Mincho"/>
          <w:iCs/>
          <w:lang w:val="ru-RU"/>
        </w:rPr>
      </w:pPr>
      <w:r>
        <w:rPr>
          <w:rFonts w:eastAsia="MS Mincho"/>
          <w:iCs/>
          <w:lang w:val="ru-RU"/>
        </w:rPr>
        <w:t>Результаты оценки изображения</w:t>
      </w:r>
    </w:p>
    <w:p w:rsidR="003F734A" w:rsidRPr="00ED10EB" w:rsidRDefault="003F734A" w:rsidP="009C3473">
      <w:pPr>
        <w:jc w:val="both"/>
        <w:rPr>
          <w:sz w:val="24"/>
          <w:szCs w:val="24"/>
        </w:rPr>
      </w:pPr>
    </w:p>
    <w:p w:rsidR="00A63D89" w:rsidRPr="00ED10EB" w:rsidRDefault="00A63D89" w:rsidP="00A63D89">
      <w:pPr>
        <w:pStyle w:val="1"/>
        <w:spacing w:after="0"/>
        <w:rPr>
          <w:sz w:val="24"/>
          <w:szCs w:val="24"/>
        </w:rPr>
      </w:pPr>
      <w:bookmarkStart w:id="1" w:name="_Toc41659706"/>
      <w:r w:rsidRPr="00ED10EB">
        <w:rPr>
          <w:sz w:val="24"/>
          <w:szCs w:val="24"/>
        </w:rPr>
        <w:t>Заключение</w:t>
      </w:r>
      <w:bookmarkEnd w:id="1"/>
    </w:p>
    <w:p w:rsidR="00A63D89" w:rsidRPr="00ED10EB" w:rsidRDefault="00A63D89" w:rsidP="00A63D89">
      <w:pPr>
        <w:rPr>
          <w:sz w:val="24"/>
          <w:szCs w:val="24"/>
        </w:rPr>
      </w:pPr>
      <w:r w:rsidRPr="00ED10EB">
        <w:rPr>
          <w:sz w:val="24"/>
          <w:szCs w:val="24"/>
        </w:rPr>
        <w:tab/>
      </w:r>
    </w:p>
    <w:p w:rsidR="00A63D89" w:rsidRPr="00A63D89" w:rsidRDefault="00A63D89" w:rsidP="00A63D89">
      <w:pPr>
        <w:pStyle w:val="a3"/>
      </w:pPr>
      <w:r w:rsidRPr="00ED10EB">
        <w:rPr>
          <w:sz w:val="24"/>
          <w:szCs w:val="24"/>
        </w:rPr>
        <w:tab/>
      </w:r>
      <w:r w:rsidRPr="00A63D89">
        <w:t>Разработанная система для анализа и оценки медицинских изображений после обучения позволила проводить классификацию изображений капилляроскопии с точностью 0.84 по двум классам: «контроль» и «патология».</w:t>
      </w:r>
    </w:p>
    <w:p w:rsidR="00A63D89" w:rsidRPr="00D57172" w:rsidRDefault="00A63D89" w:rsidP="00A63D89">
      <w:pPr>
        <w:pStyle w:val="a3"/>
      </w:pPr>
    </w:p>
    <w:p w:rsidR="008A55B5" w:rsidRDefault="00194BD8" w:rsidP="00982581">
      <w:pPr>
        <w:pStyle w:val="5"/>
        <w:rPr>
          <w:rFonts w:eastAsia="MS Mincho"/>
        </w:rPr>
      </w:pPr>
      <w:r>
        <w:rPr>
          <w:rFonts w:eastAsia="MS Mincho"/>
        </w:rPr>
        <w:t>Список литературы</w:t>
      </w:r>
    </w:p>
    <w:p w:rsidR="008D132F" w:rsidRPr="008D132F" w:rsidRDefault="008D132F" w:rsidP="008D132F">
      <w:pPr>
        <w:rPr>
          <w:rFonts w:eastAsia="MS Mincho"/>
        </w:rPr>
      </w:pPr>
    </w:p>
    <w:p w:rsidR="002A4D86" w:rsidRPr="00670C55" w:rsidRDefault="002A4D86" w:rsidP="002A4D86">
      <w:pPr>
        <w:pStyle w:val="-"/>
        <w:rPr>
          <w:highlight w:val="yellow"/>
          <w:lang w:val="ru-RU"/>
        </w:rPr>
      </w:pPr>
      <w:r w:rsidRPr="00670C55">
        <w:rPr>
          <w:highlight w:val="yellow"/>
          <w:lang w:val="ru-RU"/>
        </w:rPr>
        <w:t>Хомидов М.Э., Гоипов Э.А. Методы обработки биомедицинских сигналов и изображений // Universum: технические науки : электрон. научн. журн. 2020. № 8(77). URL:</w:t>
      </w:r>
      <w:r w:rsidRPr="00670C55">
        <w:rPr>
          <w:highlight w:val="yellow"/>
        </w:rPr>
        <w:t xml:space="preserve"> </w:t>
      </w:r>
      <w:r w:rsidRPr="00670C55">
        <w:rPr>
          <w:highlight w:val="yellow"/>
          <w:lang w:val="ru-RU"/>
        </w:rPr>
        <w:t>https://7universum. com/ru/tech/archive/item/10636</w:t>
      </w:r>
    </w:p>
    <w:p w:rsidR="002A4D86" w:rsidRPr="00670C55" w:rsidRDefault="002A4D86" w:rsidP="002A4D86">
      <w:pPr>
        <w:pStyle w:val="-"/>
        <w:rPr>
          <w:highlight w:val="yellow"/>
          <w:lang w:val="ru-RU"/>
        </w:rPr>
      </w:pPr>
      <w:r w:rsidRPr="00670C55">
        <w:rPr>
          <w:highlight w:val="yellow"/>
          <w:lang w:val="ru-RU"/>
        </w:rPr>
        <w:t>Дороничева А.В., Савин С.З. МЕТОДЫ РАСПОЗНАВАНИЯ МЕДИЦИНСКИХ ИЗОБРАЖЕНИЙ ДЛЯ ЗАДАЧ КОМПЬЮТЕРНОЙ АВТОМАТИЗИРОВАННОЙ ДИАГНОСТИКИ // Современные проблемы науки и образования. – 2014. – № 4.; URL: http://science-education.ru/ru/article/view?id=14414.</w:t>
      </w:r>
    </w:p>
    <w:p w:rsidR="002A4D86" w:rsidRPr="00670C55" w:rsidRDefault="002A4D86" w:rsidP="002A4D86">
      <w:pPr>
        <w:pStyle w:val="-"/>
        <w:rPr>
          <w:highlight w:val="yellow"/>
        </w:rPr>
      </w:pPr>
      <w:r w:rsidRPr="00670C55">
        <w:rPr>
          <w:highlight w:val="yellow"/>
          <w:lang w:val="ru-RU"/>
        </w:rPr>
        <w:t xml:space="preserve">Крутиков Е.С., Житова В.А., Крутикова М.С. Изменение показателей капилляроскопии у больных сахарным диабетом 1-го типа при развитии хронических осложнений // МЭЖ. 2014. </w:t>
      </w:r>
      <w:r w:rsidRPr="008D5EB6">
        <w:rPr>
          <w:highlight w:val="yellow"/>
        </w:rPr>
        <w:t xml:space="preserve">№2 (58). </w:t>
      </w:r>
      <w:r w:rsidRPr="00670C55">
        <w:rPr>
          <w:highlight w:val="yellow"/>
        </w:rPr>
        <w:t>URL: https://cyberleninka.ru/article/n/izmenenie-pokazateley-kapillyaroskopii-u-bolnyh-saharnym-diabetom-1-go-tipa-pri-razvitii-hronicheskih-oslozhneniy.</w:t>
      </w:r>
    </w:p>
    <w:p w:rsidR="00BB1E32" w:rsidRDefault="00BB1E32" w:rsidP="002A4D86">
      <w:pPr>
        <w:pStyle w:val="-"/>
        <w:rPr>
          <w:highlight w:val="yellow"/>
        </w:rPr>
      </w:pPr>
      <w:r w:rsidRPr="00670C55">
        <w:rPr>
          <w:highlight w:val="yellow"/>
          <w:lang w:val="ru-RU"/>
        </w:rPr>
        <w:t xml:space="preserve">Аксенов С.В., Костин К.А., Иванова А.В., Liang J., Замятин А.В. Диагностика патологий по данным видеоэндоскопии с использованием ансамбля сверточных нейронных сетей // Соврем. технол. мед.. </w:t>
      </w:r>
      <w:r w:rsidRPr="008D5EB6">
        <w:rPr>
          <w:highlight w:val="yellow"/>
        </w:rPr>
        <w:t xml:space="preserve">2018. </w:t>
      </w:r>
      <w:r w:rsidRPr="00670C55">
        <w:rPr>
          <w:highlight w:val="yellow"/>
        </w:rPr>
        <w:t>№2. URL: https://cyberleninka.ru/article/n/diagnostika-patologiy-po-dannym-videoendoskopii-s-ispolzovaniem-ansamblya-svertochnyh-neyronnyh-setey.</w:t>
      </w:r>
    </w:p>
    <w:p w:rsidR="00670C55" w:rsidRPr="00AF3167" w:rsidRDefault="00AF3167" w:rsidP="002A4D86">
      <w:pPr>
        <w:pStyle w:val="-"/>
        <w:rPr>
          <w:highlight w:val="yellow"/>
        </w:rPr>
      </w:pPr>
      <w:r w:rsidRPr="00AF3167">
        <w:rPr>
          <w:highlight w:val="yellow"/>
        </w:rPr>
        <w:t>Chen Li, JinZhe Jiang, YaQian Zhao, RenGang Li, EnDong Wang, Xin Zhang, Kun Zhao. Genetic Algorithm based hyper-parameters optimization for transfer Convolutional Neural Network. // https://arxiv.org/abs/2103.03875.</w:t>
      </w:r>
    </w:p>
    <w:p w:rsidR="00AF3167" w:rsidRPr="00AB37D2" w:rsidRDefault="00AF3167" w:rsidP="002A4D86">
      <w:pPr>
        <w:pStyle w:val="-"/>
        <w:rPr>
          <w:highlight w:val="yellow"/>
        </w:rPr>
      </w:pPr>
      <w:r w:rsidRPr="00AB37D2">
        <w:rPr>
          <w:highlight w:val="yellow"/>
          <w:lang w:val="ru-RU"/>
        </w:rPr>
        <w:t xml:space="preserve">Лабинский Александр Юрьевич Многомерная классификация с использованием нечеткой логики // Научно-аналитический журнал «Вестник Санкт-Петербургского университета Государственной </w:t>
      </w:r>
      <w:r w:rsidRPr="00AB37D2">
        <w:rPr>
          <w:highlight w:val="yellow"/>
          <w:lang w:val="ru-RU"/>
        </w:rPr>
        <w:lastRenderedPageBreak/>
        <w:t xml:space="preserve">противопожарной службы МЧС России». </w:t>
      </w:r>
      <w:r w:rsidRPr="008D5EB6">
        <w:rPr>
          <w:highlight w:val="yellow"/>
        </w:rPr>
        <w:t xml:space="preserve">2018. </w:t>
      </w:r>
      <w:r w:rsidRPr="00AB37D2">
        <w:rPr>
          <w:highlight w:val="yellow"/>
        </w:rPr>
        <w:t>№2. URL: https://cyberleninka.ru/article/n/mnogomernaya-klassifikatsiya-s-ispolzovaniem-nechetkoy-logiki.</w:t>
      </w:r>
    </w:p>
    <w:p w:rsidR="00AF3167" w:rsidRDefault="00AF3167" w:rsidP="002A4D86">
      <w:pPr>
        <w:pStyle w:val="-"/>
        <w:rPr>
          <w:highlight w:val="yellow"/>
        </w:rPr>
      </w:pPr>
      <w:r w:rsidRPr="00AB37D2">
        <w:rPr>
          <w:highlight w:val="yellow"/>
          <w:lang w:val="ru-RU"/>
        </w:rPr>
        <w:t xml:space="preserve">Лабинский Александр Юрьевич Использование нечеткой логики в решении задач классификации // Научно-аналитический журнал «Вестник Санкт-Петербургского университета Государственной противопожарной службы МЧС России». </w:t>
      </w:r>
      <w:r w:rsidRPr="008D5EB6">
        <w:rPr>
          <w:highlight w:val="yellow"/>
        </w:rPr>
        <w:t xml:space="preserve">2018. </w:t>
      </w:r>
      <w:r w:rsidRPr="00AB37D2">
        <w:rPr>
          <w:highlight w:val="yellow"/>
        </w:rPr>
        <w:t xml:space="preserve">№3. URL: </w:t>
      </w:r>
      <w:r w:rsidRPr="00AB37D2">
        <w:rPr>
          <w:highlight w:val="yellow"/>
        </w:rPr>
        <w:t>https://cyberleninka.ru/article/n/ispolzovanie-nechetkoy-logiki-v-reshenii-zadach-klassifikatsii.</w:t>
      </w:r>
    </w:p>
    <w:p w:rsidR="00AB37D2" w:rsidRPr="00B2543F" w:rsidRDefault="00AB37D2" w:rsidP="002A4D86">
      <w:pPr>
        <w:pStyle w:val="-"/>
        <w:rPr>
          <w:highlight w:val="yellow"/>
        </w:rPr>
      </w:pPr>
      <w:r w:rsidRPr="00B2543F">
        <w:rPr>
          <w:highlight w:val="yellow"/>
          <w:lang w:val="ru-RU"/>
        </w:rPr>
        <w:t xml:space="preserve">Мамедов А.С. Применение нечеткой кластеризации для детального анализа цветных изображений // Приволжский научный вестник. </w:t>
      </w:r>
      <w:r w:rsidRPr="008D5EB6">
        <w:rPr>
          <w:highlight w:val="yellow"/>
        </w:rPr>
        <w:t xml:space="preserve">2012. №1 (5). </w:t>
      </w:r>
      <w:r w:rsidRPr="00B2543F">
        <w:rPr>
          <w:highlight w:val="yellow"/>
        </w:rPr>
        <w:t>URL: https://cyberleninka.ru/article/n/primenenie-nechetkoy-klasterizatsii-dlya-detalnogo-analiza-tsvetnyh-izobrazheniy.</w:t>
      </w:r>
    </w:p>
    <w:p w:rsidR="00F23548" w:rsidRPr="008D5EB6" w:rsidRDefault="00F23548" w:rsidP="00342BC7">
      <w:pPr>
        <w:pStyle w:val="-"/>
        <w:rPr>
          <w:rFonts w:eastAsia="MS Mincho"/>
        </w:rPr>
        <w:sectPr w:rsidR="00F23548" w:rsidRPr="008D5EB6" w:rsidSect="00534383">
          <w:type w:val="continuous"/>
          <w:pgSz w:w="11909" w:h="16834" w:code="9"/>
          <w:pgMar w:top="1080" w:right="734" w:bottom="2434" w:left="734" w:header="720" w:footer="720" w:gutter="0"/>
          <w:cols w:num="2" w:space="360"/>
          <w:docGrid w:linePitch="360"/>
        </w:sectPr>
      </w:pPr>
    </w:p>
    <w:p w:rsidR="008A55B5" w:rsidRPr="008D5EB6" w:rsidRDefault="008A55B5" w:rsidP="00C60017">
      <w:pPr>
        <w:jc w:val="both"/>
        <w:rPr>
          <w:lang w:val="en-US"/>
        </w:rPr>
      </w:pPr>
    </w:p>
    <w:sectPr w:rsidR="008A55B5" w:rsidRPr="008D5EB6"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41E6" w:rsidRDefault="007141E6" w:rsidP="00040F98">
      <w:r>
        <w:separator/>
      </w:r>
    </w:p>
  </w:endnote>
  <w:endnote w:type="continuationSeparator" w:id="0">
    <w:p w:rsidR="007141E6" w:rsidRDefault="007141E6" w:rsidP="00040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41E6" w:rsidRDefault="007141E6" w:rsidP="00040F98">
      <w:r>
        <w:separator/>
      </w:r>
    </w:p>
  </w:footnote>
  <w:footnote w:type="continuationSeparator" w:id="0">
    <w:p w:rsidR="007141E6" w:rsidRDefault="007141E6" w:rsidP="00040F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05761E"/>
    <w:multiLevelType w:val="hybridMultilevel"/>
    <w:tmpl w:val="57388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1"/>
      <w:lvlText w:val="%1."/>
      <w:lvlJc w:val="center"/>
      <w:pPr>
        <w:tabs>
          <w:tab w:val="num" w:pos="78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1070"/>
        </w:tabs>
        <w:ind w:left="99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1353"/>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928"/>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74201FB"/>
    <w:multiLevelType w:val="multilevel"/>
    <w:tmpl w:val="49FA6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CA544A"/>
    <w:multiLevelType w:val="singleLevel"/>
    <w:tmpl w:val="987C499A"/>
    <w:lvl w:ilvl="0">
      <w:start w:val="1"/>
      <w:numFmt w:val="decimal"/>
      <w:pStyle w:v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C136E6FE"/>
    <w:lvl w:ilvl="0" w:tplc="1F32131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C1B4A2DA"/>
    <w:lvl w:ilvl="0">
      <w:start w:val="1"/>
      <w:numFmt w:val="upperRoman"/>
      <w:pStyle w:val="tablehead"/>
      <w:lvlText w:val="Таблица %1 "/>
      <w:lvlJc w:val="left"/>
      <w:pPr>
        <w:ind w:left="360" w:hanging="360"/>
      </w:pPr>
      <w:rPr>
        <w:rFonts w:ascii="Times New Roman" w:hAnsi="Times New Roman" w:cs="Times New Roman" w:hint="default"/>
        <w:b w:val="0"/>
        <w:bCs w:val="0"/>
        <w:i w:val="0"/>
        <w:iCs w:val="0"/>
        <w:caps/>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1"/>
  </w:num>
  <w:num w:numId="4">
    <w:abstractNumId w:val="5"/>
  </w:num>
  <w:num w:numId="5">
    <w:abstractNumId w:val="5"/>
  </w:num>
  <w:num w:numId="6">
    <w:abstractNumId w:val="5"/>
  </w:num>
  <w:num w:numId="7">
    <w:abstractNumId w:val="5"/>
  </w:num>
  <w:num w:numId="8">
    <w:abstractNumId w:val="7"/>
  </w:num>
  <w:num w:numId="9">
    <w:abstractNumId w:val="9"/>
  </w:num>
  <w:num w:numId="10">
    <w:abstractNumId w:val="4"/>
  </w:num>
  <w:num w:numId="11">
    <w:abstractNumId w:val="0"/>
  </w:num>
  <w:num w:numId="12">
    <w:abstractNumId w:val="10"/>
  </w:num>
  <w:num w:numId="13">
    <w:abstractNumId w:val="3"/>
  </w:num>
  <w:num w:numId="14">
    <w:abstractNumId w:val="8"/>
  </w:num>
  <w:num w:numId="15">
    <w:abstractNumId w:val="1"/>
  </w:num>
  <w:num w:numId="16">
    <w:abstractNumId w:val="7"/>
  </w:num>
  <w:num w:numId="17">
    <w:abstractNumId w:val="10"/>
  </w:num>
  <w:num w:numId="18">
    <w:abstractNumId w:val="9"/>
  </w:num>
  <w:num w:numId="19">
    <w:abstractNumId w:val="8"/>
  </w:num>
  <w:num w:numId="20">
    <w:abstractNumId w:val="2"/>
  </w:num>
  <w:num w:numId="21">
    <w:abstractNumId w:val="8"/>
  </w:num>
  <w:num w:numId="22">
    <w:abstractNumId w:val="8"/>
  </w:num>
  <w:num w:numId="23">
    <w:abstractNumId w:val="6"/>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17F05"/>
    <w:rsid w:val="00040F98"/>
    <w:rsid w:val="0004390D"/>
    <w:rsid w:val="000546DE"/>
    <w:rsid w:val="000B4641"/>
    <w:rsid w:val="000D0D68"/>
    <w:rsid w:val="000E2DFC"/>
    <w:rsid w:val="0010711E"/>
    <w:rsid w:val="00127EDD"/>
    <w:rsid w:val="00171E08"/>
    <w:rsid w:val="00180A61"/>
    <w:rsid w:val="00194BD8"/>
    <w:rsid w:val="001A2601"/>
    <w:rsid w:val="001D6103"/>
    <w:rsid w:val="00262FCC"/>
    <w:rsid w:val="00276735"/>
    <w:rsid w:val="002864A3"/>
    <w:rsid w:val="002954F7"/>
    <w:rsid w:val="002A4D86"/>
    <w:rsid w:val="002B3B81"/>
    <w:rsid w:val="002C49E7"/>
    <w:rsid w:val="002E2E0C"/>
    <w:rsid w:val="00300310"/>
    <w:rsid w:val="00331C51"/>
    <w:rsid w:val="0034245B"/>
    <w:rsid w:val="00342BC7"/>
    <w:rsid w:val="003546CB"/>
    <w:rsid w:val="003A47B5"/>
    <w:rsid w:val="003A59A6"/>
    <w:rsid w:val="003F3ABF"/>
    <w:rsid w:val="003F734A"/>
    <w:rsid w:val="004059FE"/>
    <w:rsid w:val="00417557"/>
    <w:rsid w:val="00426CAA"/>
    <w:rsid w:val="00434DA3"/>
    <w:rsid w:val="004435A8"/>
    <w:rsid w:val="004445B3"/>
    <w:rsid w:val="00466BD0"/>
    <w:rsid w:val="0049306D"/>
    <w:rsid w:val="004973CC"/>
    <w:rsid w:val="004B2B9E"/>
    <w:rsid w:val="004D7D5A"/>
    <w:rsid w:val="0053153D"/>
    <w:rsid w:val="00534383"/>
    <w:rsid w:val="005B0560"/>
    <w:rsid w:val="005B520E"/>
    <w:rsid w:val="005B535B"/>
    <w:rsid w:val="005D6D3E"/>
    <w:rsid w:val="005F2E54"/>
    <w:rsid w:val="006108A4"/>
    <w:rsid w:val="00612CFF"/>
    <w:rsid w:val="0061344C"/>
    <w:rsid w:val="00614538"/>
    <w:rsid w:val="006461BA"/>
    <w:rsid w:val="00661DBF"/>
    <w:rsid w:val="00670C55"/>
    <w:rsid w:val="00683B63"/>
    <w:rsid w:val="00690D9F"/>
    <w:rsid w:val="006C4648"/>
    <w:rsid w:val="006C6320"/>
    <w:rsid w:val="006E2ACA"/>
    <w:rsid w:val="007141E6"/>
    <w:rsid w:val="00714610"/>
    <w:rsid w:val="00714BC5"/>
    <w:rsid w:val="0072064C"/>
    <w:rsid w:val="007442B3"/>
    <w:rsid w:val="00753F7B"/>
    <w:rsid w:val="00771B33"/>
    <w:rsid w:val="0078398E"/>
    <w:rsid w:val="007863DD"/>
    <w:rsid w:val="00787C5A"/>
    <w:rsid w:val="007919DE"/>
    <w:rsid w:val="007C0308"/>
    <w:rsid w:val="007C3723"/>
    <w:rsid w:val="008014D2"/>
    <w:rsid w:val="008054BC"/>
    <w:rsid w:val="00825CC9"/>
    <w:rsid w:val="0089250E"/>
    <w:rsid w:val="008A55B5"/>
    <w:rsid w:val="008A71BE"/>
    <w:rsid w:val="008A75C8"/>
    <w:rsid w:val="008D132F"/>
    <w:rsid w:val="008D5EB6"/>
    <w:rsid w:val="00945D81"/>
    <w:rsid w:val="00952882"/>
    <w:rsid w:val="009676FA"/>
    <w:rsid w:val="0097508D"/>
    <w:rsid w:val="00982581"/>
    <w:rsid w:val="009A0297"/>
    <w:rsid w:val="009C3473"/>
    <w:rsid w:val="00A0746C"/>
    <w:rsid w:val="00A13734"/>
    <w:rsid w:val="00A510F7"/>
    <w:rsid w:val="00A57BE7"/>
    <w:rsid w:val="00A63D89"/>
    <w:rsid w:val="00A91E99"/>
    <w:rsid w:val="00AB37D2"/>
    <w:rsid w:val="00AC6519"/>
    <w:rsid w:val="00AF3167"/>
    <w:rsid w:val="00B20250"/>
    <w:rsid w:val="00B2543F"/>
    <w:rsid w:val="00B40E0C"/>
    <w:rsid w:val="00B70AC7"/>
    <w:rsid w:val="00B70CDC"/>
    <w:rsid w:val="00B92BB5"/>
    <w:rsid w:val="00B93E57"/>
    <w:rsid w:val="00BB1E32"/>
    <w:rsid w:val="00BC1E6B"/>
    <w:rsid w:val="00BD09FC"/>
    <w:rsid w:val="00BD4DE1"/>
    <w:rsid w:val="00BE1EEB"/>
    <w:rsid w:val="00BE64F6"/>
    <w:rsid w:val="00C3536B"/>
    <w:rsid w:val="00C360E3"/>
    <w:rsid w:val="00C45837"/>
    <w:rsid w:val="00C60017"/>
    <w:rsid w:val="00C63AB4"/>
    <w:rsid w:val="00C778AC"/>
    <w:rsid w:val="00C800F0"/>
    <w:rsid w:val="00C874E4"/>
    <w:rsid w:val="00CB1404"/>
    <w:rsid w:val="00CB66E6"/>
    <w:rsid w:val="00CD5AE5"/>
    <w:rsid w:val="00CF2C32"/>
    <w:rsid w:val="00D256EA"/>
    <w:rsid w:val="00D41999"/>
    <w:rsid w:val="00D56C66"/>
    <w:rsid w:val="00D57172"/>
    <w:rsid w:val="00D6558D"/>
    <w:rsid w:val="00D9156D"/>
    <w:rsid w:val="00DA3C8B"/>
    <w:rsid w:val="00DC63A2"/>
    <w:rsid w:val="00DE1526"/>
    <w:rsid w:val="00E04E8C"/>
    <w:rsid w:val="00E45971"/>
    <w:rsid w:val="00E91219"/>
    <w:rsid w:val="00EA0F2E"/>
    <w:rsid w:val="00EA506F"/>
    <w:rsid w:val="00EC4C70"/>
    <w:rsid w:val="00EE4362"/>
    <w:rsid w:val="00EF18D7"/>
    <w:rsid w:val="00EF1E8A"/>
    <w:rsid w:val="00EF3A1A"/>
    <w:rsid w:val="00F23548"/>
    <w:rsid w:val="00FB2A58"/>
    <w:rsid w:val="00FC5EEC"/>
    <w:rsid w:val="00FE67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9F5C9C9-D57D-4EC2-9319-0613504BF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uiPriority="6"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0AC7"/>
    <w:pPr>
      <w:jc w:val="center"/>
    </w:pPr>
    <w:rPr>
      <w:rFonts w:ascii="Times New Roman" w:hAnsi="Times New Roman"/>
      <w:lang w:eastAsia="en-US"/>
    </w:rPr>
  </w:style>
  <w:style w:type="paragraph" w:styleId="1">
    <w:name w:val="heading 1"/>
    <w:basedOn w:val="a"/>
    <w:next w:val="a"/>
    <w:link w:val="10"/>
    <w:uiPriority w:val="99"/>
    <w:rsid w:val="00CB1404"/>
    <w:pPr>
      <w:keepNext/>
      <w:keepLines/>
      <w:numPr>
        <w:numId w:val="4"/>
      </w:numPr>
      <w:tabs>
        <w:tab w:val="left" w:pos="216"/>
      </w:tabs>
      <w:spacing w:before="160" w:after="80"/>
      <w:ind w:firstLine="0"/>
      <w:outlineLvl w:val="0"/>
    </w:pPr>
    <w:rPr>
      <w:rFonts w:eastAsia="MS Mincho"/>
      <w:smallCaps/>
      <w:noProof/>
    </w:rPr>
  </w:style>
  <w:style w:type="paragraph" w:styleId="2">
    <w:name w:val="heading 2"/>
    <w:basedOn w:val="a"/>
    <w:next w:val="a"/>
    <w:link w:val="20"/>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3">
    <w:name w:val="heading 3"/>
    <w:basedOn w:val="a"/>
    <w:next w:val="a"/>
    <w:link w:val="30"/>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4059FE"/>
    <w:pPr>
      <w:numPr>
        <w:ilvl w:val="3"/>
        <w:numId w:val="7"/>
      </w:numPr>
      <w:tabs>
        <w:tab w:val="num" w:pos="720"/>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D256EA"/>
    <w:pPr>
      <w:keepNext/>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CB1404"/>
    <w:rPr>
      <w:rFonts w:ascii="Times New Roman" w:eastAsia="MS Mincho" w:hAnsi="Times New Roman"/>
      <w:smallCaps/>
      <w:noProof/>
    </w:rPr>
  </w:style>
  <w:style w:type="character" w:customStyle="1" w:styleId="20">
    <w:name w:val="Заголовок 2 Знак"/>
    <w:link w:val="2"/>
    <w:uiPriority w:val="99"/>
    <w:locked/>
    <w:rsid w:val="00EF3A1A"/>
    <w:rPr>
      <w:rFonts w:ascii="Times New Roman" w:eastAsia="MS Mincho" w:hAnsi="Times New Roman" w:cs="Times New Roman"/>
      <w:i/>
      <w:iCs/>
      <w:noProof/>
      <w:sz w:val="20"/>
      <w:szCs w:val="20"/>
    </w:rPr>
  </w:style>
  <w:style w:type="character" w:customStyle="1" w:styleId="30">
    <w:name w:val="Заголовок 3 Знак"/>
    <w:link w:val="3"/>
    <w:uiPriority w:val="99"/>
    <w:locked/>
    <w:rsid w:val="004059FE"/>
    <w:rPr>
      <w:rFonts w:ascii="Times New Roman" w:eastAsia="MS Mincho" w:hAnsi="Times New Roman" w:cs="Times New Roman"/>
      <w:i/>
      <w:iCs/>
      <w:noProof/>
      <w:sz w:val="20"/>
      <w:szCs w:val="20"/>
    </w:rPr>
  </w:style>
  <w:style w:type="character" w:customStyle="1" w:styleId="40">
    <w:name w:val="Заголовок 4 Знак"/>
    <w:link w:val="4"/>
    <w:uiPriority w:val="99"/>
    <w:locked/>
    <w:rsid w:val="004059FE"/>
    <w:rPr>
      <w:rFonts w:ascii="Times New Roman" w:eastAsia="MS Mincho" w:hAnsi="Times New Roman" w:cs="Times New Roman"/>
      <w:i/>
      <w:iCs/>
      <w:noProof/>
      <w:sz w:val="20"/>
      <w:szCs w:val="20"/>
    </w:rPr>
  </w:style>
  <w:style w:type="character" w:customStyle="1" w:styleId="50">
    <w:name w:val="Заголовок 5 Знак"/>
    <w:link w:val="5"/>
    <w:uiPriority w:val="99"/>
    <w:locked/>
    <w:rsid w:val="00D256EA"/>
    <w:rPr>
      <w:rFonts w:ascii="Times New Roman" w:hAnsi="Times New Roman"/>
      <w:smallCaps/>
      <w:noProof/>
      <w:lang w:eastAsia="en-US"/>
    </w:rPr>
  </w:style>
  <w:style w:type="paragraph" w:customStyle="1" w:styleId="Abstract">
    <w:name w:val="Abstract"/>
    <w:uiPriority w:val="99"/>
    <w:qFormat/>
    <w:rsid w:val="00BD09FC"/>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qFormat/>
    <w:rsid w:val="00B40E0C"/>
    <w:pPr>
      <w:jc w:val="center"/>
    </w:pPr>
    <w:rPr>
      <w:rFonts w:ascii="Times New Roman" w:hAnsi="Times New Roman"/>
      <w:lang w:eastAsia="en-US"/>
    </w:rPr>
  </w:style>
  <w:style w:type="paragraph" w:customStyle="1" w:styleId="Author">
    <w:name w:val="Author"/>
    <w:uiPriority w:val="99"/>
    <w:qFormat/>
    <w:rsid w:val="00B40E0C"/>
    <w:pPr>
      <w:spacing w:before="360" w:after="40"/>
      <w:jc w:val="center"/>
    </w:pPr>
    <w:rPr>
      <w:rFonts w:ascii="Times New Roman" w:hAnsi="Times New Roman"/>
      <w:noProof/>
      <w:sz w:val="22"/>
      <w:szCs w:val="22"/>
      <w:lang w:eastAsia="en-US"/>
    </w:rPr>
  </w:style>
  <w:style w:type="paragraph" w:styleId="a3">
    <w:name w:val="Body Text"/>
    <w:basedOn w:val="a"/>
    <w:link w:val="a4"/>
    <w:uiPriority w:val="6"/>
    <w:qFormat/>
    <w:rsid w:val="00171E08"/>
    <w:pPr>
      <w:tabs>
        <w:tab w:val="left" w:pos="288"/>
      </w:tabs>
      <w:spacing w:after="120" w:line="228" w:lineRule="auto"/>
      <w:ind w:firstLine="288"/>
      <w:jc w:val="both"/>
    </w:pPr>
    <w:rPr>
      <w:rFonts w:eastAsia="MS Mincho"/>
      <w:spacing w:val="-1"/>
    </w:rPr>
  </w:style>
  <w:style w:type="character" w:customStyle="1" w:styleId="a4">
    <w:name w:val="Основной текст Знак"/>
    <w:link w:val="a3"/>
    <w:uiPriority w:val="6"/>
    <w:locked/>
    <w:rsid w:val="00171E08"/>
    <w:rPr>
      <w:rFonts w:ascii="Times New Roman" w:eastAsia="MS Mincho" w:hAnsi="Times New Roman"/>
      <w:spacing w:val="-1"/>
      <w:lang w:eastAsia="en-US"/>
    </w:rPr>
  </w:style>
  <w:style w:type="paragraph" w:customStyle="1" w:styleId="bulletlist">
    <w:name w:val="bullet list"/>
    <w:basedOn w:val="a3"/>
    <w:qFormat/>
    <w:rsid w:val="00BD09FC"/>
    <w:pPr>
      <w:numPr>
        <w:numId w:val="13"/>
      </w:numPr>
    </w:pPr>
  </w:style>
  <w:style w:type="paragraph" w:customStyle="1" w:styleId="equation">
    <w:name w:val="equation"/>
    <w:basedOn w:val="a"/>
    <w:uiPriority w:val="99"/>
    <w:qFormat/>
    <w:rsid w:val="00BD09FC"/>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342BC7"/>
    <w:pPr>
      <w:numPr>
        <w:numId w:val="19"/>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rsid w:val="00BD09FC"/>
    <w:pPr>
      <w:framePr w:hSpace="187" w:vSpace="187" w:wrap="notBeside" w:vAnchor="text" w:hAnchor="page" w:x="6121" w:y="577"/>
      <w:numPr>
        <w:numId w:val="15"/>
      </w:numPr>
      <w:spacing w:after="40"/>
    </w:pPr>
    <w:rPr>
      <w:rFonts w:ascii="Times New Roman" w:hAnsi="Times New Roman"/>
      <w:sz w:val="16"/>
      <w:szCs w:val="16"/>
      <w:lang w:val="en-US" w:eastAsia="en-US"/>
    </w:rPr>
  </w:style>
  <w:style w:type="paragraph" w:customStyle="1" w:styleId="keywords">
    <w:name w:val="key words"/>
    <w:uiPriority w:val="99"/>
    <w:qFormat/>
    <w:rsid w:val="00BD09FC"/>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BD09FC"/>
    <w:pPr>
      <w:spacing w:after="120"/>
      <w:jc w:val="center"/>
    </w:pPr>
    <w:rPr>
      <w:rFonts w:ascii="Times New Roman" w:hAnsi="Times New Roman"/>
      <w:bCs/>
      <w:noProof/>
      <w:sz w:val="28"/>
      <w:szCs w:val="28"/>
      <w:lang w:val="en-US" w:eastAsia="en-US"/>
    </w:rPr>
  </w:style>
  <w:style w:type="paragraph" w:customStyle="1" w:styleId="papertitle">
    <w:name w:val="paper title"/>
    <w:uiPriority w:val="99"/>
    <w:qFormat/>
    <w:rsid w:val="00BD09FC"/>
    <w:pPr>
      <w:spacing w:after="120"/>
      <w:jc w:val="center"/>
    </w:pPr>
    <w:rPr>
      <w:rFonts w:ascii="Times New Roman" w:hAnsi="Times New Roman"/>
      <w:bCs/>
      <w:noProof/>
      <w:sz w:val="48"/>
      <w:szCs w:val="48"/>
      <w:lang w:val="en-US" w:eastAsia="en-US"/>
    </w:rPr>
  </w:style>
  <w:style w:type="paragraph" w:customStyle="1" w:styleId="-">
    <w:name w:val="список лит-ры"/>
    <w:uiPriority w:val="99"/>
    <w:qFormat/>
    <w:rsid w:val="00BD09FC"/>
    <w:pPr>
      <w:numPr>
        <w:numId w:val="16"/>
      </w:numPr>
      <w:spacing w:after="50" w:line="180" w:lineRule="exact"/>
      <w:jc w:val="both"/>
    </w:pPr>
    <w:rPr>
      <w:rFonts w:ascii="Times New Roman" w:hAnsi="Times New Roman"/>
      <w:noProof/>
      <w:sz w:val="16"/>
      <w:szCs w:val="16"/>
      <w:lang w:val="en-US" w:eastAsia="en-US"/>
    </w:rPr>
  </w:style>
  <w:style w:type="paragraph" w:customStyle="1" w:styleId="sponsors">
    <w:name w:val="sponsors"/>
    <w:qFormat/>
    <w:rsid w:val="00C800F0"/>
    <w:pPr>
      <w:framePr w:wrap="notBeside" w:hAnchor="margin" w:yAlign="bottom" w:anchorLock="1"/>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a"/>
    <w:uiPriority w:val="99"/>
    <w:qFormat/>
    <w:rsid w:val="00BD09FC"/>
    <w:rPr>
      <w:b/>
      <w:bCs/>
      <w:sz w:val="16"/>
      <w:szCs w:val="16"/>
    </w:rPr>
  </w:style>
  <w:style w:type="paragraph" w:customStyle="1" w:styleId="tablecolsubhead">
    <w:name w:val="table col subhead"/>
    <w:basedOn w:val="tablecolhead"/>
    <w:uiPriority w:val="99"/>
    <w:qFormat/>
    <w:rsid w:val="00BD09FC"/>
    <w:rPr>
      <w:i/>
      <w:iCs/>
      <w:sz w:val="15"/>
      <w:szCs w:val="15"/>
    </w:rPr>
  </w:style>
  <w:style w:type="paragraph" w:customStyle="1" w:styleId="tablecopy">
    <w:name w:val="table copy"/>
    <w:uiPriority w:val="99"/>
    <w:qFormat/>
    <w:rsid w:val="00BD09FC"/>
    <w:pPr>
      <w:jc w:val="both"/>
    </w:pPr>
    <w:rPr>
      <w:rFonts w:ascii="Times New Roman" w:hAnsi="Times New Roman"/>
      <w:noProof/>
      <w:sz w:val="16"/>
      <w:szCs w:val="16"/>
      <w:lang w:val="en-US" w:eastAsia="en-US"/>
    </w:rPr>
  </w:style>
  <w:style w:type="paragraph" w:customStyle="1" w:styleId="tablefootnote">
    <w:name w:val="table footnote"/>
    <w:uiPriority w:val="99"/>
    <w:qFormat/>
    <w:rsid w:val="00BD09FC"/>
    <w:pPr>
      <w:numPr>
        <w:numId w:val="17"/>
      </w:numPr>
      <w:tabs>
        <w:tab w:val="left" w:pos="29"/>
      </w:tabs>
      <w:spacing w:before="60" w:after="30"/>
      <w:jc w:val="right"/>
    </w:pPr>
    <w:rPr>
      <w:rFonts w:ascii="Times New Roman" w:eastAsia="MS Mincho" w:hAnsi="Times New Roman"/>
      <w:sz w:val="12"/>
      <w:szCs w:val="12"/>
      <w:lang w:val="en-US" w:eastAsia="en-US"/>
    </w:rPr>
  </w:style>
  <w:style w:type="paragraph" w:customStyle="1" w:styleId="tablehead">
    <w:name w:val="table head"/>
    <w:uiPriority w:val="99"/>
    <w:qFormat/>
    <w:rsid w:val="00417557"/>
    <w:pPr>
      <w:numPr>
        <w:numId w:val="18"/>
      </w:numPr>
      <w:spacing w:before="240" w:after="120" w:line="216" w:lineRule="auto"/>
      <w:jc w:val="center"/>
    </w:pPr>
    <w:rPr>
      <w:rFonts w:ascii="Times New Roman" w:hAnsi="Times New Roman"/>
      <w:smallCaps/>
      <w:noProof/>
      <w:sz w:val="16"/>
      <w:szCs w:val="16"/>
      <w:lang w:val="en-US" w:eastAsia="en-US"/>
    </w:rPr>
  </w:style>
  <w:style w:type="paragraph" w:styleId="a5">
    <w:name w:val="header"/>
    <w:basedOn w:val="a"/>
    <w:link w:val="a6"/>
    <w:uiPriority w:val="99"/>
    <w:unhideWhenUsed/>
    <w:rsid w:val="00040F98"/>
    <w:pPr>
      <w:tabs>
        <w:tab w:val="center" w:pos="4677"/>
        <w:tab w:val="right" w:pos="9355"/>
      </w:tabs>
    </w:pPr>
  </w:style>
  <w:style w:type="character" w:customStyle="1" w:styleId="a6">
    <w:name w:val="Верхний колонтитул Знак"/>
    <w:link w:val="a5"/>
    <w:uiPriority w:val="99"/>
    <w:rsid w:val="00040F98"/>
    <w:rPr>
      <w:rFonts w:ascii="Times New Roman" w:hAnsi="Times New Roman"/>
      <w:lang w:val="en-US" w:eastAsia="en-US"/>
    </w:rPr>
  </w:style>
  <w:style w:type="paragraph" w:styleId="a7">
    <w:name w:val="footer"/>
    <w:basedOn w:val="a"/>
    <w:link w:val="a8"/>
    <w:uiPriority w:val="99"/>
    <w:unhideWhenUsed/>
    <w:rsid w:val="00040F98"/>
    <w:pPr>
      <w:tabs>
        <w:tab w:val="center" w:pos="4677"/>
        <w:tab w:val="right" w:pos="9355"/>
      </w:tabs>
    </w:pPr>
  </w:style>
  <w:style w:type="character" w:customStyle="1" w:styleId="a8">
    <w:name w:val="Нижний колонтитул Знак"/>
    <w:link w:val="a7"/>
    <w:uiPriority w:val="99"/>
    <w:rsid w:val="00040F98"/>
    <w:rPr>
      <w:rFonts w:ascii="Times New Roman" w:hAnsi="Times New Roman"/>
      <w:lang w:val="en-US" w:eastAsia="en-US"/>
    </w:rPr>
  </w:style>
  <w:style w:type="paragraph" w:styleId="a9">
    <w:name w:val="footnote text"/>
    <w:basedOn w:val="a"/>
    <w:link w:val="aa"/>
    <w:uiPriority w:val="99"/>
    <w:semiHidden/>
    <w:unhideWhenUsed/>
    <w:rsid w:val="00FB2A58"/>
  </w:style>
  <w:style w:type="character" w:customStyle="1" w:styleId="aa">
    <w:name w:val="Текст сноски Знак"/>
    <w:link w:val="a9"/>
    <w:uiPriority w:val="99"/>
    <w:semiHidden/>
    <w:rsid w:val="00FB2A58"/>
    <w:rPr>
      <w:rFonts w:ascii="Times New Roman" w:hAnsi="Times New Roman"/>
      <w:lang w:val="en-US" w:eastAsia="en-US"/>
    </w:rPr>
  </w:style>
  <w:style w:type="character" w:styleId="ab">
    <w:name w:val="footnote reference"/>
    <w:uiPriority w:val="99"/>
    <w:semiHidden/>
    <w:unhideWhenUsed/>
    <w:rsid w:val="00FB2A58"/>
    <w:rPr>
      <w:vertAlign w:val="superscript"/>
    </w:rPr>
  </w:style>
  <w:style w:type="paragraph" w:styleId="ac">
    <w:name w:val="endnote text"/>
    <w:basedOn w:val="a"/>
    <w:link w:val="ad"/>
    <w:uiPriority w:val="99"/>
    <w:semiHidden/>
    <w:unhideWhenUsed/>
    <w:rsid w:val="00C63AB4"/>
  </w:style>
  <w:style w:type="character" w:customStyle="1" w:styleId="ad">
    <w:name w:val="Текст концевой сноски Знак"/>
    <w:link w:val="ac"/>
    <w:uiPriority w:val="99"/>
    <w:semiHidden/>
    <w:rsid w:val="00C63AB4"/>
    <w:rPr>
      <w:rFonts w:ascii="Times New Roman" w:hAnsi="Times New Roman"/>
      <w:lang w:val="en-US" w:eastAsia="en-US"/>
    </w:rPr>
  </w:style>
  <w:style w:type="character" w:styleId="ae">
    <w:name w:val="endnote reference"/>
    <w:uiPriority w:val="99"/>
    <w:semiHidden/>
    <w:unhideWhenUsed/>
    <w:rsid w:val="00C63AB4"/>
    <w:rPr>
      <w:vertAlign w:val="superscript"/>
    </w:rPr>
  </w:style>
  <w:style w:type="paragraph" w:customStyle="1" w:styleId="af">
    <w:name w:val="Финансовая поддержка"/>
    <w:basedOn w:val="a3"/>
    <w:uiPriority w:val="17"/>
    <w:qFormat/>
    <w:rsid w:val="00771B33"/>
    <w:pPr>
      <w:framePr w:wrap="around" w:vAnchor="text" w:hAnchor="text" w:y="1"/>
      <w:tabs>
        <w:tab w:val="clear" w:pos="288"/>
      </w:tabs>
      <w:spacing w:after="0" w:line="240" w:lineRule="auto"/>
      <w:ind w:firstLine="397"/>
    </w:pPr>
    <w:rPr>
      <w:rFonts w:eastAsia="Times New Roman"/>
      <w:spacing w:val="0"/>
      <w:sz w:val="18"/>
      <w:szCs w:val="18"/>
      <w:lang w:eastAsia="ru-RU"/>
    </w:rPr>
  </w:style>
  <w:style w:type="character" w:styleId="af0">
    <w:name w:val="Placeholder Text"/>
    <w:basedOn w:val="a0"/>
    <w:uiPriority w:val="99"/>
    <w:semiHidden/>
    <w:rsid w:val="00BE64F6"/>
    <w:rPr>
      <w:color w:val="808080"/>
    </w:rPr>
  </w:style>
  <w:style w:type="paragraph" w:styleId="af1">
    <w:name w:val="No Spacing"/>
    <w:link w:val="af2"/>
    <w:uiPriority w:val="1"/>
    <w:qFormat/>
    <w:rsid w:val="00A63D89"/>
    <w:rPr>
      <w:rFonts w:ascii="Times New Roman" w:hAnsi="Times New Roman"/>
      <w:sz w:val="24"/>
      <w:szCs w:val="24"/>
    </w:rPr>
  </w:style>
  <w:style w:type="character" w:customStyle="1" w:styleId="af2">
    <w:name w:val="Без интервала Знак"/>
    <w:link w:val="af1"/>
    <w:uiPriority w:val="1"/>
    <w:locked/>
    <w:rsid w:val="00A63D89"/>
    <w:rPr>
      <w:rFonts w:ascii="Times New Roman" w:hAnsi="Times New Roman"/>
      <w:sz w:val="24"/>
      <w:szCs w:val="24"/>
    </w:rPr>
  </w:style>
  <w:style w:type="table" w:styleId="af3">
    <w:name w:val="Table Grid"/>
    <w:basedOn w:val="a1"/>
    <w:uiPriority w:val="59"/>
    <w:rsid w:val="00A63D8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4D7D5A"/>
    <w:rPr>
      <w:color w:val="0000FF"/>
      <w:u w:val="single"/>
    </w:rPr>
  </w:style>
  <w:style w:type="paragraph" w:styleId="af5">
    <w:name w:val="Normal (Web)"/>
    <w:basedOn w:val="a"/>
    <w:uiPriority w:val="99"/>
    <w:semiHidden/>
    <w:unhideWhenUsed/>
    <w:rsid w:val="00300310"/>
    <w:pPr>
      <w:spacing w:before="100" w:beforeAutospacing="1" w:after="100" w:afterAutospacing="1"/>
      <w:jc w:val="left"/>
    </w:pPr>
    <w:rPr>
      <w:sz w:val="24"/>
      <w:szCs w:val="24"/>
      <w:lang w:eastAsia="ru-RU"/>
    </w:rPr>
  </w:style>
  <w:style w:type="character" w:customStyle="1" w:styleId="11">
    <w:name w:val="Неразрешенное упоминание1"/>
    <w:basedOn w:val="a0"/>
    <w:uiPriority w:val="99"/>
    <w:semiHidden/>
    <w:unhideWhenUsed/>
    <w:rsid w:val="00670C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92790">
      <w:bodyDiv w:val="1"/>
      <w:marLeft w:val="0"/>
      <w:marRight w:val="0"/>
      <w:marTop w:val="0"/>
      <w:marBottom w:val="0"/>
      <w:divBdr>
        <w:top w:val="none" w:sz="0" w:space="0" w:color="auto"/>
        <w:left w:val="none" w:sz="0" w:space="0" w:color="auto"/>
        <w:bottom w:val="none" w:sz="0" w:space="0" w:color="auto"/>
        <w:right w:val="none" w:sz="0" w:space="0" w:color="auto"/>
      </w:divBdr>
    </w:div>
    <w:div w:id="314991075">
      <w:bodyDiv w:val="1"/>
      <w:marLeft w:val="0"/>
      <w:marRight w:val="0"/>
      <w:marTop w:val="0"/>
      <w:marBottom w:val="0"/>
      <w:divBdr>
        <w:top w:val="none" w:sz="0" w:space="0" w:color="auto"/>
        <w:left w:val="none" w:sz="0" w:space="0" w:color="auto"/>
        <w:bottom w:val="none" w:sz="0" w:space="0" w:color="auto"/>
        <w:right w:val="none" w:sz="0" w:space="0" w:color="auto"/>
      </w:divBdr>
    </w:div>
    <w:div w:id="857550015">
      <w:bodyDiv w:val="1"/>
      <w:marLeft w:val="0"/>
      <w:marRight w:val="0"/>
      <w:marTop w:val="0"/>
      <w:marBottom w:val="0"/>
      <w:divBdr>
        <w:top w:val="none" w:sz="0" w:space="0" w:color="auto"/>
        <w:left w:val="none" w:sz="0" w:space="0" w:color="auto"/>
        <w:bottom w:val="none" w:sz="0" w:space="0" w:color="auto"/>
        <w:right w:val="none" w:sz="0" w:space="0" w:color="auto"/>
      </w:divBdr>
    </w:div>
    <w:div w:id="196230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CA840-1C5C-48B9-A70C-CEBDFE55A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Pages>
  <Words>1978</Words>
  <Characters>11281</Characters>
  <Application>Microsoft Office Word</Application>
  <DocSecurity>0</DocSecurity>
  <Lines>94</Lines>
  <Paragraphs>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User</cp:lastModifiedBy>
  <cp:revision>7</cp:revision>
  <dcterms:created xsi:type="dcterms:W3CDTF">2021-03-15T04:57:00Z</dcterms:created>
  <dcterms:modified xsi:type="dcterms:W3CDTF">2023-08-18T12:15:00Z</dcterms:modified>
</cp:coreProperties>
</file>