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41.jpg" ContentType="image/jpeg"/>
  <Override PartName="/word/media/rId43.jpg" ContentType="image/jpeg"/>
  <Override PartName="/word/media/rId45.jpg" ContentType="image/jpeg"/>
  <Override PartName="/word/media/rId47.jpg" ContentType="image/jpeg"/>
  <Override PartName="/word/media/rId49.jpg" ContentType="image/jpeg"/>
  <Override PartName="/word/media/rId51.jpg" ContentType="image/jpeg"/>
  <Override PartName="/word/media/rId53.jpg" ContentType="image/jpeg"/>
  <Override PartName="/word/media/rId55.jpg" ContentType="image/jpeg"/>
  <Override PartName="/word/media/rId57.jpg" ContentType="image/jpeg"/>
  <Override PartName="/word/media/rId59.jpg" ContentType="image/jpeg"/>
  <Override PartName="/word/media/rId25.jpg" ContentType="image/jpeg"/>
  <Override PartName="/word/media/rId61.jpg" ContentType="image/jpeg"/>
  <Override PartName="/word/media/rId63.jpg" ContentType="image/jpeg"/>
  <Override PartName="/word/media/rId65.jpg" ContentType="image/jpeg"/>
  <Override PartName="/word/media/rId67.jpg" ContentType="image/jpeg"/>
  <Override PartName="/word/media/rId69.jpg" ContentType="image/jpeg"/>
  <Override PartName="/word/media/rId71.jpg" ContentType="image/jpeg"/>
  <Override PartName="/word/media/rId73.jpg" ContentType="image/jpeg"/>
  <Override PartName="/word/media/rId27.jpg" ContentType="image/jpeg"/>
  <Override PartName="/word/media/rId29.jpg" ContentType="image/jpeg"/>
  <Override PartName="/word/media/rId31.jpg" ContentType="image/jpeg"/>
  <Override PartName="/word/media/rId33.jpg" ContentType="image/jpeg"/>
  <Override PartName="/word/media/rId35.jpg" ContentType="image/jpeg"/>
  <Override PartName="/word/media/rId37.jpg" ContentType="image/jpeg"/>
  <Override PartName="/word/media/rId39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Быстров</w:t>
      </w:r>
      <w:r>
        <w:t xml:space="preserve"> </w:t>
      </w:r>
      <w:r>
        <w:t xml:space="preserve">Глеб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В данной лабораторной работе мне будет необходимо познакомиться с операционной системой Linux. Будет необходимо преобрести практические навыки работы с редактором Emacs.</w:t>
      </w:r>
    </w:p>
    <w:bookmarkEnd w:id="20"/>
    <w:bookmarkStart w:id="21" w:name="теория"/>
    <w:p>
      <w:pPr>
        <w:pStyle w:val="Heading1"/>
      </w:pPr>
      <w:r>
        <w:t xml:space="preserve">Теория</w:t>
      </w:r>
    </w:p>
    <w:p>
      <w:pPr>
        <w:numPr>
          <w:ilvl w:val="0"/>
          <w:numId w:val="1001"/>
        </w:numPr>
        <w:pStyle w:val="Compact"/>
      </w:pPr>
      <w:r>
        <w:t xml:space="preserve">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01"/>
        </w:numPr>
        <w:pStyle w:val="Compact"/>
      </w:pPr>
      <w:r>
        <w:t xml:space="preserve">Буфер — объект, представляющий какой-либо текст.</w:t>
      </w:r>
    </w:p>
    <w:p>
      <w:pPr>
        <w:numPr>
          <w:ilvl w:val="0"/>
          <w:numId w:val="1001"/>
        </w:numPr>
        <w:pStyle w:val="Compact"/>
      </w:pPr>
      <w:r>
        <w:t xml:space="preserve">Фрейм соответствует окну в обычном понимании этого слова. Каждый фрейм содержит область вывода и одно или несколько окон Emacs.</w:t>
      </w:r>
    </w:p>
    <w:p>
      <w:pPr>
        <w:numPr>
          <w:ilvl w:val="0"/>
          <w:numId w:val="1001"/>
        </w:numPr>
        <w:pStyle w:val="Compact"/>
      </w:pPr>
      <w:r>
        <w:t xml:space="preserve">Окно — прямоугольная область фрейма, отображающая один из буферов.</w:t>
      </w:r>
    </w:p>
    <w:p>
      <w:pPr>
        <w:numPr>
          <w:ilvl w:val="0"/>
          <w:numId w:val="1001"/>
        </w:numPr>
        <w:pStyle w:val="Compact"/>
      </w:pPr>
      <w:r>
        <w:t xml:space="preserve">Область вывода — одна или несколько строк внизу фрейма, в которой Emacs выводит различные сообщения, а также запрашивает подтверждения и дополнительную информацию от пользователя.</w:t>
      </w:r>
    </w:p>
    <w:p>
      <w:pPr>
        <w:numPr>
          <w:ilvl w:val="0"/>
          <w:numId w:val="1001"/>
        </w:numPr>
        <w:pStyle w:val="Compact"/>
      </w:pPr>
      <w:r>
        <w:t xml:space="preserve">Минибуфер используется для ввода дополнительной информации и всегда отображается в области вывода.</w:t>
      </w:r>
    </w:p>
    <w:p>
      <w:pPr>
        <w:numPr>
          <w:ilvl w:val="0"/>
          <w:numId w:val="1001"/>
        </w:numPr>
        <w:pStyle w:val="Compact"/>
      </w:pPr>
      <w:r>
        <w:t xml:space="preserve">Точка вставки — место вставки (удаления) данных в буфере.</w:t>
      </w:r>
    </w:p>
    <w:p>
      <w:pPr>
        <w:numPr>
          <w:ilvl w:val="0"/>
          <w:numId w:val="1001"/>
        </w:numPr>
        <w:pStyle w:val="Compact"/>
      </w:pPr>
      <w:r>
        <w:t xml:space="preserve">Для запуска Emacs необходимо в командной строке набрать emacs (или emacs &amp; для работы в фоновом режиме относительно консоли).</w:t>
      </w:r>
    </w:p>
    <w:p>
      <w:pPr>
        <w:numPr>
          <w:ilvl w:val="0"/>
          <w:numId w:val="1001"/>
        </w:numPr>
        <w:pStyle w:val="Compact"/>
      </w:pPr>
      <w:r>
        <w:t xml:space="preserve">Для работы с Emacs можно использовать как элементы меню, так и различные сочетания клавиш.</w:t>
      </w:r>
    </w:p>
    <w:p>
      <w:pPr>
        <w:numPr>
          <w:ilvl w:val="0"/>
          <w:numId w:val="1001"/>
        </w:numPr>
        <w:pStyle w:val="Compact"/>
      </w:pPr>
      <w:r>
        <w:t xml:space="preserve">Режим — пакет расширений, изменяющий поведение буфера Emacs при редактировании и просмотре текста.</w:t>
      </w:r>
    </w:p>
    <w:bookmarkEnd w:id="21"/>
    <w:bookmarkStart w:id="22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Провести работу в домашнем каталоге согласно инструкции. Ознакомиться с теоретическим материалом и редактором emacs. Выполнить упражнения. Ответить на контрольные вопросы.</w:t>
      </w:r>
    </w:p>
    <w:bookmarkEnd w:id="22"/>
    <w:bookmarkStart w:id="7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Открыл emacs. (рис. 1)</w:t>
      </w:r>
    </w:p>
    <w:p>
      <w:pPr>
        <w:pStyle w:val="CaptionedFigure"/>
      </w:pPr>
      <w:bookmarkStart w:id="24" w:name="fig:001"/>
      <w:r>
        <w:drawing>
          <wp:inline>
            <wp:extent cx="5334000" cy="5095983"/>
            <wp:effectExtent b="0" l="0" r="0" t="0"/>
            <wp:docPr descr="Figure 1: Окно emacs" title="" id="1" name="Picture"/>
            <a:graphic>
              <a:graphicData uri="http://schemas.openxmlformats.org/drawingml/2006/picture">
                <pic:pic>
                  <pic:nvPicPr>
                    <pic:cNvPr descr="image/image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95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Окно emacs</w:t>
      </w:r>
    </w:p>
    <w:p>
      <w:pPr>
        <w:numPr>
          <w:ilvl w:val="0"/>
          <w:numId w:val="1003"/>
        </w:numPr>
        <w:pStyle w:val="Compact"/>
      </w:pPr>
      <w:r>
        <w:t xml:space="preserve">Создать файл lab10.sh с помощью комбинации клавиш Ctrl-x Ctrl-f (C-x C-f). (рис. 2)</w:t>
      </w:r>
    </w:p>
    <w:p>
      <w:pPr>
        <w:pStyle w:val="CaptionedFigure"/>
      </w:pPr>
      <w:bookmarkStart w:id="26" w:name="fig:002"/>
      <w:r>
        <w:drawing>
          <wp:inline>
            <wp:extent cx="5334000" cy="3000375"/>
            <wp:effectExtent b="0" l="0" r="0" t="0"/>
            <wp:docPr descr="Figure 2: 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image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Создание файла</w:t>
      </w:r>
    </w:p>
    <w:p>
      <w:pPr>
        <w:numPr>
          <w:ilvl w:val="0"/>
          <w:numId w:val="1004"/>
        </w:numPr>
        <w:pStyle w:val="Compact"/>
      </w:pPr>
      <w:r>
        <w:t xml:space="preserve">Набрал текст. (рис. 3)</w:t>
      </w:r>
    </w:p>
    <w:p>
      <w:pPr>
        <w:pStyle w:val="CaptionedFigure"/>
      </w:pPr>
      <w:bookmarkStart w:id="28" w:name="fig:003"/>
      <w:r>
        <w:drawing>
          <wp:inline>
            <wp:extent cx="3581400" cy="1800225"/>
            <wp:effectExtent b="0" l="0" r="0" t="0"/>
            <wp:docPr descr="Figure 3: Набранный текст" title="" id="1" name="Picture"/>
            <a:graphic>
              <a:graphicData uri="http://schemas.openxmlformats.org/drawingml/2006/picture">
                <pic:pic>
                  <pic:nvPicPr>
                    <pic:cNvPr descr="image/image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Набранный текст</w:t>
      </w:r>
    </w:p>
    <w:p>
      <w:pPr>
        <w:numPr>
          <w:ilvl w:val="0"/>
          <w:numId w:val="1005"/>
        </w:numPr>
        <w:pStyle w:val="Compact"/>
      </w:pPr>
      <w:r>
        <w:t xml:space="preserve">Сохранил файл с помощью комбинации Ctrl-x Ctrl-s (C-x C-s). (рис. 4)</w:t>
      </w:r>
    </w:p>
    <w:p>
      <w:pPr>
        <w:pStyle w:val="CaptionedFigure"/>
      </w:pPr>
      <w:bookmarkStart w:id="30" w:name="fig:004"/>
      <w:r>
        <w:drawing>
          <wp:inline>
            <wp:extent cx="5334000" cy="691729"/>
            <wp:effectExtent b="0" l="0" r="0" t="0"/>
            <wp:docPr descr="Figure 4: Файл сохранён" title="" id="1" name="Picture"/>
            <a:graphic>
              <a:graphicData uri="http://schemas.openxmlformats.org/drawingml/2006/picture">
                <pic:pic>
                  <pic:nvPicPr>
                    <pic:cNvPr descr="image/image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1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Файл сохранён</w:t>
      </w:r>
    </w:p>
    <w:p>
      <w:pPr>
        <w:numPr>
          <w:ilvl w:val="0"/>
          <w:numId w:val="1006"/>
        </w:numPr>
        <w:pStyle w:val="Compact"/>
      </w:pPr>
      <w:r>
        <w:t xml:space="preserve">Вырезал одной командой целую строку ( С-k ). (рис. 5)</w:t>
      </w:r>
    </w:p>
    <w:p>
      <w:pPr>
        <w:pStyle w:val="CaptionedFigure"/>
      </w:pPr>
      <w:bookmarkStart w:id="32" w:name="fig:005"/>
      <w:r>
        <w:drawing>
          <wp:inline>
            <wp:extent cx="2343150" cy="457200"/>
            <wp:effectExtent b="0" l="0" r="0" t="0"/>
            <wp:docPr descr="Figure 5: Строки нет" title="" id="1" name="Picture"/>
            <a:graphic>
              <a:graphicData uri="http://schemas.openxmlformats.org/drawingml/2006/picture">
                <pic:pic>
                  <pic:nvPicPr>
                    <pic:cNvPr descr="image/image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Строки нет</w:t>
      </w:r>
    </w:p>
    <w:p>
      <w:pPr>
        <w:numPr>
          <w:ilvl w:val="0"/>
          <w:numId w:val="1007"/>
        </w:numPr>
        <w:pStyle w:val="Compact"/>
      </w:pPr>
      <w:r>
        <w:t xml:space="preserve">Вставил эту строку в конец файла ( C-y ). (рис. 6)</w:t>
      </w:r>
    </w:p>
    <w:p>
      <w:pPr>
        <w:pStyle w:val="CaptionedFigure"/>
      </w:pPr>
      <w:bookmarkStart w:id="34" w:name="fig:006"/>
      <w:r>
        <w:drawing>
          <wp:inline>
            <wp:extent cx="2505075" cy="476250"/>
            <wp:effectExtent b="0" l="0" r="0" t="0"/>
            <wp:docPr descr="Figure 6: Вернул строку" title="" id="1" name="Picture"/>
            <a:graphic>
              <a:graphicData uri="http://schemas.openxmlformats.org/drawingml/2006/picture">
                <pic:pic>
                  <pic:nvPicPr>
                    <pic:cNvPr descr="image/image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Вернул строку</w:t>
      </w:r>
    </w:p>
    <w:p>
      <w:pPr>
        <w:numPr>
          <w:ilvl w:val="0"/>
          <w:numId w:val="1008"/>
        </w:numPr>
        <w:pStyle w:val="Compact"/>
      </w:pPr>
      <w:r>
        <w:t xml:space="preserve">Выделил область текста ( C-space ). Скопировал область в буфер обмена ( M-w ). Вставил область в конец файла. (рис. 7)</w:t>
      </w:r>
    </w:p>
    <w:p>
      <w:pPr>
        <w:pStyle w:val="CaptionedFigure"/>
      </w:pPr>
      <w:bookmarkStart w:id="36" w:name="fig:007"/>
      <w:r>
        <w:drawing>
          <wp:inline>
            <wp:extent cx="1933575" cy="857250"/>
            <wp:effectExtent b="0" l="0" r="0" t="0"/>
            <wp:docPr descr="Figure 7: Вставленная область" title="" id="1" name="Picture"/>
            <a:graphic>
              <a:graphicData uri="http://schemas.openxmlformats.org/drawingml/2006/picture">
                <pic:pic>
                  <pic:nvPicPr>
                    <pic:cNvPr descr="image/image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7: Вставленная область</w:t>
      </w:r>
    </w:p>
    <w:p>
      <w:pPr>
        <w:numPr>
          <w:ilvl w:val="0"/>
          <w:numId w:val="1009"/>
        </w:numPr>
        <w:pStyle w:val="Compact"/>
      </w:pPr>
      <w:r>
        <w:t xml:space="preserve">Вновь выделил эту область и на этот раз вырезал её ( C-w ). (рис. 8)</w:t>
      </w:r>
    </w:p>
    <w:p>
      <w:pPr>
        <w:pStyle w:val="CaptionedFigure"/>
      </w:pPr>
      <w:bookmarkStart w:id="38" w:name="fig:008"/>
      <w:r>
        <w:drawing>
          <wp:inline>
            <wp:extent cx="1409700" cy="657225"/>
            <wp:effectExtent b="0" l="0" r="0" t="0"/>
            <wp:docPr descr="Figure 8: Вырезал область" title="" id="1" name="Picture"/>
            <a:graphic>
              <a:graphicData uri="http://schemas.openxmlformats.org/drawingml/2006/picture">
                <pic:pic>
                  <pic:nvPicPr>
                    <pic:cNvPr descr="image/image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Вырезал область</w:t>
      </w:r>
    </w:p>
    <w:p>
      <w:pPr>
        <w:numPr>
          <w:ilvl w:val="0"/>
          <w:numId w:val="1010"/>
        </w:numPr>
        <w:pStyle w:val="Compact"/>
      </w:pPr>
      <w:r>
        <w:t xml:space="preserve">Отменил последнее действие ( C-/ ). (рис. 9)</w:t>
      </w:r>
    </w:p>
    <w:p>
      <w:pPr>
        <w:pStyle w:val="CaptionedFigure"/>
      </w:pPr>
      <w:bookmarkStart w:id="40" w:name="fig:009"/>
      <w:r>
        <w:drawing>
          <wp:inline>
            <wp:extent cx="1504950" cy="704850"/>
            <wp:effectExtent b="0" l="0" r="0" t="0"/>
            <wp:docPr descr="Figure 9: Вернул область" title="" id="1" name="Picture"/>
            <a:graphic>
              <a:graphicData uri="http://schemas.openxmlformats.org/drawingml/2006/picture">
                <pic:pic>
                  <pic:nvPicPr>
                    <pic:cNvPr descr="image/image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9: Вернул область</w:t>
      </w:r>
    </w:p>
    <w:p>
      <w:pPr>
        <w:numPr>
          <w:ilvl w:val="0"/>
          <w:numId w:val="1011"/>
        </w:numPr>
        <w:pStyle w:val="Compact"/>
      </w:pPr>
      <w:r>
        <w:t xml:space="preserve">Переместил курсор в начало строки ( C-a ). (рис. 10)</w:t>
      </w:r>
    </w:p>
    <w:p>
      <w:pPr>
        <w:pStyle w:val="CaptionedFigure"/>
      </w:pPr>
      <w:bookmarkStart w:id="42" w:name="fig:010"/>
      <w:r>
        <w:drawing>
          <wp:inline>
            <wp:extent cx="1857375" cy="714375"/>
            <wp:effectExtent b="0" l="0" r="0" t="0"/>
            <wp:docPr descr="Figure 10: Начало строки" title="" id="1" name="Picture"/>
            <a:graphic>
              <a:graphicData uri="http://schemas.openxmlformats.org/drawingml/2006/picture">
                <pic:pic>
                  <pic:nvPicPr>
                    <pic:cNvPr descr="image/image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10: Начало строки</w:t>
      </w:r>
    </w:p>
    <w:p>
      <w:pPr>
        <w:numPr>
          <w:ilvl w:val="0"/>
          <w:numId w:val="1012"/>
        </w:numPr>
        <w:pStyle w:val="Compact"/>
      </w:pPr>
      <w:r>
        <w:t xml:space="preserve">Переместил курсор в конец строки ( C-e ). (рис. 11)</w:t>
      </w:r>
    </w:p>
    <w:p>
      <w:pPr>
        <w:pStyle w:val="CaptionedFigure"/>
      </w:pPr>
      <w:bookmarkStart w:id="44" w:name="fig:011"/>
      <w:r>
        <w:drawing>
          <wp:inline>
            <wp:extent cx="1562100" cy="790575"/>
            <wp:effectExtent b="0" l="0" r="0" t="0"/>
            <wp:docPr descr="Figure 11: Конец строки" title="" id="1" name="Picture"/>
            <a:graphic>
              <a:graphicData uri="http://schemas.openxmlformats.org/drawingml/2006/picture">
                <pic:pic>
                  <pic:nvPicPr>
                    <pic:cNvPr descr="image/image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11: Конец строки</w:t>
      </w:r>
    </w:p>
    <w:p>
      <w:pPr>
        <w:numPr>
          <w:ilvl w:val="0"/>
          <w:numId w:val="1013"/>
        </w:numPr>
        <w:pStyle w:val="Compact"/>
      </w:pPr>
      <w:r>
        <w:t xml:space="preserve">Переместил курсор в начало буфера ( M-&lt; ). (рис. 12)</w:t>
      </w:r>
    </w:p>
    <w:p>
      <w:pPr>
        <w:pStyle w:val="CaptionedFigure"/>
      </w:pPr>
      <w:bookmarkStart w:id="46" w:name="fig:012"/>
      <w:r>
        <w:drawing>
          <wp:inline>
            <wp:extent cx="2600325" cy="1847850"/>
            <wp:effectExtent b="0" l="0" r="0" t="0"/>
            <wp:docPr descr="Figure 12: Начало буфера" title="" id="1" name="Picture"/>
            <a:graphic>
              <a:graphicData uri="http://schemas.openxmlformats.org/drawingml/2006/picture">
                <pic:pic>
                  <pic:nvPicPr>
                    <pic:cNvPr descr="image/image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12: Начало буфера</w:t>
      </w:r>
    </w:p>
    <w:p>
      <w:pPr>
        <w:numPr>
          <w:ilvl w:val="0"/>
          <w:numId w:val="1014"/>
        </w:numPr>
        <w:pStyle w:val="Compact"/>
      </w:pPr>
      <w:r>
        <w:t xml:space="preserve">Переместил курсор в конец буфера ( M-&gt; ). (рис. 13)</w:t>
      </w:r>
    </w:p>
    <w:p>
      <w:pPr>
        <w:pStyle w:val="CaptionedFigure"/>
      </w:pPr>
      <w:bookmarkStart w:id="48" w:name="fig:013"/>
      <w:r>
        <w:drawing>
          <wp:inline>
            <wp:extent cx="2695575" cy="2057400"/>
            <wp:effectExtent b="0" l="0" r="0" t="0"/>
            <wp:docPr descr="Figure 13: Конец буфера" title="" id="1" name="Picture"/>
            <a:graphic>
              <a:graphicData uri="http://schemas.openxmlformats.org/drawingml/2006/picture">
                <pic:pic>
                  <pic:nvPicPr>
                    <pic:cNvPr descr="image/image1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13: Конец буфера</w:t>
      </w:r>
    </w:p>
    <w:p>
      <w:pPr>
        <w:numPr>
          <w:ilvl w:val="0"/>
          <w:numId w:val="1015"/>
        </w:numPr>
        <w:pStyle w:val="Compact"/>
      </w:pPr>
      <w:r>
        <w:t xml:space="preserve">Вывел список активных буферов на экран ( C-x C-b ). (рис. 14)</w:t>
      </w:r>
    </w:p>
    <w:p>
      <w:pPr>
        <w:pStyle w:val="CaptionedFigure"/>
      </w:pPr>
      <w:bookmarkStart w:id="50" w:name="fig:014"/>
      <w:r>
        <w:drawing>
          <wp:inline>
            <wp:extent cx="5334000" cy="1432118"/>
            <wp:effectExtent b="0" l="0" r="0" t="0"/>
            <wp:docPr descr="Figure 14: Список активных буферов" title="" id="1" name="Picture"/>
            <a:graphic>
              <a:graphicData uri="http://schemas.openxmlformats.org/drawingml/2006/picture">
                <pic:pic>
                  <pic:nvPicPr>
                    <pic:cNvPr descr="image/image1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2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 14: Список активных буферов</w:t>
      </w:r>
    </w:p>
    <w:p>
      <w:pPr>
        <w:numPr>
          <w:ilvl w:val="0"/>
          <w:numId w:val="1016"/>
        </w:numPr>
        <w:pStyle w:val="Compact"/>
      </w:pPr>
      <w:r>
        <w:t xml:space="preserve">Переместился во вновь открытое окно ( C-x ) со списком открытых буферов и переключился на другой буфер. (рис. 15)</w:t>
      </w:r>
    </w:p>
    <w:p>
      <w:pPr>
        <w:pStyle w:val="CaptionedFigure"/>
      </w:pPr>
      <w:bookmarkStart w:id="52" w:name="fig:015"/>
      <w:r>
        <w:drawing>
          <wp:inline>
            <wp:extent cx="5334000" cy="2360240"/>
            <wp:effectExtent b="0" l="0" r="0" t="0"/>
            <wp:docPr descr="Figure 15: Переключение на другой буфер" title="" id="1" name="Picture"/>
            <a:graphic>
              <a:graphicData uri="http://schemas.openxmlformats.org/drawingml/2006/picture">
                <pic:pic>
                  <pic:nvPicPr>
                    <pic:cNvPr descr="image/image1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0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15: Переключение на другой буфер</w:t>
      </w:r>
    </w:p>
    <w:p>
      <w:pPr>
        <w:numPr>
          <w:ilvl w:val="0"/>
          <w:numId w:val="1017"/>
        </w:numPr>
        <w:pStyle w:val="Compact"/>
      </w:pPr>
      <w:r>
        <w:t xml:space="preserve">Закрыл это окно ( C-x 0 ). (рис. 16)</w:t>
      </w:r>
    </w:p>
    <w:p>
      <w:pPr>
        <w:pStyle w:val="CaptionedFigure"/>
      </w:pPr>
      <w:bookmarkStart w:id="54" w:name="fig:016"/>
      <w:r>
        <w:drawing>
          <wp:inline>
            <wp:extent cx="5334000" cy="3000375"/>
            <wp:effectExtent b="0" l="0" r="0" t="0"/>
            <wp:docPr descr="Figure 16: Закрыл окно" title="" id="1" name="Picture"/>
            <a:graphic>
              <a:graphicData uri="http://schemas.openxmlformats.org/drawingml/2006/picture">
                <pic:pic>
                  <pic:nvPicPr>
                    <pic:cNvPr descr="image/image1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16: Закрыл окно</w:t>
      </w:r>
    </w:p>
    <w:p>
      <w:pPr>
        <w:numPr>
          <w:ilvl w:val="0"/>
          <w:numId w:val="1018"/>
        </w:numPr>
        <w:pStyle w:val="Compact"/>
      </w:pPr>
      <w:r>
        <w:t xml:space="preserve">Теперь вновь переключился между буферами, но уже без вывода их списка на экран ( C-x b ). (рис. 17)</w:t>
      </w:r>
    </w:p>
    <w:p>
      <w:pPr>
        <w:pStyle w:val="CaptionedFigure"/>
      </w:pPr>
      <w:bookmarkStart w:id="56" w:name="fig:017"/>
      <w:r>
        <w:drawing>
          <wp:inline>
            <wp:extent cx="5334000" cy="560294"/>
            <wp:effectExtent b="0" l="0" r="0" t="0"/>
            <wp:docPr descr="Figure 17: Переключение между буферами" title="" id="1" name="Picture"/>
            <a:graphic>
              <a:graphicData uri="http://schemas.openxmlformats.org/drawingml/2006/picture">
                <pic:pic>
                  <pic:nvPicPr>
                    <pic:cNvPr descr="image/image1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0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 17: Переключение между буферами</w:t>
      </w:r>
    </w:p>
    <w:p>
      <w:pPr>
        <w:numPr>
          <w:ilvl w:val="0"/>
          <w:numId w:val="1019"/>
        </w:numPr>
        <w:pStyle w:val="Compact"/>
      </w:pPr>
      <w:r>
        <w:t xml:space="preserve">Поделил фрейм на 4 части: разделил фрейм на два окна по вертикали ( C-x 3 ), а затем каждое из этих окон на две части по горизонтали ( C-x 2 ) (рис. 18)</w:t>
      </w:r>
    </w:p>
    <w:p>
      <w:pPr>
        <w:pStyle w:val="CaptionedFigure"/>
      </w:pPr>
      <w:bookmarkStart w:id="58" w:name="fig:018"/>
      <w:r>
        <w:drawing>
          <wp:inline>
            <wp:extent cx="5334000" cy="1647223"/>
            <wp:effectExtent b="0" l="0" r="0" t="0"/>
            <wp:docPr descr="Figure 18: Окно поделено на 4 части" title="" id="1" name="Picture"/>
            <a:graphic>
              <a:graphicData uri="http://schemas.openxmlformats.org/drawingml/2006/picture">
                <pic:pic>
                  <pic:nvPicPr>
                    <pic:cNvPr descr="image/image1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7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 18: Окно поделено на 4 части</w:t>
      </w:r>
    </w:p>
    <w:p>
      <w:pPr>
        <w:numPr>
          <w:ilvl w:val="0"/>
          <w:numId w:val="1020"/>
        </w:numPr>
        <w:pStyle w:val="Compact"/>
      </w:pPr>
      <w:r>
        <w:t xml:space="preserve">В каждом из четырёх созданных окон открыл новый буфер (файл) и ввёл несколько строк текста. (рис. 19)</w:t>
      </w:r>
    </w:p>
    <w:p>
      <w:pPr>
        <w:pStyle w:val="CaptionedFigure"/>
      </w:pPr>
      <w:bookmarkStart w:id="60" w:name="fig:019"/>
      <w:r>
        <w:drawing>
          <wp:inline>
            <wp:extent cx="5334000" cy="1710328"/>
            <wp:effectExtent b="0" l="0" r="0" t="0"/>
            <wp:docPr descr="Figure 19: Новые буферы" title="" id="1" name="Picture"/>
            <a:graphic>
              <a:graphicData uri="http://schemas.openxmlformats.org/drawingml/2006/picture">
                <pic:pic>
                  <pic:nvPicPr>
                    <pic:cNvPr descr="image/image1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0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 19: Новые буферы</w:t>
      </w:r>
    </w:p>
    <w:p>
      <w:pPr>
        <w:numPr>
          <w:ilvl w:val="0"/>
          <w:numId w:val="1021"/>
        </w:numPr>
        <w:pStyle w:val="Compact"/>
      </w:pPr>
      <w:r>
        <w:t xml:space="preserve">Переключился в режим поиска ( C-s ) и нашёл несколько слов, присутствующих в тексте. (рис. 20)</w:t>
      </w:r>
    </w:p>
    <w:p>
      <w:pPr>
        <w:pStyle w:val="CaptionedFigure"/>
      </w:pPr>
      <w:bookmarkStart w:id="62" w:name="fig:020"/>
      <w:r>
        <w:drawing>
          <wp:inline>
            <wp:extent cx="2857500" cy="9067800"/>
            <wp:effectExtent b="0" l="0" r="0" t="0"/>
            <wp:docPr descr="Figure 20: Слова hello" title="" id="1" name="Picture"/>
            <a:graphic>
              <a:graphicData uri="http://schemas.openxmlformats.org/drawingml/2006/picture">
                <pic:pic>
                  <pic:nvPicPr>
                    <pic:cNvPr descr="image/image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06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 20: Слова hello</w:t>
      </w:r>
    </w:p>
    <w:p>
      <w:pPr>
        <w:numPr>
          <w:ilvl w:val="0"/>
          <w:numId w:val="1022"/>
        </w:numPr>
        <w:pStyle w:val="Compact"/>
      </w:pPr>
      <w:r>
        <w:t xml:space="preserve">Переключился между результатами поиска, нажимая C-s. (рис. 21)</w:t>
      </w:r>
    </w:p>
    <w:p>
      <w:pPr>
        <w:pStyle w:val="CaptionedFigure"/>
      </w:pPr>
      <w:bookmarkStart w:id="64" w:name="fig:021"/>
      <w:r>
        <w:drawing>
          <wp:inline>
            <wp:extent cx="2676525" cy="1685925"/>
            <wp:effectExtent b="0" l="0" r="0" t="0"/>
            <wp:docPr descr="Figure 21: Переключение между результатами" title="" id="1" name="Picture"/>
            <a:graphic>
              <a:graphicData uri="http://schemas.openxmlformats.org/drawingml/2006/picture">
                <pic:pic>
                  <pic:nvPicPr>
                    <pic:cNvPr descr="image/image2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 21: Переключение между результатами</w:t>
      </w:r>
    </w:p>
    <w:p>
      <w:pPr>
        <w:numPr>
          <w:ilvl w:val="0"/>
          <w:numId w:val="1023"/>
        </w:numPr>
        <w:pStyle w:val="Compact"/>
      </w:pPr>
      <w:r>
        <w:t xml:space="preserve">Вышел из режима поиска, нажав C-g. (рис. 22)</w:t>
      </w:r>
    </w:p>
    <w:p>
      <w:pPr>
        <w:pStyle w:val="CaptionedFigure"/>
      </w:pPr>
      <w:bookmarkStart w:id="66" w:name="fig:022"/>
      <w:r>
        <w:drawing>
          <wp:inline>
            <wp:extent cx="2495550" cy="1885950"/>
            <wp:effectExtent b="0" l="0" r="0" t="0"/>
            <wp:docPr descr="Figure 22: Выход из режима" title="" id="1" name="Picture"/>
            <a:graphic>
              <a:graphicData uri="http://schemas.openxmlformats.org/drawingml/2006/picture">
                <pic:pic>
                  <pic:nvPicPr>
                    <pic:cNvPr descr="image/image2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 22: Выход из режима</w:t>
      </w:r>
    </w:p>
    <w:p>
      <w:pPr>
        <w:numPr>
          <w:ilvl w:val="0"/>
          <w:numId w:val="1024"/>
        </w:numPr>
        <w:pStyle w:val="Compact"/>
      </w:pPr>
      <w:r>
        <w:t xml:space="preserve">Перешёл в режим поиска и замены ( M-% ), ввёл текст, который следует найти и заменить, нажал Enter, затем ввёл текст для замены. После того как были подсвечены результаты поиска, нажал ! для подтверждения замены. (рис. 23) (рис. 24) (рис. 25)</w:t>
      </w:r>
    </w:p>
    <w:p>
      <w:pPr>
        <w:pStyle w:val="CaptionedFigure"/>
      </w:pPr>
      <w:bookmarkStart w:id="68" w:name="fig:023"/>
      <w:r>
        <w:drawing>
          <wp:inline>
            <wp:extent cx="2295525" cy="476250"/>
            <wp:effectExtent b="0" l="0" r="0" t="0"/>
            <wp:docPr descr="Figure 23: Какое слово заменить" title="" id="1" name="Picture"/>
            <a:graphic>
              <a:graphicData uri="http://schemas.openxmlformats.org/drawingml/2006/picture">
                <pic:pic>
                  <pic:nvPicPr>
                    <pic:cNvPr descr="image/image2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 23: Какое слово заменить</w:t>
      </w:r>
    </w:p>
    <w:p>
      <w:pPr>
        <w:pStyle w:val="CaptionedFigure"/>
      </w:pPr>
      <w:bookmarkStart w:id="70" w:name="fig:024"/>
      <w:r>
        <w:drawing>
          <wp:inline>
            <wp:extent cx="5334000" cy="393112"/>
            <wp:effectExtent b="0" l="0" r="0" t="0"/>
            <wp:docPr descr="Figure 24: На что заменить" title="" id="1" name="Picture"/>
            <a:graphic>
              <a:graphicData uri="http://schemas.openxmlformats.org/drawingml/2006/picture">
                <pic:pic>
                  <pic:nvPicPr>
                    <pic:cNvPr descr="image/image2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 24: На что заменить</w:t>
      </w:r>
    </w:p>
    <w:p>
      <w:pPr>
        <w:pStyle w:val="CaptionedFigure"/>
      </w:pPr>
      <w:bookmarkStart w:id="72" w:name="fig:025"/>
      <w:r>
        <w:drawing>
          <wp:inline>
            <wp:extent cx="3057525" cy="1571625"/>
            <wp:effectExtent b="0" l="0" r="0" t="0"/>
            <wp:docPr descr="Figure 25: Произведённая замена" title="" id="1" name="Picture"/>
            <a:graphic>
              <a:graphicData uri="http://schemas.openxmlformats.org/drawingml/2006/picture">
                <pic:pic>
                  <pic:nvPicPr>
                    <pic:cNvPr descr="image/image2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 25: Произведённая замена</w:t>
      </w:r>
    </w:p>
    <w:p>
      <w:pPr>
        <w:numPr>
          <w:ilvl w:val="0"/>
          <w:numId w:val="1025"/>
        </w:numPr>
        <w:pStyle w:val="Compact"/>
      </w:pPr>
      <w:r>
        <w:t xml:space="preserve">Испробовал другой режим поиска, нажав M-s o. В данном режиме становятся видны строки в которых находится слово, которое ищет пользователь. (рис. 26)</w:t>
      </w:r>
    </w:p>
    <w:p>
      <w:pPr>
        <w:pStyle w:val="CaptionedFigure"/>
      </w:pPr>
      <w:bookmarkStart w:id="74" w:name="fig:026"/>
      <w:r>
        <w:drawing>
          <wp:inline>
            <wp:extent cx="3676650" cy="390525"/>
            <wp:effectExtent b="0" l="0" r="0" t="0"/>
            <wp:docPr descr="Figure 26: Другой режим поиска" title="" id="1" name="Picture"/>
            <a:graphic>
              <a:graphicData uri="http://schemas.openxmlformats.org/drawingml/2006/picture">
                <pic:pic>
                  <pic:nvPicPr>
                    <pic:cNvPr descr="image/image2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 26: Другой режим поиска</w:t>
      </w:r>
    </w:p>
    <w:bookmarkEnd w:id="75"/>
    <w:bookmarkStart w:id="76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26"/>
        </w:numPr>
      </w:pPr>
      <w:r>
        <w:t xml:space="preserve">Кратко охарактеризуйте редактор emacs.</w:t>
      </w:r>
      <w:r>
        <w:t xml:space="preserve"> </w:t>
      </w:r>
      <w:r>
        <w:rPr>
          <w:iCs/>
          <w:i/>
        </w:rPr>
        <w:t xml:space="preserve">Библиографический список ссылка №1</w:t>
      </w:r>
      <w:r>
        <w:t xml:space="preserve"> </w:t>
      </w:r>
      <w:r>
        <w:t xml:space="preserve">Emacs представляет собой мощный экранный редактор текста, написанный на языке высокого уровня Elisp. Текстовый редактор с колоссальными возможностями для расширения. Многие редакторы в той или иной мере расширяемы, в случае же Emacs важна именно степень расширяемости.</w:t>
      </w:r>
    </w:p>
    <w:p>
      <w:pPr>
        <w:numPr>
          <w:ilvl w:val="0"/>
          <w:numId w:val="1026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rPr>
          <w:iCs/>
          <w:i/>
        </w:rPr>
        <w:t xml:space="preserve">Библиографический список ссылка №2</w:t>
      </w:r>
      <w:r>
        <w:t xml:space="preserve"> </w:t>
      </w:r>
      <w:r>
        <w:t xml:space="preserve">Emacs обладает огромным количеством разных функций, которые были добавлены за более чем два десятилетия его существования. Само освоение редактора занимает неделю — за это время вы изучите основные приемы редактирования и привыкните к сочетаниям клавиш. Этого будет достаточно, чтобы чувствовать себя комфортно во время работы. Второй этап — это выбор среди того множества функций именно тех, что нужны вам для работы. Он может растянуться на месяцы и даже годы. А скорее всего не закончится никогда — для Emacs постоянно выходят новые расширения, которые могут вам пригодиться.</w:t>
      </w:r>
    </w:p>
    <w:p>
      <w:pPr>
        <w:numPr>
          <w:ilvl w:val="0"/>
          <w:numId w:val="1026"/>
        </w:numPr>
      </w:pPr>
      <w:r>
        <w:t xml:space="preserve">Своими словами опишите, что такое буфер и окно в терминологии emacs’а.</w:t>
      </w:r>
    </w:p>
    <w:p>
      <w:pPr>
        <w:numPr>
          <w:ilvl w:val="0"/>
          <w:numId w:val="1027"/>
        </w:numPr>
      </w:pPr>
      <w:r>
        <w:t xml:space="preserve">Буфер — объект, представляющий какой-либо текст. Буфер может содержать что угодно, например, результаты компиляции программы или встроенные подсказки.</w:t>
      </w:r>
    </w:p>
    <w:p>
      <w:pPr>
        <w:numPr>
          <w:ilvl w:val="0"/>
          <w:numId w:val="1027"/>
        </w:numPr>
      </w:pPr>
      <w:r>
        <w:t xml:space="preserve">Окно — прямоугольная область фрейма, отображающая один из буферов. Каждое окно имеет свою строку состояния, в которой выводится следующая информация: название буфера, его основной режим, изменялся ли текст буфера и как далеко вниз по буферу расположен курсор.</w:t>
      </w:r>
    </w:p>
    <w:p>
      <w:pPr>
        <w:numPr>
          <w:ilvl w:val="0"/>
          <w:numId w:val="1028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Да, можно.</w:t>
      </w:r>
    </w:p>
    <w:p>
      <w:pPr>
        <w:numPr>
          <w:ilvl w:val="0"/>
          <w:numId w:val="1028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rPr>
          <w:iCs/>
          <w:i/>
        </w:rPr>
        <w:t xml:space="preserve">Библиографический список ссылка №3</w:t>
      </w:r>
      <w:r>
        <w:t xml:space="preserve"> </w:t>
      </w:r>
      <w:r>
        <w:t xml:space="preserve">Только что запущенный Emacs несет один буфер с именем `</w:t>
      </w:r>
      <w:r>
        <w:rPr>
          <w:iCs/>
          <w:i/>
        </w:rPr>
        <w:t xml:space="preserve">scratch</w:t>
      </w:r>
      <w:r>
        <w:t xml:space="preserve">’.</w:t>
      </w:r>
    </w:p>
    <w:p>
      <w:pPr>
        <w:numPr>
          <w:ilvl w:val="0"/>
          <w:numId w:val="1028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Нужно нажать последовательно Ctrl-c. Далее отпустить клавиши и нажать |.</w:t>
      </w:r>
      <w:r>
        <w:t xml:space="preserve"> </w:t>
      </w:r>
      <w:r>
        <w:t xml:space="preserve">Нужно нажать последовательно Ctrl-c. Далее отпустить клавиши и нажать | удерживая Ctrl.</w:t>
      </w:r>
    </w:p>
    <w:p>
      <w:pPr>
        <w:numPr>
          <w:ilvl w:val="0"/>
          <w:numId w:val="1028"/>
        </w:numPr>
      </w:pPr>
      <w:r>
        <w:t xml:space="preserve">Как поделить текущее окно на две части?</w:t>
      </w:r>
      <w:r>
        <w:t xml:space="preserve"> </w:t>
      </w:r>
      <w:r>
        <w:t xml:space="preserve">Разделите фрейм на два окна по вертикали (C-x 3) или каждое из этих окон на две части по горизонтали ( C-x 2 ).</w:t>
      </w:r>
    </w:p>
    <w:p>
      <w:pPr>
        <w:numPr>
          <w:ilvl w:val="0"/>
          <w:numId w:val="1028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Настройки emacs хранятся в файле .emacs, который хранится в домашней дирректории пользователя. Кроме этого файла есть ещё папка .emacs.d, где хранятся дополнительные файлы настроек, подключаемые модули, временные файлы emacs и т.п.</w:t>
      </w:r>
    </w:p>
    <w:p>
      <w:pPr>
        <w:numPr>
          <w:ilvl w:val="0"/>
          <w:numId w:val="1028"/>
        </w:numPr>
      </w:pPr>
      <w:r>
        <w:t xml:space="preserve">Какую функцию выполняет клавиша &lt;- и можно ли её переназначить?</w:t>
      </w:r>
      <w:r>
        <w:t xml:space="preserve"> </w:t>
      </w:r>
      <w:r>
        <w:t xml:space="preserve">По умолчанию клавиша &lt;- удаляет символ перед курсором. Её можно переназначить.</w:t>
      </w:r>
    </w:p>
    <w:p>
      <w:pPr>
        <w:numPr>
          <w:ilvl w:val="0"/>
          <w:numId w:val="1028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Мне больше понравилось работать в редакторе vi, поскольку в нём проще ориентироваться, благодаря понятному сочетанию клавиш. Также в редакторе vi меньше функционал и в нём проще разобраться.</w:t>
      </w:r>
    </w:p>
    <w:bookmarkEnd w:id="76"/>
    <w:bookmarkStart w:id="7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данной лабораторной работе мне успешно удалось познакомиться с операционной системой Linux. Получилось преобрести практические навыки работы с редактором Emacs.</w:t>
      </w:r>
    </w:p>
    <w:bookmarkEnd w:id="77"/>
    <w:bookmarkStart w:id="78" w:name="библиографический-список"/>
    <w:p>
      <w:pPr>
        <w:pStyle w:val="Heading1"/>
      </w:pPr>
      <w:r>
        <w:t xml:space="preserve">Библиографический список</w:t>
      </w:r>
    </w:p>
    <w:p>
      <w:pPr>
        <w:numPr>
          <w:ilvl w:val="0"/>
          <w:numId w:val="1029"/>
        </w:numPr>
        <w:pStyle w:val="Compact"/>
      </w:pPr>
      <w:r>
        <w:t xml:space="preserve">Emacs (https://ru.wikipedia.org/wiki/Emacs)</w:t>
      </w:r>
    </w:p>
    <w:p>
      <w:pPr>
        <w:numPr>
          <w:ilvl w:val="0"/>
          <w:numId w:val="1029"/>
        </w:numPr>
        <w:pStyle w:val="Compact"/>
      </w:pPr>
      <w:r>
        <w:t xml:space="preserve">Редактор Emacs (https://habr.com/ru/post/190790/)</w:t>
      </w:r>
    </w:p>
    <w:p>
      <w:pPr>
        <w:numPr>
          <w:ilvl w:val="0"/>
          <w:numId w:val="1029"/>
        </w:numPr>
        <w:pStyle w:val="Compact"/>
      </w:pPr>
      <w:r>
        <w:t xml:space="preserve">Руководство по GNU Emacs (https://alexott.net/ru/emacs/emacs-manual/emacs_20.html)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238d8174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1f388d6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da4300bd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8c1c03f9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5504a01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5a538d88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8a296d99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87b17300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7b86e438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387f082c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cebfcc7d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7cc89fe4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fd23932f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994120">
    <w:nsid w:val="abcc5f24"/>
    <w:multiLevelType w:val="multilevel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994121">
    <w:nsid w:val="ea63e02b"/>
    <w:multiLevelType w:val="multilevel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abstractNum w:abstractNumId="994122">
    <w:nsid w:val="c9be6b2a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abstractNum w:abstractNumId="994123">
    <w:nsid w:val="f5f50f4f"/>
    <w:multiLevelType w:val="multilevel"/>
    <w:lvl w:ilvl="0">
      <w:start w:val="23"/>
      <w:numFmt w:val="decimal"/>
      <w:lvlText w:val="%1."/>
      <w:lvlJc w:val="left"/>
      <w:pPr>
        <w:ind w:left="720" w:hanging="480"/>
      </w:pPr>
    </w:lvl>
    <w:lvl w:ilvl="1">
      <w:start w:val="23"/>
      <w:numFmt w:val="decimal"/>
      <w:lvlText w:val="%2."/>
      <w:lvlJc w:val="left"/>
      <w:pPr>
        <w:ind w:left="1440" w:hanging="480"/>
      </w:pPr>
    </w:lvl>
    <w:lvl w:ilvl="2">
      <w:start w:val="23"/>
      <w:numFmt w:val="decimal"/>
      <w:lvlText w:val="%3."/>
      <w:lvlJc w:val="left"/>
      <w:pPr>
        <w:ind w:left="2160" w:hanging="480"/>
      </w:pPr>
    </w:lvl>
    <w:lvl w:ilvl="3">
      <w:start w:val="23"/>
      <w:numFmt w:val="decimal"/>
      <w:lvlText w:val="%4."/>
      <w:lvlJc w:val="left"/>
      <w:pPr>
        <w:ind w:left="2880" w:hanging="480"/>
      </w:pPr>
    </w:lvl>
    <w:lvl w:ilvl="4">
      <w:start w:val="23"/>
      <w:numFmt w:val="decimal"/>
      <w:lvlText w:val="%5."/>
      <w:lvlJc w:val="left"/>
      <w:pPr>
        <w:ind w:left="3600" w:hanging="480"/>
      </w:pPr>
    </w:lvl>
    <w:lvl w:ilvl="5">
      <w:start w:val="23"/>
      <w:numFmt w:val="decimal"/>
      <w:lvlText w:val="%6."/>
      <w:lvlJc w:val="left"/>
      <w:pPr>
        <w:ind w:left="4320" w:hanging="480"/>
      </w:pPr>
    </w:lvl>
    <w:lvl w:ilvl="6">
      <w:start w:val="23"/>
      <w:numFmt w:val="decimal"/>
      <w:lvlText w:val="%7."/>
      <w:lvlJc w:val="left"/>
      <w:pPr>
        <w:ind w:left="5040" w:hanging="480"/>
      </w:pPr>
    </w:lvl>
    <w:lvl w:ilvl="7">
      <w:start w:val="23"/>
      <w:numFmt w:val="decimal"/>
      <w:lvlText w:val="%8."/>
      <w:lvlJc w:val="left"/>
      <w:pPr>
        <w:ind w:left="5760" w:hanging="480"/>
      </w:pPr>
    </w:lvl>
    <w:lvl w:ilvl="8">
      <w:start w:val="23"/>
      <w:numFmt w:val="decimal"/>
      <w:lvlText w:val="%9."/>
      <w:lvlJc w:val="left"/>
      <w:pPr>
        <w:ind w:left="6480" w:hanging="480"/>
      </w:pPr>
    </w:lvl>
  </w:abstractNum>
  <w:abstractNum w:abstractNumId="994124">
    <w:nsid w:val="69a63b9e"/>
    <w:multiLevelType w:val="multilevel"/>
    <w:lvl w:ilvl="0">
      <w:start w:val="24"/>
      <w:numFmt w:val="decimal"/>
      <w:lvlText w:val="%1."/>
      <w:lvlJc w:val="left"/>
      <w:pPr>
        <w:ind w:left="720" w:hanging="480"/>
      </w:pPr>
    </w:lvl>
    <w:lvl w:ilvl="1">
      <w:start w:val="24"/>
      <w:numFmt w:val="decimal"/>
      <w:lvlText w:val="%2."/>
      <w:lvlJc w:val="left"/>
      <w:pPr>
        <w:ind w:left="1440" w:hanging="480"/>
      </w:pPr>
    </w:lvl>
    <w:lvl w:ilvl="2">
      <w:start w:val="24"/>
      <w:numFmt w:val="decimal"/>
      <w:lvlText w:val="%3."/>
      <w:lvlJc w:val="left"/>
      <w:pPr>
        <w:ind w:left="2160" w:hanging="480"/>
      </w:pPr>
    </w:lvl>
    <w:lvl w:ilvl="3">
      <w:start w:val="24"/>
      <w:numFmt w:val="decimal"/>
      <w:lvlText w:val="%4."/>
      <w:lvlJc w:val="left"/>
      <w:pPr>
        <w:ind w:left="2880" w:hanging="480"/>
      </w:pPr>
    </w:lvl>
    <w:lvl w:ilvl="4">
      <w:start w:val="24"/>
      <w:numFmt w:val="decimal"/>
      <w:lvlText w:val="%5."/>
      <w:lvlJc w:val="left"/>
      <w:pPr>
        <w:ind w:left="3600" w:hanging="480"/>
      </w:pPr>
    </w:lvl>
    <w:lvl w:ilvl="5">
      <w:start w:val="24"/>
      <w:numFmt w:val="decimal"/>
      <w:lvlText w:val="%6."/>
      <w:lvlJc w:val="left"/>
      <w:pPr>
        <w:ind w:left="4320" w:hanging="480"/>
      </w:pPr>
    </w:lvl>
    <w:lvl w:ilvl="6">
      <w:start w:val="24"/>
      <w:numFmt w:val="decimal"/>
      <w:lvlText w:val="%7."/>
      <w:lvlJc w:val="left"/>
      <w:pPr>
        <w:ind w:left="5040" w:hanging="480"/>
      </w:pPr>
    </w:lvl>
    <w:lvl w:ilvl="7">
      <w:start w:val="24"/>
      <w:numFmt w:val="decimal"/>
      <w:lvlText w:val="%8."/>
      <w:lvlJc w:val="left"/>
      <w:pPr>
        <w:ind w:left="5760" w:hanging="480"/>
      </w:pPr>
    </w:lvl>
    <w:lvl w:ilvl="8">
      <w:start w:val="2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5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6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7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8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9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20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1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2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3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24">
    <w:abstractNumId w:val="9941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025">
    <w:abstractNumId w:val="994124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1"/>
  </w:num>
  <w:num w:numId="102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41" Target="media/rId41.jpg" /><Relationship Type="http://schemas.openxmlformats.org/officeDocument/2006/relationships/image" Id="rId43" Target="media/rId43.jpg" /><Relationship Type="http://schemas.openxmlformats.org/officeDocument/2006/relationships/image" Id="rId45" Target="media/rId45.jpg" /><Relationship Type="http://schemas.openxmlformats.org/officeDocument/2006/relationships/image" Id="rId47" Target="media/rId47.jpg" /><Relationship Type="http://schemas.openxmlformats.org/officeDocument/2006/relationships/image" Id="rId49" Target="media/rId49.jpg" /><Relationship Type="http://schemas.openxmlformats.org/officeDocument/2006/relationships/image" Id="rId51" Target="media/rId51.jpg" /><Relationship Type="http://schemas.openxmlformats.org/officeDocument/2006/relationships/image" Id="rId53" Target="media/rId53.jpg" /><Relationship Type="http://schemas.openxmlformats.org/officeDocument/2006/relationships/image" Id="rId55" Target="media/rId55.jpg" /><Relationship Type="http://schemas.openxmlformats.org/officeDocument/2006/relationships/image" Id="rId57" Target="media/rId57.jpg" /><Relationship Type="http://schemas.openxmlformats.org/officeDocument/2006/relationships/image" Id="rId59" Target="media/rId59.jpg" /><Relationship Type="http://schemas.openxmlformats.org/officeDocument/2006/relationships/image" Id="rId25" Target="media/rId25.jpg" /><Relationship Type="http://schemas.openxmlformats.org/officeDocument/2006/relationships/image" Id="rId61" Target="media/rId61.jpg" /><Relationship Type="http://schemas.openxmlformats.org/officeDocument/2006/relationships/image" Id="rId63" Target="media/rId63.jpg" /><Relationship Type="http://schemas.openxmlformats.org/officeDocument/2006/relationships/image" Id="rId65" Target="media/rId65.jpg" /><Relationship Type="http://schemas.openxmlformats.org/officeDocument/2006/relationships/image" Id="rId67" Target="media/rId67.jpg" /><Relationship Type="http://schemas.openxmlformats.org/officeDocument/2006/relationships/image" Id="rId69" Target="media/rId69.jpg" /><Relationship Type="http://schemas.openxmlformats.org/officeDocument/2006/relationships/image" Id="rId71" Target="media/rId71.jpg" /><Relationship Type="http://schemas.openxmlformats.org/officeDocument/2006/relationships/image" Id="rId73" Target="media/rId73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image" Id="rId33" Target="media/rId33.jpg" /><Relationship Type="http://schemas.openxmlformats.org/officeDocument/2006/relationships/image" Id="rId35" Target="media/rId35.jpg" /><Relationship Type="http://schemas.openxmlformats.org/officeDocument/2006/relationships/image" Id="rId37" Target="media/rId37.jpg" /><Relationship Type="http://schemas.openxmlformats.org/officeDocument/2006/relationships/image" Id="rId39" Target="media/rId39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Быстров Глеб Андреевич</dc:creator>
  <dc:language>ru-RU</dc:language>
  <cp:keywords/>
  <dcterms:created xsi:type="dcterms:W3CDTF">2021-05-20T10:38:33Z</dcterms:created>
  <dcterms:modified xsi:type="dcterms:W3CDTF">2021-05-20T10:38:33Z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Title">
    <vt:lpwstr>List of Figures</vt:lpwstr>
  </property>
  <property fmtid="{D5CDD505-2E9C-101B-9397-08002B2CF9AE}" pid="32" name="lolTitle">
    <vt:lpwstr>List of Listings</vt:lpwstr>
  </property>
  <property fmtid="{D5CDD505-2E9C-101B-9397-08002B2CF9AE}" pid="33" name="lotTitle">
    <vt:lpwstr>List of Tables</vt:lpwstr>
  </property>
  <property fmtid="{D5CDD505-2E9C-101B-9397-08002B2CF9AE}" pid="34" name="lstLabels">
    <vt:lpwstr>arabic</vt:lpwstr>
  </property>
  <property fmtid="{D5CDD505-2E9C-101B-9397-08002B2CF9AE}" pid="35" name="lstPrefix">
    <vt:lpwstr/>
  </property>
  <property fmtid="{D5CDD505-2E9C-101B-9397-08002B2CF9AE}" pid="36" name="lstPrefixTemplate">
    <vt:lpwstr>p i</vt:lpwstr>
  </property>
  <property fmtid="{D5CDD505-2E9C-101B-9397-08002B2CF9AE}" pid="37" name="mainfont">
    <vt:lpwstr>PT Serif</vt:lpwstr>
  </property>
  <property fmtid="{D5CDD505-2E9C-101B-9397-08002B2CF9AE}" pid="38" name="mainfontoptions">
    <vt:lpwstr>Ligatures=TeX</vt:lpwstr>
  </property>
  <property fmtid="{D5CDD505-2E9C-101B-9397-08002B2CF9AE}" pid="39" name="monofont">
    <vt:lpwstr>PT Mono</vt:lpwstr>
  </property>
  <property fmtid="{D5CDD505-2E9C-101B-9397-08002B2CF9AE}" pid="40" name="monofontoptions">
    <vt:lpwstr>Scale=MatchLowercase</vt:lpwstr>
  </property>
  <property fmtid="{D5CDD505-2E9C-101B-9397-08002B2CF9AE}" pid="41" name="nameInLink">
    <vt:lpwstr>False</vt:lpwstr>
  </property>
  <property fmtid="{D5CDD505-2E9C-101B-9397-08002B2CF9AE}" pid="42" name="numberSections">
    <vt:lpwstr>False</vt:lpwstr>
  </property>
  <property fmtid="{D5CDD505-2E9C-101B-9397-08002B2CF9AE}" pid="43" name="pairDelim">
    <vt:lpwstr>, </vt:lpwstr>
  </property>
  <property fmtid="{D5CDD505-2E9C-101B-9397-08002B2CF9AE}" pid="44" name="papersize">
    <vt:lpwstr>a4paper</vt:lpwstr>
  </property>
  <property fmtid="{D5CDD505-2E9C-101B-9397-08002B2CF9AE}" pid="45" name="pdf-engine">
    <vt:lpwstr>lualatex</vt:lpwstr>
  </property>
  <property fmtid="{D5CDD505-2E9C-101B-9397-08002B2CF9AE}" pid="46" name="polyglossia-lang">
    <vt:lpwstr>russian</vt:lpwstr>
  </property>
  <property fmtid="{D5CDD505-2E9C-101B-9397-08002B2CF9AE}" pid="47" name="polyglossia-otherlangs">
    <vt:lpwstr>english</vt:lpwstr>
  </property>
  <property fmtid="{D5CDD505-2E9C-101B-9397-08002B2CF9AE}" pid="48" name="rangeDelim">
    <vt:lpwstr>-</vt:lpwstr>
  </property>
  <property fmtid="{D5CDD505-2E9C-101B-9397-08002B2CF9AE}" pid="49" name="refDelim">
    <vt:lpwstr>, </vt:lpwstr>
  </property>
  <property fmtid="{D5CDD505-2E9C-101B-9397-08002B2CF9AE}" pid="50" name="refIndexTemplate">
    <vt:lpwstr>isuf</vt:lpwstr>
  </property>
  <property fmtid="{D5CDD505-2E9C-101B-9397-08002B2CF9AE}" pid="51" name="romanfont">
    <vt:lpwstr>PT Serif</vt:lpwstr>
  </property>
  <property fmtid="{D5CDD505-2E9C-101B-9397-08002B2CF9AE}" pid="52" name="romanfontoptions">
    <vt:lpwstr>Ligatures=TeX</vt:lpwstr>
  </property>
  <property fmtid="{D5CDD505-2E9C-101B-9397-08002B2CF9AE}" pid="53" name="sansfont">
    <vt:lpwstr>PT Sans</vt:lpwstr>
  </property>
  <property fmtid="{D5CDD505-2E9C-101B-9397-08002B2CF9AE}" pid="54" name="sansfontoptions">
    <vt:lpwstr>Ligatures=TeX,Scale=MatchLowercase</vt:lpwstr>
  </property>
  <property fmtid="{D5CDD505-2E9C-101B-9397-08002B2CF9AE}" pid="55" name="secHeaderDelim">
    <vt:lpwstr> </vt:lpwstr>
  </property>
  <property fmtid="{D5CDD505-2E9C-101B-9397-08002B2CF9AE}" pid="56" name="secHeaderTemplate">
    <vt:lpwstr>isecHeaderDelim[n]t</vt:lpwstr>
  </property>
  <property fmtid="{D5CDD505-2E9C-101B-9397-08002B2CF9AE}" pid="57" name="secLabels">
    <vt:lpwstr>arabic</vt:lpwstr>
  </property>
  <property fmtid="{D5CDD505-2E9C-101B-9397-08002B2CF9AE}" pid="58" name="secPrefix">
    <vt:lpwstr/>
  </property>
  <property fmtid="{D5CDD505-2E9C-101B-9397-08002B2CF9AE}" pid="59" name="secPrefixTemplate">
    <vt:lpwstr>p i</vt:lpwstr>
  </property>
  <property fmtid="{D5CDD505-2E9C-101B-9397-08002B2CF9AE}" pid="60" name="sectionsDepth">
    <vt:lpwstr>0</vt:lpwstr>
  </property>
  <property fmtid="{D5CDD505-2E9C-101B-9397-08002B2CF9AE}" pid="61" name="subfigGrid">
    <vt:lpwstr>False</vt:lpwstr>
  </property>
  <property fmtid="{D5CDD505-2E9C-101B-9397-08002B2CF9AE}" pid="62" name="subfigLabels">
    <vt:lpwstr>alpha a</vt:lpwstr>
  </property>
  <property fmtid="{D5CDD505-2E9C-101B-9397-08002B2CF9AE}" pid="63" name="subfigureChildTemplate">
    <vt:lpwstr>i</vt:lpwstr>
  </property>
  <property fmtid="{D5CDD505-2E9C-101B-9397-08002B2CF9AE}" pid="64" name="subfigureRefIndexTemplate">
    <vt:lpwstr>isuf (s)</vt:lpwstr>
  </property>
  <property fmtid="{D5CDD505-2E9C-101B-9397-08002B2CF9AE}" pid="65" name="subfigureTemplate">
    <vt:lpwstr>figureTitle ititleDelim t. ccs</vt:lpwstr>
  </property>
  <property fmtid="{D5CDD505-2E9C-101B-9397-08002B2CF9AE}" pid="66" name="subtitle">
    <vt:lpwstr>дисциплина: Операционные системы</vt:lpwstr>
  </property>
  <property fmtid="{D5CDD505-2E9C-101B-9397-08002B2CF9AE}" pid="67" name="tableEqns">
    <vt:lpwstr>False</vt:lpwstr>
  </property>
  <property fmtid="{D5CDD505-2E9C-101B-9397-08002B2CF9AE}" pid="68" name="tableTemplate">
    <vt:lpwstr>tableTitle ititleDelim t</vt:lpwstr>
  </property>
  <property fmtid="{D5CDD505-2E9C-101B-9397-08002B2CF9AE}" pid="69" name="tableTitle">
    <vt:lpwstr>Table</vt:lpwstr>
  </property>
  <property fmtid="{D5CDD505-2E9C-101B-9397-08002B2CF9AE}" pid="70" name="tblLabels">
    <vt:lpwstr>arabic</vt:lpwstr>
  </property>
  <property fmtid="{D5CDD505-2E9C-101B-9397-08002B2CF9AE}" pid="71" name="tblPrefix">
    <vt:lpwstr/>
  </property>
  <property fmtid="{D5CDD505-2E9C-101B-9397-08002B2CF9AE}" pid="72" name="tblPrefixTemplate">
    <vt:lpwstr>p i</vt:lpwstr>
  </property>
  <property fmtid="{D5CDD505-2E9C-101B-9397-08002B2CF9AE}" pid="73" name="titleDelim">
    <vt:lpwstr>:</vt:lpwstr>
  </property>
  <property fmtid="{D5CDD505-2E9C-101B-9397-08002B2CF9AE}" pid="74" name="toc">
    <vt:lpwstr>True</vt:lpwstr>
  </property>
  <property fmtid="{D5CDD505-2E9C-101B-9397-08002B2CF9AE}" pid="75" name="toc-title">
    <vt:lpwstr>Содержание</vt:lpwstr>
  </property>
  <property fmtid="{D5CDD505-2E9C-101B-9397-08002B2CF9AE}" pid="76" name="toc_depth">
    <vt:lpwstr>2</vt:lpwstr>
  </property>
</Properties>
</file>