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DD59A9" w14:textId="61205280" w:rsidR="002C6061" w:rsidRDefault="002C6061" w:rsidP="0025481B">
      <w:pPr>
        <w:spacing w:line="276" w:lineRule="auto"/>
        <w:jc w:val="both"/>
        <w:rPr>
          <w:rFonts w:ascii="Arial" w:hAnsi="Arial" w:cs="Arial"/>
          <w:sz w:val="24"/>
          <w:szCs w:val="24"/>
        </w:rPr>
      </w:pPr>
      <w:r>
        <w:rPr>
          <w:rFonts w:ascii="Arial" w:hAnsi="Arial" w:cs="Arial"/>
          <w:sz w:val="24"/>
          <w:szCs w:val="24"/>
        </w:rPr>
        <w:t>Title Page</w:t>
      </w:r>
    </w:p>
    <w:p w14:paraId="04839D86" w14:textId="77777777" w:rsidR="002C6061" w:rsidRDefault="002C6061" w:rsidP="0025481B">
      <w:pPr>
        <w:spacing w:line="276" w:lineRule="auto"/>
        <w:jc w:val="both"/>
        <w:rPr>
          <w:rFonts w:ascii="Arial" w:hAnsi="Arial" w:cs="Arial"/>
          <w:sz w:val="24"/>
          <w:szCs w:val="24"/>
        </w:rPr>
      </w:pPr>
    </w:p>
    <w:p w14:paraId="696AA506" w14:textId="77777777" w:rsidR="002C6061" w:rsidRDefault="002C6061">
      <w:pPr>
        <w:rPr>
          <w:rFonts w:ascii="Arial" w:hAnsi="Arial" w:cs="Arial"/>
          <w:sz w:val="24"/>
          <w:szCs w:val="24"/>
        </w:rPr>
      </w:pPr>
      <w:r>
        <w:rPr>
          <w:rFonts w:ascii="Arial" w:hAnsi="Arial" w:cs="Arial"/>
          <w:sz w:val="24"/>
          <w:szCs w:val="24"/>
        </w:rPr>
        <w:br w:type="page"/>
      </w:r>
    </w:p>
    <w:sdt>
      <w:sdtPr>
        <w:id w:val="498233813"/>
        <w:docPartObj>
          <w:docPartGallery w:val="Table of Contents"/>
          <w:docPartUnique/>
        </w:docPartObj>
      </w:sdtPr>
      <w:sdtEndPr>
        <w:rPr>
          <w:rFonts w:asciiTheme="minorHAnsi" w:eastAsiaTheme="minorHAnsi" w:hAnsiTheme="minorHAnsi" w:cstheme="minorBidi"/>
          <w:b/>
          <w:bCs/>
          <w:noProof/>
          <w:color w:val="auto"/>
          <w:kern w:val="2"/>
          <w:sz w:val="22"/>
          <w:szCs w:val="22"/>
          <w:lang w:val="en-GB"/>
          <w14:ligatures w14:val="standardContextual"/>
        </w:rPr>
      </w:sdtEndPr>
      <w:sdtContent>
        <w:p w14:paraId="6EEBE73F" w14:textId="23AF1583" w:rsidR="00287A74" w:rsidRPr="00287A74" w:rsidRDefault="00287A74">
          <w:pPr>
            <w:pStyle w:val="TOCHeading"/>
            <w:rPr>
              <w:rFonts w:ascii="Arial" w:hAnsi="Arial" w:cs="Arial"/>
              <w:b/>
              <w:bCs/>
              <w:sz w:val="28"/>
              <w:szCs w:val="28"/>
            </w:rPr>
          </w:pPr>
          <w:r w:rsidRPr="00287A74">
            <w:rPr>
              <w:rFonts w:ascii="Arial" w:hAnsi="Arial" w:cs="Arial"/>
              <w:b/>
              <w:bCs/>
              <w:sz w:val="28"/>
              <w:szCs w:val="28"/>
            </w:rPr>
            <w:t>Table of Contents</w:t>
          </w:r>
        </w:p>
        <w:p w14:paraId="1107F92F" w14:textId="1D85AB8C" w:rsidR="00287A74" w:rsidRPr="00287A74" w:rsidRDefault="00287A74">
          <w:pPr>
            <w:pStyle w:val="TOC1"/>
            <w:tabs>
              <w:tab w:val="right" w:leader="dot" w:pos="9016"/>
            </w:tabs>
            <w:rPr>
              <w:rFonts w:ascii="Arial" w:eastAsiaTheme="minorEastAsia" w:hAnsi="Arial" w:cs="Arial"/>
              <w:noProof/>
              <w:sz w:val="24"/>
              <w:szCs w:val="24"/>
              <w:lang w:eastAsia="en-GB"/>
            </w:rPr>
          </w:pPr>
          <w:r>
            <w:fldChar w:fldCharType="begin"/>
          </w:r>
          <w:r>
            <w:instrText xml:space="preserve"> TOC \o "1-3" \h \z \u </w:instrText>
          </w:r>
          <w:r>
            <w:fldChar w:fldCharType="separate"/>
          </w:r>
          <w:hyperlink w:anchor="_Toc176175360" w:history="1">
            <w:r w:rsidRPr="00287A74">
              <w:rPr>
                <w:rStyle w:val="Hyperlink"/>
                <w:rFonts w:ascii="Arial" w:hAnsi="Arial" w:cs="Arial"/>
                <w:noProof/>
                <w:sz w:val="24"/>
                <w:szCs w:val="24"/>
              </w:rPr>
              <w:t>Risk Analysis</w:t>
            </w:r>
            <w:r w:rsidRPr="00287A74">
              <w:rPr>
                <w:rFonts w:ascii="Arial" w:hAnsi="Arial" w:cs="Arial"/>
                <w:noProof/>
                <w:webHidden/>
                <w:sz w:val="24"/>
                <w:szCs w:val="24"/>
              </w:rPr>
              <w:tab/>
            </w:r>
            <w:r w:rsidRPr="00287A74">
              <w:rPr>
                <w:rFonts w:ascii="Arial" w:hAnsi="Arial" w:cs="Arial"/>
                <w:noProof/>
                <w:webHidden/>
                <w:sz w:val="24"/>
                <w:szCs w:val="24"/>
              </w:rPr>
              <w:fldChar w:fldCharType="begin"/>
            </w:r>
            <w:r w:rsidRPr="00287A74">
              <w:rPr>
                <w:rFonts w:ascii="Arial" w:hAnsi="Arial" w:cs="Arial"/>
                <w:noProof/>
                <w:webHidden/>
                <w:sz w:val="24"/>
                <w:szCs w:val="24"/>
              </w:rPr>
              <w:instrText xml:space="preserve"> PAGEREF _Toc176175360 \h </w:instrText>
            </w:r>
            <w:r w:rsidRPr="00287A74">
              <w:rPr>
                <w:rFonts w:ascii="Arial" w:hAnsi="Arial" w:cs="Arial"/>
                <w:noProof/>
                <w:webHidden/>
                <w:sz w:val="24"/>
                <w:szCs w:val="24"/>
              </w:rPr>
            </w:r>
            <w:r w:rsidRPr="00287A74">
              <w:rPr>
                <w:rFonts w:ascii="Arial" w:hAnsi="Arial" w:cs="Arial"/>
                <w:noProof/>
                <w:webHidden/>
                <w:sz w:val="24"/>
                <w:szCs w:val="24"/>
              </w:rPr>
              <w:fldChar w:fldCharType="separate"/>
            </w:r>
            <w:r w:rsidRPr="00287A74">
              <w:rPr>
                <w:rFonts w:ascii="Arial" w:hAnsi="Arial" w:cs="Arial"/>
                <w:noProof/>
                <w:webHidden/>
                <w:sz w:val="24"/>
                <w:szCs w:val="24"/>
              </w:rPr>
              <w:t>3</w:t>
            </w:r>
            <w:r w:rsidRPr="00287A74">
              <w:rPr>
                <w:rFonts w:ascii="Arial" w:hAnsi="Arial" w:cs="Arial"/>
                <w:noProof/>
                <w:webHidden/>
                <w:sz w:val="24"/>
                <w:szCs w:val="24"/>
              </w:rPr>
              <w:fldChar w:fldCharType="end"/>
            </w:r>
          </w:hyperlink>
        </w:p>
        <w:p w14:paraId="79EF3665" w14:textId="5A5CFD87" w:rsidR="00287A74" w:rsidRPr="00287A74" w:rsidRDefault="00287A74">
          <w:pPr>
            <w:pStyle w:val="TOC2"/>
            <w:tabs>
              <w:tab w:val="right" w:leader="dot" w:pos="9016"/>
            </w:tabs>
            <w:rPr>
              <w:rFonts w:ascii="Arial" w:eastAsiaTheme="minorEastAsia" w:hAnsi="Arial" w:cs="Arial"/>
              <w:noProof/>
              <w:sz w:val="24"/>
              <w:szCs w:val="24"/>
              <w:lang w:eastAsia="en-GB"/>
            </w:rPr>
          </w:pPr>
          <w:hyperlink w:anchor="_Toc176175361" w:history="1">
            <w:r w:rsidRPr="00287A74">
              <w:rPr>
                <w:rStyle w:val="Hyperlink"/>
                <w:rFonts w:ascii="Arial" w:hAnsi="Arial" w:cs="Arial"/>
                <w:noProof/>
                <w:sz w:val="24"/>
                <w:szCs w:val="24"/>
              </w:rPr>
              <w:t>Introduction</w:t>
            </w:r>
            <w:r w:rsidRPr="00287A74">
              <w:rPr>
                <w:rFonts w:ascii="Arial" w:hAnsi="Arial" w:cs="Arial"/>
                <w:noProof/>
                <w:webHidden/>
                <w:sz w:val="24"/>
                <w:szCs w:val="24"/>
              </w:rPr>
              <w:tab/>
            </w:r>
            <w:r w:rsidRPr="00287A74">
              <w:rPr>
                <w:rFonts w:ascii="Arial" w:hAnsi="Arial" w:cs="Arial"/>
                <w:noProof/>
                <w:webHidden/>
                <w:sz w:val="24"/>
                <w:szCs w:val="24"/>
              </w:rPr>
              <w:fldChar w:fldCharType="begin"/>
            </w:r>
            <w:r w:rsidRPr="00287A74">
              <w:rPr>
                <w:rFonts w:ascii="Arial" w:hAnsi="Arial" w:cs="Arial"/>
                <w:noProof/>
                <w:webHidden/>
                <w:sz w:val="24"/>
                <w:szCs w:val="24"/>
              </w:rPr>
              <w:instrText xml:space="preserve"> PAGEREF _Toc176175361 \h </w:instrText>
            </w:r>
            <w:r w:rsidRPr="00287A74">
              <w:rPr>
                <w:rFonts w:ascii="Arial" w:hAnsi="Arial" w:cs="Arial"/>
                <w:noProof/>
                <w:webHidden/>
                <w:sz w:val="24"/>
                <w:szCs w:val="24"/>
              </w:rPr>
            </w:r>
            <w:r w:rsidRPr="00287A74">
              <w:rPr>
                <w:rFonts w:ascii="Arial" w:hAnsi="Arial" w:cs="Arial"/>
                <w:noProof/>
                <w:webHidden/>
                <w:sz w:val="24"/>
                <w:szCs w:val="24"/>
              </w:rPr>
              <w:fldChar w:fldCharType="separate"/>
            </w:r>
            <w:r w:rsidRPr="00287A74">
              <w:rPr>
                <w:rFonts w:ascii="Arial" w:hAnsi="Arial" w:cs="Arial"/>
                <w:noProof/>
                <w:webHidden/>
                <w:sz w:val="24"/>
                <w:szCs w:val="24"/>
              </w:rPr>
              <w:t>3</w:t>
            </w:r>
            <w:r w:rsidRPr="00287A74">
              <w:rPr>
                <w:rFonts w:ascii="Arial" w:hAnsi="Arial" w:cs="Arial"/>
                <w:noProof/>
                <w:webHidden/>
                <w:sz w:val="24"/>
                <w:szCs w:val="24"/>
              </w:rPr>
              <w:fldChar w:fldCharType="end"/>
            </w:r>
          </w:hyperlink>
        </w:p>
        <w:p w14:paraId="6906B4FA" w14:textId="6FE77AE8" w:rsidR="00287A74" w:rsidRPr="00287A74" w:rsidRDefault="00287A74">
          <w:pPr>
            <w:pStyle w:val="TOC2"/>
            <w:tabs>
              <w:tab w:val="right" w:leader="dot" w:pos="9016"/>
            </w:tabs>
            <w:rPr>
              <w:rFonts w:ascii="Arial" w:eastAsiaTheme="minorEastAsia" w:hAnsi="Arial" w:cs="Arial"/>
              <w:noProof/>
              <w:sz w:val="24"/>
              <w:szCs w:val="24"/>
              <w:lang w:eastAsia="en-GB"/>
            </w:rPr>
          </w:pPr>
          <w:hyperlink w:anchor="_Toc176175362" w:history="1">
            <w:r w:rsidRPr="00287A74">
              <w:rPr>
                <w:rStyle w:val="Hyperlink"/>
                <w:rFonts w:ascii="Arial" w:hAnsi="Arial" w:cs="Arial"/>
                <w:noProof/>
                <w:sz w:val="24"/>
                <w:szCs w:val="24"/>
              </w:rPr>
              <w:t>Risk Identiﬁcation</w:t>
            </w:r>
            <w:r w:rsidRPr="00287A74">
              <w:rPr>
                <w:rFonts w:ascii="Arial" w:hAnsi="Arial" w:cs="Arial"/>
                <w:noProof/>
                <w:webHidden/>
                <w:sz w:val="24"/>
                <w:szCs w:val="24"/>
              </w:rPr>
              <w:tab/>
            </w:r>
            <w:r w:rsidRPr="00287A74">
              <w:rPr>
                <w:rFonts w:ascii="Arial" w:hAnsi="Arial" w:cs="Arial"/>
                <w:noProof/>
                <w:webHidden/>
                <w:sz w:val="24"/>
                <w:szCs w:val="24"/>
              </w:rPr>
              <w:fldChar w:fldCharType="begin"/>
            </w:r>
            <w:r w:rsidRPr="00287A74">
              <w:rPr>
                <w:rFonts w:ascii="Arial" w:hAnsi="Arial" w:cs="Arial"/>
                <w:noProof/>
                <w:webHidden/>
                <w:sz w:val="24"/>
                <w:szCs w:val="24"/>
              </w:rPr>
              <w:instrText xml:space="preserve"> PAGEREF _Toc176175362 \h </w:instrText>
            </w:r>
            <w:r w:rsidRPr="00287A74">
              <w:rPr>
                <w:rFonts w:ascii="Arial" w:hAnsi="Arial" w:cs="Arial"/>
                <w:noProof/>
                <w:webHidden/>
                <w:sz w:val="24"/>
                <w:szCs w:val="24"/>
              </w:rPr>
            </w:r>
            <w:r w:rsidRPr="00287A74">
              <w:rPr>
                <w:rFonts w:ascii="Arial" w:hAnsi="Arial" w:cs="Arial"/>
                <w:noProof/>
                <w:webHidden/>
                <w:sz w:val="24"/>
                <w:szCs w:val="24"/>
              </w:rPr>
              <w:fldChar w:fldCharType="separate"/>
            </w:r>
            <w:r w:rsidRPr="00287A74">
              <w:rPr>
                <w:rFonts w:ascii="Arial" w:hAnsi="Arial" w:cs="Arial"/>
                <w:noProof/>
                <w:webHidden/>
                <w:sz w:val="24"/>
                <w:szCs w:val="24"/>
              </w:rPr>
              <w:t>3</w:t>
            </w:r>
            <w:r w:rsidRPr="00287A74">
              <w:rPr>
                <w:rFonts w:ascii="Arial" w:hAnsi="Arial" w:cs="Arial"/>
                <w:noProof/>
                <w:webHidden/>
                <w:sz w:val="24"/>
                <w:szCs w:val="24"/>
              </w:rPr>
              <w:fldChar w:fldCharType="end"/>
            </w:r>
          </w:hyperlink>
        </w:p>
        <w:p w14:paraId="4159D76D" w14:textId="589ADEF2" w:rsidR="00287A74" w:rsidRPr="00287A74" w:rsidRDefault="00287A74">
          <w:pPr>
            <w:pStyle w:val="TOC2"/>
            <w:tabs>
              <w:tab w:val="right" w:leader="dot" w:pos="9016"/>
            </w:tabs>
            <w:rPr>
              <w:rFonts w:ascii="Arial" w:eastAsiaTheme="minorEastAsia" w:hAnsi="Arial" w:cs="Arial"/>
              <w:noProof/>
              <w:sz w:val="24"/>
              <w:szCs w:val="24"/>
              <w:lang w:eastAsia="en-GB"/>
            </w:rPr>
          </w:pPr>
          <w:hyperlink w:anchor="_Toc176175363" w:history="1">
            <w:r w:rsidRPr="00287A74">
              <w:rPr>
                <w:rStyle w:val="Hyperlink"/>
                <w:rFonts w:ascii="Arial" w:hAnsi="Arial" w:cs="Arial"/>
                <w:noProof/>
                <w:sz w:val="24"/>
                <w:szCs w:val="24"/>
              </w:rPr>
              <w:t>Risk Assessment</w:t>
            </w:r>
            <w:r w:rsidRPr="00287A74">
              <w:rPr>
                <w:rFonts w:ascii="Arial" w:hAnsi="Arial" w:cs="Arial"/>
                <w:noProof/>
                <w:webHidden/>
                <w:sz w:val="24"/>
                <w:szCs w:val="24"/>
              </w:rPr>
              <w:tab/>
            </w:r>
            <w:r w:rsidRPr="00287A74">
              <w:rPr>
                <w:rFonts w:ascii="Arial" w:hAnsi="Arial" w:cs="Arial"/>
                <w:noProof/>
                <w:webHidden/>
                <w:sz w:val="24"/>
                <w:szCs w:val="24"/>
              </w:rPr>
              <w:fldChar w:fldCharType="begin"/>
            </w:r>
            <w:r w:rsidRPr="00287A74">
              <w:rPr>
                <w:rFonts w:ascii="Arial" w:hAnsi="Arial" w:cs="Arial"/>
                <w:noProof/>
                <w:webHidden/>
                <w:sz w:val="24"/>
                <w:szCs w:val="24"/>
              </w:rPr>
              <w:instrText xml:space="preserve"> PAGEREF _Toc176175363 \h </w:instrText>
            </w:r>
            <w:r w:rsidRPr="00287A74">
              <w:rPr>
                <w:rFonts w:ascii="Arial" w:hAnsi="Arial" w:cs="Arial"/>
                <w:noProof/>
                <w:webHidden/>
                <w:sz w:val="24"/>
                <w:szCs w:val="24"/>
              </w:rPr>
            </w:r>
            <w:r w:rsidRPr="00287A74">
              <w:rPr>
                <w:rFonts w:ascii="Arial" w:hAnsi="Arial" w:cs="Arial"/>
                <w:noProof/>
                <w:webHidden/>
                <w:sz w:val="24"/>
                <w:szCs w:val="24"/>
              </w:rPr>
              <w:fldChar w:fldCharType="separate"/>
            </w:r>
            <w:r w:rsidRPr="00287A74">
              <w:rPr>
                <w:rFonts w:ascii="Arial" w:hAnsi="Arial" w:cs="Arial"/>
                <w:noProof/>
                <w:webHidden/>
                <w:sz w:val="24"/>
                <w:szCs w:val="24"/>
              </w:rPr>
              <w:t>4</w:t>
            </w:r>
            <w:r w:rsidRPr="00287A74">
              <w:rPr>
                <w:rFonts w:ascii="Arial" w:hAnsi="Arial" w:cs="Arial"/>
                <w:noProof/>
                <w:webHidden/>
                <w:sz w:val="24"/>
                <w:szCs w:val="24"/>
              </w:rPr>
              <w:fldChar w:fldCharType="end"/>
            </w:r>
          </w:hyperlink>
        </w:p>
        <w:p w14:paraId="2EAA4D10" w14:textId="3420E19B" w:rsidR="00287A74" w:rsidRPr="00287A74" w:rsidRDefault="00287A74">
          <w:pPr>
            <w:pStyle w:val="TOC2"/>
            <w:tabs>
              <w:tab w:val="right" w:leader="dot" w:pos="9016"/>
            </w:tabs>
            <w:rPr>
              <w:rFonts w:ascii="Arial" w:eastAsiaTheme="minorEastAsia" w:hAnsi="Arial" w:cs="Arial"/>
              <w:noProof/>
              <w:sz w:val="24"/>
              <w:szCs w:val="24"/>
              <w:lang w:eastAsia="en-GB"/>
            </w:rPr>
          </w:pPr>
          <w:hyperlink w:anchor="_Toc176175364" w:history="1">
            <w:r w:rsidRPr="00287A74">
              <w:rPr>
                <w:rStyle w:val="Hyperlink"/>
                <w:rFonts w:ascii="Arial" w:hAnsi="Arial" w:cs="Arial"/>
                <w:noProof/>
                <w:sz w:val="24"/>
                <w:szCs w:val="24"/>
              </w:rPr>
              <w:t>Risk Mitigation</w:t>
            </w:r>
            <w:r w:rsidRPr="00287A74">
              <w:rPr>
                <w:rFonts w:ascii="Arial" w:hAnsi="Arial" w:cs="Arial"/>
                <w:noProof/>
                <w:webHidden/>
                <w:sz w:val="24"/>
                <w:szCs w:val="24"/>
              </w:rPr>
              <w:tab/>
            </w:r>
            <w:r w:rsidRPr="00287A74">
              <w:rPr>
                <w:rFonts w:ascii="Arial" w:hAnsi="Arial" w:cs="Arial"/>
                <w:noProof/>
                <w:webHidden/>
                <w:sz w:val="24"/>
                <w:szCs w:val="24"/>
              </w:rPr>
              <w:fldChar w:fldCharType="begin"/>
            </w:r>
            <w:r w:rsidRPr="00287A74">
              <w:rPr>
                <w:rFonts w:ascii="Arial" w:hAnsi="Arial" w:cs="Arial"/>
                <w:noProof/>
                <w:webHidden/>
                <w:sz w:val="24"/>
                <w:szCs w:val="24"/>
              </w:rPr>
              <w:instrText xml:space="preserve"> PAGEREF _Toc176175364 \h </w:instrText>
            </w:r>
            <w:r w:rsidRPr="00287A74">
              <w:rPr>
                <w:rFonts w:ascii="Arial" w:hAnsi="Arial" w:cs="Arial"/>
                <w:noProof/>
                <w:webHidden/>
                <w:sz w:val="24"/>
                <w:szCs w:val="24"/>
              </w:rPr>
            </w:r>
            <w:r w:rsidRPr="00287A74">
              <w:rPr>
                <w:rFonts w:ascii="Arial" w:hAnsi="Arial" w:cs="Arial"/>
                <w:noProof/>
                <w:webHidden/>
                <w:sz w:val="24"/>
                <w:szCs w:val="24"/>
              </w:rPr>
              <w:fldChar w:fldCharType="separate"/>
            </w:r>
            <w:r w:rsidRPr="00287A74">
              <w:rPr>
                <w:rFonts w:ascii="Arial" w:hAnsi="Arial" w:cs="Arial"/>
                <w:noProof/>
                <w:webHidden/>
                <w:sz w:val="24"/>
                <w:szCs w:val="24"/>
              </w:rPr>
              <w:t>6</w:t>
            </w:r>
            <w:r w:rsidRPr="00287A74">
              <w:rPr>
                <w:rFonts w:ascii="Arial" w:hAnsi="Arial" w:cs="Arial"/>
                <w:noProof/>
                <w:webHidden/>
                <w:sz w:val="24"/>
                <w:szCs w:val="24"/>
              </w:rPr>
              <w:fldChar w:fldCharType="end"/>
            </w:r>
          </w:hyperlink>
        </w:p>
        <w:p w14:paraId="565B17D5" w14:textId="4C10DEAA" w:rsidR="00287A74" w:rsidRPr="00287A74" w:rsidRDefault="00287A74">
          <w:pPr>
            <w:pStyle w:val="TOC2"/>
            <w:tabs>
              <w:tab w:val="right" w:leader="dot" w:pos="9016"/>
            </w:tabs>
            <w:rPr>
              <w:rFonts w:ascii="Arial" w:eastAsiaTheme="minorEastAsia" w:hAnsi="Arial" w:cs="Arial"/>
              <w:noProof/>
              <w:sz w:val="24"/>
              <w:szCs w:val="24"/>
              <w:lang w:eastAsia="en-GB"/>
            </w:rPr>
          </w:pPr>
          <w:hyperlink w:anchor="_Toc176175365" w:history="1">
            <w:r w:rsidRPr="00287A74">
              <w:rPr>
                <w:rStyle w:val="Hyperlink"/>
                <w:rFonts w:ascii="Arial" w:hAnsi="Arial" w:cs="Arial"/>
                <w:noProof/>
                <w:sz w:val="24"/>
                <w:szCs w:val="24"/>
              </w:rPr>
              <w:t>Conclusion</w:t>
            </w:r>
            <w:r w:rsidRPr="00287A74">
              <w:rPr>
                <w:rFonts w:ascii="Arial" w:hAnsi="Arial" w:cs="Arial"/>
                <w:noProof/>
                <w:webHidden/>
                <w:sz w:val="24"/>
                <w:szCs w:val="24"/>
              </w:rPr>
              <w:tab/>
            </w:r>
            <w:r w:rsidRPr="00287A74">
              <w:rPr>
                <w:rFonts w:ascii="Arial" w:hAnsi="Arial" w:cs="Arial"/>
                <w:noProof/>
                <w:webHidden/>
                <w:sz w:val="24"/>
                <w:szCs w:val="24"/>
              </w:rPr>
              <w:fldChar w:fldCharType="begin"/>
            </w:r>
            <w:r w:rsidRPr="00287A74">
              <w:rPr>
                <w:rFonts w:ascii="Arial" w:hAnsi="Arial" w:cs="Arial"/>
                <w:noProof/>
                <w:webHidden/>
                <w:sz w:val="24"/>
                <w:szCs w:val="24"/>
              </w:rPr>
              <w:instrText xml:space="preserve"> PAGEREF _Toc176175365 \h </w:instrText>
            </w:r>
            <w:r w:rsidRPr="00287A74">
              <w:rPr>
                <w:rFonts w:ascii="Arial" w:hAnsi="Arial" w:cs="Arial"/>
                <w:noProof/>
                <w:webHidden/>
                <w:sz w:val="24"/>
                <w:szCs w:val="24"/>
              </w:rPr>
            </w:r>
            <w:r w:rsidRPr="00287A74">
              <w:rPr>
                <w:rFonts w:ascii="Arial" w:hAnsi="Arial" w:cs="Arial"/>
                <w:noProof/>
                <w:webHidden/>
                <w:sz w:val="24"/>
                <w:szCs w:val="24"/>
              </w:rPr>
              <w:fldChar w:fldCharType="separate"/>
            </w:r>
            <w:r w:rsidRPr="00287A74">
              <w:rPr>
                <w:rFonts w:ascii="Arial" w:hAnsi="Arial" w:cs="Arial"/>
                <w:noProof/>
                <w:webHidden/>
                <w:sz w:val="24"/>
                <w:szCs w:val="24"/>
              </w:rPr>
              <w:t>7</w:t>
            </w:r>
            <w:r w:rsidRPr="00287A74">
              <w:rPr>
                <w:rFonts w:ascii="Arial" w:hAnsi="Arial" w:cs="Arial"/>
                <w:noProof/>
                <w:webHidden/>
                <w:sz w:val="24"/>
                <w:szCs w:val="24"/>
              </w:rPr>
              <w:fldChar w:fldCharType="end"/>
            </w:r>
          </w:hyperlink>
        </w:p>
        <w:p w14:paraId="7FAE28FB" w14:textId="53476E3B" w:rsidR="00287A74" w:rsidRPr="00287A74" w:rsidRDefault="00287A74">
          <w:pPr>
            <w:pStyle w:val="TOC1"/>
            <w:tabs>
              <w:tab w:val="right" w:leader="dot" w:pos="9016"/>
            </w:tabs>
            <w:rPr>
              <w:rFonts w:ascii="Arial" w:eastAsiaTheme="minorEastAsia" w:hAnsi="Arial" w:cs="Arial"/>
              <w:noProof/>
              <w:sz w:val="24"/>
              <w:szCs w:val="24"/>
              <w:lang w:eastAsia="en-GB"/>
            </w:rPr>
          </w:pPr>
          <w:hyperlink w:anchor="_Toc176175366" w:history="1">
            <w:r w:rsidRPr="00287A74">
              <w:rPr>
                <w:rStyle w:val="Hyperlink"/>
                <w:rFonts w:ascii="Arial" w:hAnsi="Arial" w:cs="Arial"/>
                <w:noProof/>
                <w:sz w:val="24"/>
                <w:szCs w:val="24"/>
              </w:rPr>
              <w:t>Stakeholder Management Plan</w:t>
            </w:r>
            <w:r w:rsidRPr="00287A74">
              <w:rPr>
                <w:rFonts w:ascii="Arial" w:hAnsi="Arial" w:cs="Arial"/>
                <w:noProof/>
                <w:webHidden/>
                <w:sz w:val="24"/>
                <w:szCs w:val="24"/>
              </w:rPr>
              <w:tab/>
            </w:r>
            <w:r w:rsidRPr="00287A74">
              <w:rPr>
                <w:rFonts w:ascii="Arial" w:hAnsi="Arial" w:cs="Arial"/>
                <w:noProof/>
                <w:webHidden/>
                <w:sz w:val="24"/>
                <w:szCs w:val="24"/>
              </w:rPr>
              <w:fldChar w:fldCharType="begin"/>
            </w:r>
            <w:r w:rsidRPr="00287A74">
              <w:rPr>
                <w:rFonts w:ascii="Arial" w:hAnsi="Arial" w:cs="Arial"/>
                <w:noProof/>
                <w:webHidden/>
                <w:sz w:val="24"/>
                <w:szCs w:val="24"/>
              </w:rPr>
              <w:instrText xml:space="preserve"> PAGEREF _Toc176175366 \h </w:instrText>
            </w:r>
            <w:r w:rsidRPr="00287A74">
              <w:rPr>
                <w:rFonts w:ascii="Arial" w:hAnsi="Arial" w:cs="Arial"/>
                <w:noProof/>
                <w:webHidden/>
                <w:sz w:val="24"/>
                <w:szCs w:val="24"/>
              </w:rPr>
            </w:r>
            <w:r w:rsidRPr="00287A74">
              <w:rPr>
                <w:rFonts w:ascii="Arial" w:hAnsi="Arial" w:cs="Arial"/>
                <w:noProof/>
                <w:webHidden/>
                <w:sz w:val="24"/>
                <w:szCs w:val="24"/>
              </w:rPr>
              <w:fldChar w:fldCharType="separate"/>
            </w:r>
            <w:r w:rsidRPr="00287A74">
              <w:rPr>
                <w:rFonts w:ascii="Arial" w:hAnsi="Arial" w:cs="Arial"/>
                <w:noProof/>
                <w:webHidden/>
                <w:sz w:val="24"/>
                <w:szCs w:val="24"/>
              </w:rPr>
              <w:t>8</w:t>
            </w:r>
            <w:r w:rsidRPr="00287A74">
              <w:rPr>
                <w:rFonts w:ascii="Arial" w:hAnsi="Arial" w:cs="Arial"/>
                <w:noProof/>
                <w:webHidden/>
                <w:sz w:val="24"/>
                <w:szCs w:val="24"/>
              </w:rPr>
              <w:fldChar w:fldCharType="end"/>
            </w:r>
          </w:hyperlink>
        </w:p>
        <w:p w14:paraId="576726E2" w14:textId="0FE9C41F" w:rsidR="00287A74" w:rsidRPr="00287A74" w:rsidRDefault="00287A74">
          <w:pPr>
            <w:pStyle w:val="TOC2"/>
            <w:tabs>
              <w:tab w:val="right" w:leader="dot" w:pos="9016"/>
            </w:tabs>
            <w:rPr>
              <w:rFonts w:ascii="Arial" w:eastAsiaTheme="minorEastAsia" w:hAnsi="Arial" w:cs="Arial"/>
              <w:noProof/>
              <w:sz w:val="24"/>
              <w:szCs w:val="24"/>
              <w:lang w:eastAsia="en-GB"/>
            </w:rPr>
          </w:pPr>
          <w:hyperlink w:anchor="_Toc176175367" w:history="1">
            <w:r w:rsidRPr="00287A74">
              <w:rPr>
                <w:rStyle w:val="Hyperlink"/>
                <w:rFonts w:ascii="Arial" w:hAnsi="Arial" w:cs="Arial"/>
                <w:noProof/>
                <w:sz w:val="24"/>
                <w:szCs w:val="24"/>
              </w:rPr>
              <w:t>Introduction</w:t>
            </w:r>
            <w:r w:rsidRPr="00287A74">
              <w:rPr>
                <w:rFonts w:ascii="Arial" w:hAnsi="Arial" w:cs="Arial"/>
                <w:noProof/>
                <w:webHidden/>
                <w:sz w:val="24"/>
                <w:szCs w:val="24"/>
              </w:rPr>
              <w:tab/>
            </w:r>
            <w:r w:rsidRPr="00287A74">
              <w:rPr>
                <w:rFonts w:ascii="Arial" w:hAnsi="Arial" w:cs="Arial"/>
                <w:noProof/>
                <w:webHidden/>
                <w:sz w:val="24"/>
                <w:szCs w:val="24"/>
              </w:rPr>
              <w:fldChar w:fldCharType="begin"/>
            </w:r>
            <w:r w:rsidRPr="00287A74">
              <w:rPr>
                <w:rFonts w:ascii="Arial" w:hAnsi="Arial" w:cs="Arial"/>
                <w:noProof/>
                <w:webHidden/>
                <w:sz w:val="24"/>
                <w:szCs w:val="24"/>
              </w:rPr>
              <w:instrText xml:space="preserve"> PAGEREF _Toc176175367 \h </w:instrText>
            </w:r>
            <w:r w:rsidRPr="00287A74">
              <w:rPr>
                <w:rFonts w:ascii="Arial" w:hAnsi="Arial" w:cs="Arial"/>
                <w:noProof/>
                <w:webHidden/>
                <w:sz w:val="24"/>
                <w:szCs w:val="24"/>
              </w:rPr>
            </w:r>
            <w:r w:rsidRPr="00287A74">
              <w:rPr>
                <w:rFonts w:ascii="Arial" w:hAnsi="Arial" w:cs="Arial"/>
                <w:noProof/>
                <w:webHidden/>
                <w:sz w:val="24"/>
                <w:szCs w:val="24"/>
              </w:rPr>
              <w:fldChar w:fldCharType="separate"/>
            </w:r>
            <w:r w:rsidRPr="00287A74">
              <w:rPr>
                <w:rFonts w:ascii="Arial" w:hAnsi="Arial" w:cs="Arial"/>
                <w:noProof/>
                <w:webHidden/>
                <w:sz w:val="24"/>
                <w:szCs w:val="24"/>
              </w:rPr>
              <w:t>8</w:t>
            </w:r>
            <w:r w:rsidRPr="00287A74">
              <w:rPr>
                <w:rFonts w:ascii="Arial" w:hAnsi="Arial" w:cs="Arial"/>
                <w:noProof/>
                <w:webHidden/>
                <w:sz w:val="24"/>
                <w:szCs w:val="24"/>
              </w:rPr>
              <w:fldChar w:fldCharType="end"/>
            </w:r>
          </w:hyperlink>
        </w:p>
        <w:p w14:paraId="2B4B9620" w14:textId="239BD884" w:rsidR="00287A74" w:rsidRPr="00287A74" w:rsidRDefault="00287A74">
          <w:pPr>
            <w:pStyle w:val="TOC2"/>
            <w:tabs>
              <w:tab w:val="right" w:leader="dot" w:pos="9016"/>
            </w:tabs>
            <w:rPr>
              <w:rFonts w:ascii="Arial" w:eastAsiaTheme="minorEastAsia" w:hAnsi="Arial" w:cs="Arial"/>
              <w:noProof/>
              <w:sz w:val="24"/>
              <w:szCs w:val="24"/>
              <w:lang w:eastAsia="en-GB"/>
            </w:rPr>
          </w:pPr>
          <w:hyperlink w:anchor="_Toc176175368" w:history="1">
            <w:r w:rsidRPr="00287A74">
              <w:rPr>
                <w:rStyle w:val="Hyperlink"/>
                <w:rFonts w:ascii="Arial" w:hAnsi="Arial" w:cs="Arial"/>
                <w:noProof/>
                <w:sz w:val="24"/>
                <w:szCs w:val="24"/>
              </w:rPr>
              <w:t>Stakeholder Identification</w:t>
            </w:r>
            <w:r w:rsidRPr="00287A74">
              <w:rPr>
                <w:rFonts w:ascii="Arial" w:hAnsi="Arial" w:cs="Arial"/>
                <w:noProof/>
                <w:webHidden/>
                <w:sz w:val="24"/>
                <w:szCs w:val="24"/>
              </w:rPr>
              <w:tab/>
            </w:r>
            <w:r w:rsidRPr="00287A74">
              <w:rPr>
                <w:rFonts w:ascii="Arial" w:hAnsi="Arial" w:cs="Arial"/>
                <w:noProof/>
                <w:webHidden/>
                <w:sz w:val="24"/>
                <w:szCs w:val="24"/>
              </w:rPr>
              <w:fldChar w:fldCharType="begin"/>
            </w:r>
            <w:r w:rsidRPr="00287A74">
              <w:rPr>
                <w:rFonts w:ascii="Arial" w:hAnsi="Arial" w:cs="Arial"/>
                <w:noProof/>
                <w:webHidden/>
                <w:sz w:val="24"/>
                <w:szCs w:val="24"/>
              </w:rPr>
              <w:instrText xml:space="preserve"> PAGEREF _Toc176175368 \h </w:instrText>
            </w:r>
            <w:r w:rsidRPr="00287A74">
              <w:rPr>
                <w:rFonts w:ascii="Arial" w:hAnsi="Arial" w:cs="Arial"/>
                <w:noProof/>
                <w:webHidden/>
                <w:sz w:val="24"/>
                <w:szCs w:val="24"/>
              </w:rPr>
            </w:r>
            <w:r w:rsidRPr="00287A74">
              <w:rPr>
                <w:rFonts w:ascii="Arial" w:hAnsi="Arial" w:cs="Arial"/>
                <w:noProof/>
                <w:webHidden/>
                <w:sz w:val="24"/>
                <w:szCs w:val="24"/>
              </w:rPr>
              <w:fldChar w:fldCharType="separate"/>
            </w:r>
            <w:r w:rsidRPr="00287A74">
              <w:rPr>
                <w:rFonts w:ascii="Arial" w:hAnsi="Arial" w:cs="Arial"/>
                <w:noProof/>
                <w:webHidden/>
                <w:sz w:val="24"/>
                <w:szCs w:val="24"/>
              </w:rPr>
              <w:t>8</w:t>
            </w:r>
            <w:r w:rsidRPr="00287A74">
              <w:rPr>
                <w:rFonts w:ascii="Arial" w:hAnsi="Arial" w:cs="Arial"/>
                <w:noProof/>
                <w:webHidden/>
                <w:sz w:val="24"/>
                <w:szCs w:val="24"/>
              </w:rPr>
              <w:fldChar w:fldCharType="end"/>
            </w:r>
          </w:hyperlink>
        </w:p>
        <w:p w14:paraId="0DCB244B" w14:textId="42BF8262" w:rsidR="00287A74" w:rsidRPr="00287A74" w:rsidRDefault="00287A74">
          <w:pPr>
            <w:pStyle w:val="TOC2"/>
            <w:tabs>
              <w:tab w:val="right" w:leader="dot" w:pos="9016"/>
            </w:tabs>
            <w:rPr>
              <w:rFonts w:ascii="Arial" w:eastAsiaTheme="minorEastAsia" w:hAnsi="Arial" w:cs="Arial"/>
              <w:noProof/>
              <w:sz w:val="24"/>
              <w:szCs w:val="24"/>
              <w:lang w:eastAsia="en-GB"/>
            </w:rPr>
          </w:pPr>
          <w:hyperlink w:anchor="_Toc176175369" w:history="1">
            <w:r w:rsidRPr="00287A74">
              <w:rPr>
                <w:rStyle w:val="Hyperlink"/>
                <w:rFonts w:ascii="Arial" w:hAnsi="Arial" w:cs="Arial"/>
                <w:noProof/>
                <w:sz w:val="24"/>
                <w:szCs w:val="24"/>
              </w:rPr>
              <w:t>Stakeholder Analysis</w:t>
            </w:r>
            <w:r w:rsidRPr="00287A74">
              <w:rPr>
                <w:rFonts w:ascii="Arial" w:hAnsi="Arial" w:cs="Arial"/>
                <w:noProof/>
                <w:webHidden/>
                <w:sz w:val="24"/>
                <w:szCs w:val="24"/>
              </w:rPr>
              <w:tab/>
            </w:r>
            <w:r w:rsidRPr="00287A74">
              <w:rPr>
                <w:rFonts w:ascii="Arial" w:hAnsi="Arial" w:cs="Arial"/>
                <w:noProof/>
                <w:webHidden/>
                <w:sz w:val="24"/>
                <w:szCs w:val="24"/>
              </w:rPr>
              <w:fldChar w:fldCharType="begin"/>
            </w:r>
            <w:r w:rsidRPr="00287A74">
              <w:rPr>
                <w:rFonts w:ascii="Arial" w:hAnsi="Arial" w:cs="Arial"/>
                <w:noProof/>
                <w:webHidden/>
                <w:sz w:val="24"/>
                <w:szCs w:val="24"/>
              </w:rPr>
              <w:instrText xml:space="preserve"> PAGEREF _Toc176175369 \h </w:instrText>
            </w:r>
            <w:r w:rsidRPr="00287A74">
              <w:rPr>
                <w:rFonts w:ascii="Arial" w:hAnsi="Arial" w:cs="Arial"/>
                <w:noProof/>
                <w:webHidden/>
                <w:sz w:val="24"/>
                <w:szCs w:val="24"/>
              </w:rPr>
            </w:r>
            <w:r w:rsidRPr="00287A74">
              <w:rPr>
                <w:rFonts w:ascii="Arial" w:hAnsi="Arial" w:cs="Arial"/>
                <w:noProof/>
                <w:webHidden/>
                <w:sz w:val="24"/>
                <w:szCs w:val="24"/>
              </w:rPr>
              <w:fldChar w:fldCharType="separate"/>
            </w:r>
            <w:r w:rsidRPr="00287A74">
              <w:rPr>
                <w:rFonts w:ascii="Arial" w:hAnsi="Arial" w:cs="Arial"/>
                <w:noProof/>
                <w:webHidden/>
                <w:sz w:val="24"/>
                <w:szCs w:val="24"/>
              </w:rPr>
              <w:t>9</w:t>
            </w:r>
            <w:r w:rsidRPr="00287A74">
              <w:rPr>
                <w:rFonts w:ascii="Arial" w:hAnsi="Arial" w:cs="Arial"/>
                <w:noProof/>
                <w:webHidden/>
                <w:sz w:val="24"/>
                <w:szCs w:val="24"/>
              </w:rPr>
              <w:fldChar w:fldCharType="end"/>
            </w:r>
          </w:hyperlink>
        </w:p>
        <w:p w14:paraId="453BFC7B" w14:textId="5DFCB111" w:rsidR="00287A74" w:rsidRPr="00287A74" w:rsidRDefault="00287A74">
          <w:pPr>
            <w:pStyle w:val="TOC2"/>
            <w:tabs>
              <w:tab w:val="right" w:leader="dot" w:pos="9016"/>
            </w:tabs>
            <w:rPr>
              <w:rFonts w:ascii="Arial" w:eastAsiaTheme="minorEastAsia" w:hAnsi="Arial" w:cs="Arial"/>
              <w:noProof/>
              <w:sz w:val="24"/>
              <w:szCs w:val="24"/>
              <w:lang w:eastAsia="en-GB"/>
            </w:rPr>
          </w:pPr>
          <w:hyperlink w:anchor="_Toc176175370" w:history="1">
            <w:r w:rsidRPr="00287A74">
              <w:rPr>
                <w:rStyle w:val="Hyperlink"/>
                <w:rFonts w:ascii="Arial" w:hAnsi="Arial" w:cs="Arial"/>
                <w:noProof/>
                <w:sz w:val="24"/>
                <w:szCs w:val="24"/>
              </w:rPr>
              <w:t>Engagement Strategies</w:t>
            </w:r>
            <w:r w:rsidRPr="00287A74">
              <w:rPr>
                <w:rFonts w:ascii="Arial" w:hAnsi="Arial" w:cs="Arial"/>
                <w:noProof/>
                <w:webHidden/>
                <w:sz w:val="24"/>
                <w:szCs w:val="24"/>
              </w:rPr>
              <w:tab/>
            </w:r>
            <w:r w:rsidRPr="00287A74">
              <w:rPr>
                <w:rFonts w:ascii="Arial" w:hAnsi="Arial" w:cs="Arial"/>
                <w:noProof/>
                <w:webHidden/>
                <w:sz w:val="24"/>
                <w:szCs w:val="24"/>
              </w:rPr>
              <w:fldChar w:fldCharType="begin"/>
            </w:r>
            <w:r w:rsidRPr="00287A74">
              <w:rPr>
                <w:rFonts w:ascii="Arial" w:hAnsi="Arial" w:cs="Arial"/>
                <w:noProof/>
                <w:webHidden/>
                <w:sz w:val="24"/>
                <w:szCs w:val="24"/>
              </w:rPr>
              <w:instrText xml:space="preserve"> PAGEREF _Toc176175370 \h </w:instrText>
            </w:r>
            <w:r w:rsidRPr="00287A74">
              <w:rPr>
                <w:rFonts w:ascii="Arial" w:hAnsi="Arial" w:cs="Arial"/>
                <w:noProof/>
                <w:webHidden/>
                <w:sz w:val="24"/>
                <w:szCs w:val="24"/>
              </w:rPr>
            </w:r>
            <w:r w:rsidRPr="00287A74">
              <w:rPr>
                <w:rFonts w:ascii="Arial" w:hAnsi="Arial" w:cs="Arial"/>
                <w:noProof/>
                <w:webHidden/>
                <w:sz w:val="24"/>
                <w:szCs w:val="24"/>
              </w:rPr>
              <w:fldChar w:fldCharType="separate"/>
            </w:r>
            <w:r w:rsidRPr="00287A74">
              <w:rPr>
                <w:rFonts w:ascii="Arial" w:hAnsi="Arial" w:cs="Arial"/>
                <w:noProof/>
                <w:webHidden/>
                <w:sz w:val="24"/>
                <w:szCs w:val="24"/>
              </w:rPr>
              <w:t>11</w:t>
            </w:r>
            <w:r w:rsidRPr="00287A74">
              <w:rPr>
                <w:rFonts w:ascii="Arial" w:hAnsi="Arial" w:cs="Arial"/>
                <w:noProof/>
                <w:webHidden/>
                <w:sz w:val="24"/>
                <w:szCs w:val="24"/>
              </w:rPr>
              <w:fldChar w:fldCharType="end"/>
            </w:r>
          </w:hyperlink>
        </w:p>
        <w:p w14:paraId="2951CD1B" w14:textId="02134353" w:rsidR="00287A74" w:rsidRPr="00287A74" w:rsidRDefault="00287A74">
          <w:pPr>
            <w:pStyle w:val="TOC2"/>
            <w:tabs>
              <w:tab w:val="right" w:leader="dot" w:pos="9016"/>
            </w:tabs>
            <w:rPr>
              <w:rFonts w:ascii="Arial" w:eastAsiaTheme="minorEastAsia" w:hAnsi="Arial" w:cs="Arial"/>
              <w:noProof/>
              <w:sz w:val="24"/>
              <w:szCs w:val="24"/>
              <w:lang w:eastAsia="en-GB"/>
            </w:rPr>
          </w:pPr>
          <w:hyperlink w:anchor="_Toc176175371" w:history="1">
            <w:r w:rsidRPr="00287A74">
              <w:rPr>
                <w:rStyle w:val="Hyperlink"/>
                <w:rFonts w:ascii="Arial" w:hAnsi="Arial" w:cs="Arial"/>
                <w:noProof/>
                <w:sz w:val="24"/>
                <w:szCs w:val="24"/>
              </w:rPr>
              <w:t>Objectives and Measures for Stakeholders</w:t>
            </w:r>
            <w:r w:rsidRPr="00287A74">
              <w:rPr>
                <w:rFonts w:ascii="Arial" w:hAnsi="Arial" w:cs="Arial"/>
                <w:noProof/>
                <w:webHidden/>
                <w:sz w:val="24"/>
                <w:szCs w:val="24"/>
              </w:rPr>
              <w:tab/>
            </w:r>
            <w:r w:rsidRPr="00287A74">
              <w:rPr>
                <w:rFonts w:ascii="Arial" w:hAnsi="Arial" w:cs="Arial"/>
                <w:noProof/>
                <w:webHidden/>
                <w:sz w:val="24"/>
                <w:szCs w:val="24"/>
              </w:rPr>
              <w:fldChar w:fldCharType="begin"/>
            </w:r>
            <w:r w:rsidRPr="00287A74">
              <w:rPr>
                <w:rFonts w:ascii="Arial" w:hAnsi="Arial" w:cs="Arial"/>
                <w:noProof/>
                <w:webHidden/>
                <w:sz w:val="24"/>
                <w:szCs w:val="24"/>
              </w:rPr>
              <w:instrText xml:space="preserve"> PAGEREF _Toc176175371 \h </w:instrText>
            </w:r>
            <w:r w:rsidRPr="00287A74">
              <w:rPr>
                <w:rFonts w:ascii="Arial" w:hAnsi="Arial" w:cs="Arial"/>
                <w:noProof/>
                <w:webHidden/>
                <w:sz w:val="24"/>
                <w:szCs w:val="24"/>
              </w:rPr>
            </w:r>
            <w:r w:rsidRPr="00287A74">
              <w:rPr>
                <w:rFonts w:ascii="Arial" w:hAnsi="Arial" w:cs="Arial"/>
                <w:noProof/>
                <w:webHidden/>
                <w:sz w:val="24"/>
                <w:szCs w:val="24"/>
              </w:rPr>
              <w:fldChar w:fldCharType="separate"/>
            </w:r>
            <w:r w:rsidRPr="00287A74">
              <w:rPr>
                <w:rFonts w:ascii="Arial" w:hAnsi="Arial" w:cs="Arial"/>
                <w:noProof/>
                <w:webHidden/>
                <w:sz w:val="24"/>
                <w:szCs w:val="24"/>
              </w:rPr>
              <w:t>12</w:t>
            </w:r>
            <w:r w:rsidRPr="00287A74">
              <w:rPr>
                <w:rFonts w:ascii="Arial" w:hAnsi="Arial" w:cs="Arial"/>
                <w:noProof/>
                <w:webHidden/>
                <w:sz w:val="24"/>
                <w:szCs w:val="24"/>
              </w:rPr>
              <w:fldChar w:fldCharType="end"/>
            </w:r>
          </w:hyperlink>
        </w:p>
        <w:p w14:paraId="42365728" w14:textId="7C9D21B9" w:rsidR="00287A74" w:rsidRPr="00287A74" w:rsidRDefault="00287A74">
          <w:pPr>
            <w:pStyle w:val="TOC2"/>
            <w:tabs>
              <w:tab w:val="right" w:leader="dot" w:pos="9016"/>
            </w:tabs>
            <w:rPr>
              <w:rFonts w:ascii="Arial" w:eastAsiaTheme="minorEastAsia" w:hAnsi="Arial" w:cs="Arial"/>
              <w:noProof/>
              <w:sz w:val="24"/>
              <w:szCs w:val="24"/>
              <w:lang w:eastAsia="en-GB"/>
            </w:rPr>
          </w:pPr>
          <w:hyperlink w:anchor="_Toc176175372" w:history="1">
            <w:r w:rsidRPr="00287A74">
              <w:rPr>
                <w:rStyle w:val="Hyperlink"/>
                <w:rFonts w:ascii="Arial" w:hAnsi="Arial" w:cs="Arial"/>
                <w:noProof/>
                <w:sz w:val="24"/>
                <w:szCs w:val="24"/>
              </w:rPr>
              <w:t>Conclusion</w:t>
            </w:r>
            <w:r w:rsidRPr="00287A74">
              <w:rPr>
                <w:rFonts w:ascii="Arial" w:hAnsi="Arial" w:cs="Arial"/>
                <w:noProof/>
                <w:webHidden/>
                <w:sz w:val="24"/>
                <w:szCs w:val="24"/>
              </w:rPr>
              <w:tab/>
            </w:r>
            <w:r w:rsidRPr="00287A74">
              <w:rPr>
                <w:rFonts w:ascii="Arial" w:hAnsi="Arial" w:cs="Arial"/>
                <w:noProof/>
                <w:webHidden/>
                <w:sz w:val="24"/>
                <w:szCs w:val="24"/>
              </w:rPr>
              <w:fldChar w:fldCharType="begin"/>
            </w:r>
            <w:r w:rsidRPr="00287A74">
              <w:rPr>
                <w:rFonts w:ascii="Arial" w:hAnsi="Arial" w:cs="Arial"/>
                <w:noProof/>
                <w:webHidden/>
                <w:sz w:val="24"/>
                <w:szCs w:val="24"/>
              </w:rPr>
              <w:instrText xml:space="preserve"> PAGEREF _Toc176175372 \h </w:instrText>
            </w:r>
            <w:r w:rsidRPr="00287A74">
              <w:rPr>
                <w:rFonts w:ascii="Arial" w:hAnsi="Arial" w:cs="Arial"/>
                <w:noProof/>
                <w:webHidden/>
                <w:sz w:val="24"/>
                <w:szCs w:val="24"/>
              </w:rPr>
            </w:r>
            <w:r w:rsidRPr="00287A74">
              <w:rPr>
                <w:rFonts w:ascii="Arial" w:hAnsi="Arial" w:cs="Arial"/>
                <w:noProof/>
                <w:webHidden/>
                <w:sz w:val="24"/>
                <w:szCs w:val="24"/>
              </w:rPr>
              <w:fldChar w:fldCharType="separate"/>
            </w:r>
            <w:r w:rsidRPr="00287A74">
              <w:rPr>
                <w:rFonts w:ascii="Arial" w:hAnsi="Arial" w:cs="Arial"/>
                <w:noProof/>
                <w:webHidden/>
                <w:sz w:val="24"/>
                <w:szCs w:val="24"/>
              </w:rPr>
              <w:t>13</w:t>
            </w:r>
            <w:r w:rsidRPr="00287A74">
              <w:rPr>
                <w:rFonts w:ascii="Arial" w:hAnsi="Arial" w:cs="Arial"/>
                <w:noProof/>
                <w:webHidden/>
                <w:sz w:val="24"/>
                <w:szCs w:val="24"/>
              </w:rPr>
              <w:fldChar w:fldCharType="end"/>
            </w:r>
          </w:hyperlink>
        </w:p>
        <w:p w14:paraId="39BA64E9" w14:textId="7E79BA8C" w:rsidR="00287A74" w:rsidRPr="00287A74" w:rsidRDefault="00287A74">
          <w:pPr>
            <w:pStyle w:val="TOC1"/>
            <w:tabs>
              <w:tab w:val="right" w:leader="dot" w:pos="9016"/>
            </w:tabs>
            <w:rPr>
              <w:rFonts w:ascii="Arial" w:eastAsiaTheme="minorEastAsia" w:hAnsi="Arial" w:cs="Arial"/>
              <w:noProof/>
              <w:sz w:val="24"/>
              <w:szCs w:val="24"/>
              <w:lang w:eastAsia="en-GB"/>
            </w:rPr>
          </w:pPr>
          <w:hyperlink w:anchor="_Toc176175373" w:history="1">
            <w:r w:rsidRPr="00287A74">
              <w:rPr>
                <w:rStyle w:val="Hyperlink"/>
                <w:rFonts w:ascii="Arial" w:hAnsi="Arial" w:cs="Arial"/>
                <w:noProof/>
                <w:sz w:val="24"/>
                <w:szCs w:val="24"/>
              </w:rPr>
              <w:t>References</w:t>
            </w:r>
            <w:r w:rsidRPr="00287A74">
              <w:rPr>
                <w:rFonts w:ascii="Arial" w:hAnsi="Arial" w:cs="Arial"/>
                <w:noProof/>
                <w:webHidden/>
                <w:sz w:val="24"/>
                <w:szCs w:val="24"/>
              </w:rPr>
              <w:tab/>
            </w:r>
            <w:r w:rsidRPr="00287A74">
              <w:rPr>
                <w:rFonts w:ascii="Arial" w:hAnsi="Arial" w:cs="Arial"/>
                <w:noProof/>
                <w:webHidden/>
                <w:sz w:val="24"/>
                <w:szCs w:val="24"/>
              </w:rPr>
              <w:fldChar w:fldCharType="begin"/>
            </w:r>
            <w:r w:rsidRPr="00287A74">
              <w:rPr>
                <w:rFonts w:ascii="Arial" w:hAnsi="Arial" w:cs="Arial"/>
                <w:noProof/>
                <w:webHidden/>
                <w:sz w:val="24"/>
                <w:szCs w:val="24"/>
              </w:rPr>
              <w:instrText xml:space="preserve"> PAGEREF _Toc176175373 \h </w:instrText>
            </w:r>
            <w:r w:rsidRPr="00287A74">
              <w:rPr>
                <w:rFonts w:ascii="Arial" w:hAnsi="Arial" w:cs="Arial"/>
                <w:noProof/>
                <w:webHidden/>
                <w:sz w:val="24"/>
                <w:szCs w:val="24"/>
              </w:rPr>
            </w:r>
            <w:r w:rsidRPr="00287A74">
              <w:rPr>
                <w:rFonts w:ascii="Arial" w:hAnsi="Arial" w:cs="Arial"/>
                <w:noProof/>
                <w:webHidden/>
                <w:sz w:val="24"/>
                <w:szCs w:val="24"/>
              </w:rPr>
              <w:fldChar w:fldCharType="separate"/>
            </w:r>
            <w:r w:rsidRPr="00287A74">
              <w:rPr>
                <w:rFonts w:ascii="Arial" w:hAnsi="Arial" w:cs="Arial"/>
                <w:noProof/>
                <w:webHidden/>
                <w:sz w:val="24"/>
                <w:szCs w:val="24"/>
              </w:rPr>
              <w:t>13</w:t>
            </w:r>
            <w:r w:rsidRPr="00287A74">
              <w:rPr>
                <w:rFonts w:ascii="Arial" w:hAnsi="Arial" w:cs="Arial"/>
                <w:noProof/>
                <w:webHidden/>
                <w:sz w:val="24"/>
                <w:szCs w:val="24"/>
              </w:rPr>
              <w:fldChar w:fldCharType="end"/>
            </w:r>
          </w:hyperlink>
        </w:p>
        <w:p w14:paraId="6B134336" w14:textId="3EBE0E25" w:rsidR="00287A74" w:rsidRDefault="00287A74">
          <w:r>
            <w:rPr>
              <w:b/>
              <w:bCs/>
              <w:noProof/>
            </w:rPr>
            <w:fldChar w:fldCharType="end"/>
          </w:r>
        </w:p>
      </w:sdtContent>
    </w:sdt>
    <w:p w14:paraId="5E481C3F" w14:textId="77777777" w:rsidR="002C6061" w:rsidRDefault="002C6061" w:rsidP="0025481B">
      <w:pPr>
        <w:spacing w:line="276" w:lineRule="auto"/>
        <w:jc w:val="both"/>
        <w:rPr>
          <w:rFonts w:ascii="Arial" w:hAnsi="Arial" w:cs="Arial"/>
          <w:sz w:val="24"/>
          <w:szCs w:val="24"/>
        </w:rPr>
      </w:pPr>
    </w:p>
    <w:p w14:paraId="3A6FA5FA" w14:textId="77777777" w:rsidR="002C6061" w:rsidRDefault="002C6061">
      <w:pPr>
        <w:rPr>
          <w:rFonts w:ascii="Arial" w:hAnsi="Arial" w:cs="Arial"/>
          <w:sz w:val="24"/>
          <w:szCs w:val="24"/>
        </w:rPr>
      </w:pPr>
      <w:r>
        <w:rPr>
          <w:rFonts w:ascii="Arial" w:hAnsi="Arial" w:cs="Arial"/>
          <w:sz w:val="24"/>
          <w:szCs w:val="24"/>
        </w:rPr>
        <w:br w:type="page"/>
      </w:r>
    </w:p>
    <w:p w14:paraId="003F27D5" w14:textId="3EC58442" w:rsidR="0025481B" w:rsidRDefault="0025481B" w:rsidP="002C6061">
      <w:pPr>
        <w:pStyle w:val="Heading1"/>
      </w:pPr>
      <w:bookmarkStart w:id="0" w:name="_Toc176175360"/>
      <w:r>
        <w:lastRenderedPageBreak/>
        <w:t>Risk Analysis</w:t>
      </w:r>
      <w:bookmarkEnd w:id="0"/>
    </w:p>
    <w:p w14:paraId="383BB282" w14:textId="5F08FD87" w:rsidR="00287A74" w:rsidRDefault="00287A74" w:rsidP="00287A74">
      <w:pPr>
        <w:pStyle w:val="Heading2"/>
      </w:pPr>
      <w:r>
        <w:br/>
      </w:r>
      <w:bookmarkStart w:id="1" w:name="_Toc176175361"/>
      <w:r>
        <w:t>Introduction</w:t>
      </w:r>
      <w:bookmarkEnd w:id="1"/>
    </w:p>
    <w:p w14:paraId="11E7B879" w14:textId="16F10AE5" w:rsidR="0025481B" w:rsidRPr="00E33201" w:rsidRDefault="0025481B" w:rsidP="0025481B">
      <w:pPr>
        <w:spacing w:line="276" w:lineRule="auto"/>
        <w:jc w:val="both"/>
        <w:rPr>
          <w:rFonts w:ascii="Arial" w:hAnsi="Arial" w:cs="Arial"/>
          <w:sz w:val="24"/>
          <w:szCs w:val="24"/>
        </w:rPr>
      </w:pPr>
      <w:r w:rsidRPr="00E33201">
        <w:rPr>
          <w:rFonts w:ascii="Arial" w:hAnsi="Arial" w:cs="Arial"/>
          <w:sz w:val="24"/>
          <w:szCs w:val="24"/>
        </w:rPr>
        <w:t>The EHR system at Riverbend Hospital enables several ways to improve not only the delivery of patient care but also operational efficiency. In any case, there is a need to identify, assess, and mitigate many risks in a structured manner for successful project execution. This is brought out by using 5 x 5 Risk Assessment Matrix methods by Chapman &amp; Ward (2019) and Hillson &amp; Simon (2020) that help in obtaining critical assessments of the risks that could be there in association with the EHR Implementation Project.</w:t>
      </w:r>
    </w:p>
    <w:p w14:paraId="019CC63D" w14:textId="77777777" w:rsidR="0025481B" w:rsidRDefault="0025481B" w:rsidP="002C6061">
      <w:pPr>
        <w:pStyle w:val="Heading2"/>
      </w:pPr>
      <w:bookmarkStart w:id="2" w:name="_Toc176175362"/>
      <w:r w:rsidRPr="00E33201">
        <w:t>Risk Identiﬁcation</w:t>
      </w:r>
      <w:bookmarkEnd w:id="2"/>
    </w:p>
    <w:p w14:paraId="766DD08E" w14:textId="77777777" w:rsidR="0025481B" w:rsidRPr="00E33201" w:rsidRDefault="0025481B" w:rsidP="0025481B">
      <w:pPr>
        <w:spacing w:line="276" w:lineRule="auto"/>
        <w:jc w:val="both"/>
        <w:rPr>
          <w:rFonts w:ascii="Arial" w:hAnsi="Arial" w:cs="Arial"/>
          <w:sz w:val="24"/>
          <w:szCs w:val="24"/>
        </w:rPr>
      </w:pPr>
      <w:r w:rsidRPr="00E33201">
        <w:rPr>
          <w:rFonts w:ascii="Arial" w:hAnsi="Arial" w:cs="Arial"/>
          <w:sz w:val="24"/>
          <w:szCs w:val="24"/>
        </w:rPr>
        <w:t>Some of the risks to the EHR project at Riverbend Hospital that would be detected early to the success of the project:</w:t>
      </w:r>
    </w:p>
    <w:p w14:paraId="6DE6C509" w14:textId="77777777" w:rsidR="0025481B" w:rsidRDefault="0025481B" w:rsidP="0025481B">
      <w:pPr>
        <w:spacing w:line="276" w:lineRule="auto"/>
        <w:jc w:val="both"/>
        <w:rPr>
          <w:rFonts w:ascii="Arial" w:hAnsi="Arial" w:cs="Arial"/>
          <w:sz w:val="24"/>
          <w:szCs w:val="24"/>
        </w:rPr>
      </w:pPr>
      <w:r>
        <w:rPr>
          <w:rFonts w:ascii="Arial" w:hAnsi="Arial" w:cs="Arial"/>
          <w:noProof/>
          <w:sz w:val="24"/>
          <w:szCs w:val="24"/>
        </w:rPr>
        <mc:AlternateContent>
          <mc:Choice Requires="wpc">
            <w:drawing>
              <wp:inline distT="0" distB="0" distL="0" distR="0" wp14:anchorId="052B7432" wp14:editId="6F1566DF">
                <wp:extent cx="6211022" cy="5801995"/>
                <wp:effectExtent l="0" t="0" r="0" b="27305"/>
                <wp:docPr id="135201118"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91800192" name="Rectangle 391800192"/>
                        <wps:cNvSpPr/>
                        <wps:spPr>
                          <a:xfrm>
                            <a:off x="0" y="90307"/>
                            <a:ext cx="6175022" cy="5712182"/>
                          </a:xfrm>
                          <a:prstGeom prst="rect">
                            <a:avLst/>
                          </a:prstGeom>
                          <a:solidFill>
                            <a:schemeClr val="accent2">
                              <a:lumMod val="20000"/>
                              <a:lumOff val="8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AF365A5" w14:textId="77777777" w:rsidR="0025481B" w:rsidRPr="00FD361E" w:rsidRDefault="0025481B" w:rsidP="0025481B">
                              <w:pPr>
                                <w:pStyle w:val="ListParagraph"/>
                                <w:numPr>
                                  <w:ilvl w:val="0"/>
                                  <w:numId w:val="1"/>
                                </w:numPr>
                                <w:spacing w:line="240" w:lineRule="auto"/>
                                <w:jc w:val="both"/>
                                <w:rPr>
                                  <w:rFonts w:ascii="Arial" w:hAnsi="Arial" w:cs="Arial"/>
                                  <w:sz w:val="24"/>
                                  <w:szCs w:val="24"/>
                                </w:rPr>
                              </w:pPr>
                              <w:r w:rsidRPr="00FD361E">
                                <w:rPr>
                                  <w:rFonts w:ascii="Arial" w:hAnsi="Arial" w:cs="Arial"/>
                                  <w:b/>
                                  <w:bCs/>
                                  <w:sz w:val="24"/>
                                  <w:szCs w:val="24"/>
                                </w:rPr>
                                <w:t>Data Migration Errors</w:t>
                              </w:r>
                              <w:r w:rsidRPr="00FD361E">
                                <w:rPr>
                                  <w:rFonts w:ascii="Arial" w:hAnsi="Arial" w:cs="Arial"/>
                                  <w:sz w:val="24"/>
                                  <w:szCs w:val="24"/>
                                </w:rPr>
                                <w:t>: These are Possible ways of losing data or inaccuracies in the migration from paper-based traditional records to electronic systems. This will be determined by broad reviews of the current data including accuracy checks and tests of preparedness for migration (Chapman &amp; Ward, 2019)</w:t>
                              </w:r>
                            </w:p>
                            <w:p w14:paraId="268F37F8" w14:textId="77777777" w:rsidR="0025481B" w:rsidRPr="00FD361E" w:rsidRDefault="0025481B" w:rsidP="0025481B">
                              <w:pPr>
                                <w:pStyle w:val="ListParagraph"/>
                                <w:numPr>
                                  <w:ilvl w:val="0"/>
                                  <w:numId w:val="1"/>
                                </w:numPr>
                                <w:spacing w:line="240" w:lineRule="auto"/>
                                <w:jc w:val="both"/>
                                <w:rPr>
                                  <w:rFonts w:ascii="Arial" w:hAnsi="Arial" w:cs="Arial"/>
                                  <w:sz w:val="24"/>
                                  <w:szCs w:val="24"/>
                                </w:rPr>
                              </w:pPr>
                              <w:r w:rsidRPr="00FD361E">
                                <w:rPr>
                                  <w:rFonts w:ascii="Arial" w:hAnsi="Arial" w:cs="Arial"/>
                                  <w:b/>
                                  <w:bCs/>
                                  <w:sz w:val="24"/>
                                  <w:szCs w:val="24"/>
                                </w:rPr>
                                <w:t>Staff resistance</w:t>
                              </w:r>
                              <w:r w:rsidRPr="00FD361E">
                                <w:rPr>
                                  <w:rFonts w:ascii="Arial" w:hAnsi="Arial" w:cs="Arial"/>
                                  <w:sz w:val="24"/>
                                  <w:szCs w:val="24"/>
                                </w:rPr>
                                <w:t>: The healthcare providers and administrative staff are also likely to resist the implementation of the new EHR system. This will be identified with stakeholder analysis, which includes surveys and interviews, to assess staff readiness and identify areas that could manifest resistance (Olander, 2022).</w:t>
                              </w:r>
                            </w:p>
                            <w:p w14:paraId="5F62F471" w14:textId="77777777" w:rsidR="0025481B" w:rsidRPr="00FD361E" w:rsidRDefault="0025481B" w:rsidP="0025481B">
                              <w:pPr>
                                <w:pStyle w:val="ListParagraph"/>
                                <w:numPr>
                                  <w:ilvl w:val="0"/>
                                  <w:numId w:val="1"/>
                                </w:numPr>
                                <w:spacing w:line="240" w:lineRule="auto"/>
                                <w:jc w:val="both"/>
                                <w:rPr>
                                  <w:rFonts w:ascii="Arial" w:hAnsi="Arial" w:cs="Arial"/>
                                  <w:sz w:val="24"/>
                                  <w:szCs w:val="24"/>
                                </w:rPr>
                              </w:pPr>
                              <w:r w:rsidRPr="00FD361E">
                                <w:rPr>
                                  <w:rFonts w:ascii="Arial" w:hAnsi="Arial" w:cs="Arial"/>
                                  <w:b/>
                                  <w:bCs/>
                                  <w:sz w:val="24"/>
                                  <w:szCs w:val="24"/>
                                </w:rPr>
                                <w:t>System Integration Issues</w:t>
                              </w:r>
                              <w:r w:rsidRPr="00FD361E">
                                <w:rPr>
                                  <w:rFonts w:ascii="Arial" w:hAnsi="Arial" w:cs="Arial"/>
                                  <w:sz w:val="24"/>
                                  <w:szCs w:val="24"/>
                                </w:rPr>
                                <w:t>: Problems may be experienced during the integration of the new EHR system with other hospital systems, including billing and scheduling systems. These risks will be identified by reviewing the current IT infrastructure and conducting compatibility assessments with existing systems (Wrike, 2024).</w:t>
                              </w:r>
                            </w:p>
                            <w:p w14:paraId="72487A99" w14:textId="77777777" w:rsidR="0025481B" w:rsidRPr="00FD361E" w:rsidRDefault="0025481B" w:rsidP="0025481B">
                              <w:pPr>
                                <w:pStyle w:val="ListParagraph"/>
                                <w:numPr>
                                  <w:ilvl w:val="0"/>
                                  <w:numId w:val="1"/>
                                </w:numPr>
                                <w:spacing w:line="240" w:lineRule="auto"/>
                                <w:jc w:val="both"/>
                                <w:rPr>
                                  <w:rFonts w:ascii="Arial" w:hAnsi="Arial" w:cs="Arial"/>
                                  <w:sz w:val="24"/>
                                  <w:szCs w:val="24"/>
                                </w:rPr>
                              </w:pPr>
                              <w:r w:rsidRPr="00FD361E">
                                <w:rPr>
                                  <w:rFonts w:ascii="Arial" w:hAnsi="Arial" w:cs="Arial"/>
                                  <w:b/>
                                  <w:bCs/>
                                  <w:sz w:val="24"/>
                                  <w:szCs w:val="24"/>
                                </w:rPr>
                                <w:t>Budget Overspending</w:t>
                              </w:r>
                              <w:r w:rsidRPr="00FD361E">
                                <w:rPr>
                                  <w:rFonts w:ascii="Arial" w:hAnsi="Arial" w:cs="Arial"/>
                                  <w:sz w:val="24"/>
                                  <w:szCs w:val="24"/>
                                </w:rPr>
                                <w:t>: Large-scale IT projects have risks of overspending the budget. This will be identified through good financial planning and analysis of records for similar projects, which can ease early detection of potential courses of overspending (Hillson &amp; Simon, 2020).</w:t>
                              </w:r>
                            </w:p>
                            <w:p w14:paraId="619440D5" w14:textId="77777777" w:rsidR="0025481B" w:rsidRPr="00FD361E" w:rsidRDefault="0025481B" w:rsidP="0025481B">
                              <w:pPr>
                                <w:pStyle w:val="ListParagraph"/>
                                <w:numPr>
                                  <w:ilvl w:val="0"/>
                                  <w:numId w:val="1"/>
                                </w:numPr>
                                <w:spacing w:line="240" w:lineRule="auto"/>
                                <w:jc w:val="both"/>
                                <w:rPr>
                                  <w:rFonts w:ascii="Arial" w:hAnsi="Arial" w:cs="Arial"/>
                                  <w:sz w:val="24"/>
                                  <w:szCs w:val="24"/>
                                </w:rPr>
                              </w:pPr>
                              <w:r w:rsidRPr="00FD361E">
                                <w:rPr>
                                  <w:rFonts w:ascii="Arial" w:hAnsi="Arial" w:cs="Arial"/>
                                  <w:b/>
                                  <w:bCs/>
                                  <w:sz w:val="24"/>
                                  <w:szCs w:val="24"/>
                                </w:rPr>
                                <w:t>Data Security Breaches</w:t>
                              </w:r>
                              <w:r w:rsidRPr="00FD361E">
                                <w:rPr>
                                  <w:rFonts w:ascii="Arial" w:hAnsi="Arial" w:cs="Arial"/>
                                  <w:sz w:val="24"/>
                                  <w:szCs w:val="24"/>
                                </w:rPr>
                                <w:t>: Protection of patient information against unauthorized access is important. This risk shall be assessed by carrying out whole cybersecurity testing to analyze possible loopholes in the EHR system (Hillson &amp; Simon, 2020).</w:t>
                              </w:r>
                            </w:p>
                            <w:p w14:paraId="0F8811F6" w14:textId="77777777" w:rsidR="0025481B" w:rsidRPr="00FD361E" w:rsidRDefault="0025481B" w:rsidP="0025481B">
                              <w:pPr>
                                <w:pStyle w:val="ListParagraph"/>
                                <w:numPr>
                                  <w:ilvl w:val="0"/>
                                  <w:numId w:val="1"/>
                                </w:numPr>
                                <w:spacing w:line="240" w:lineRule="auto"/>
                                <w:jc w:val="both"/>
                                <w:rPr>
                                  <w:rFonts w:ascii="Arial" w:hAnsi="Arial" w:cs="Arial"/>
                                  <w:sz w:val="24"/>
                                  <w:szCs w:val="24"/>
                                </w:rPr>
                              </w:pPr>
                              <w:r w:rsidRPr="00FD361E">
                                <w:rPr>
                                  <w:rFonts w:ascii="Arial" w:hAnsi="Arial" w:cs="Arial"/>
                                  <w:b/>
                                  <w:bCs/>
                                  <w:sz w:val="24"/>
                                  <w:szCs w:val="24"/>
                                </w:rPr>
                                <w:t>Technical Failures</w:t>
                              </w:r>
                              <w:r w:rsidRPr="00FD361E">
                                <w:rPr>
                                  <w:rFonts w:ascii="Arial" w:hAnsi="Arial" w:cs="Arial"/>
                                  <w:sz w:val="24"/>
                                  <w:szCs w:val="24"/>
                                </w:rPr>
                                <w:t>: There is a risk of system downtime or technological failure that might influence the operations of the EHR system. This risk shall be measured by the use of stress tests and continuous monitoring of the particular system's performance under varying conditions (Chapman &amp; Ward, 2019).</w:t>
                              </w:r>
                            </w:p>
                            <w:p w14:paraId="7225B107" w14:textId="10FB2CA7" w:rsidR="0025481B" w:rsidRPr="00FD361E" w:rsidRDefault="0025481B" w:rsidP="0025481B">
                              <w:pPr>
                                <w:pStyle w:val="ListParagraph"/>
                                <w:numPr>
                                  <w:ilvl w:val="0"/>
                                  <w:numId w:val="1"/>
                                </w:numPr>
                                <w:spacing w:line="240" w:lineRule="auto"/>
                                <w:jc w:val="both"/>
                                <w:rPr>
                                  <w:rFonts w:ascii="Arial" w:hAnsi="Arial" w:cs="Arial"/>
                                  <w:sz w:val="24"/>
                                  <w:szCs w:val="24"/>
                                </w:rPr>
                              </w:pPr>
                              <w:r w:rsidRPr="00FD361E">
                                <w:rPr>
                                  <w:rFonts w:ascii="Arial" w:hAnsi="Arial" w:cs="Arial"/>
                                  <w:b/>
                                  <w:bCs/>
                                  <w:sz w:val="24"/>
                                  <w:szCs w:val="24"/>
                                </w:rPr>
                                <w:t>Regulatory Compliance</w:t>
                              </w:r>
                              <w:r w:rsidR="002C6061">
                                <w:rPr>
                                  <w:rFonts w:ascii="Arial" w:hAnsi="Arial" w:cs="Arial"/>
                                  <w:b/>
                                  <w:bCs/>
                                  <w:sz w:val="24"/>
                                  <w:szCs w:val="24"/>
                                </w:rPr>
                                <w:t xml:space="preserve"> issues</w:t>
                              </w:r>
                              <w:r w:rsidRPr="00FD361E">
                                <w:rPr>
                                  <w:rFonts w:ascii="Arial" w:hAnsi="Arial" w:cs="Arial"/>
                                  <w:sz w:val="24"/>
                                  <w:szCs w:val="24"/>
                                </w:rPr>
                                <w:t xml:space="preserve">: The EHR system should have the ability to ensure compliance with the regulations concerning healthcare. This risk will be identified by keeping updated about the regulatory requirements and executing regular audits concerning compliance (PMI 2021). </w:t>
                              </w:r>
                            </w:p>
                            <w:p w14:paraId="2B054F42" w14:textId="77777777" w:rsidR="0025481B" w:rsidRPr="00FD361E" w:rsidRDefault="0025481B" w:rsidP="0025481B">
                              <w:pPr>
                                <w:pStyle w:val="ListParagraph"/>
                                <w:numPr>
                                  <w:ilvl w:val="0"/>
                                  <w:numId w:val="1"/>
                                </w:numPr>
                                <w:spacing w:line="240" w:lineRule="auto"/>
                                <w:jc w:val="both"/>
                                <w:rPr>
                                  <w:rFonts w:ascii="Arial" w:hAnsi="Arial" w:cs="Arial"/>
                                  <w:sz w:val="24"/>
                                  <w:szCs w:val="24"/>
                                </w:rPr>
                              </w:pPr>
                              <w:r w:rsidRPr="00FD361E">
                                <w:rPr>
                                  <w:rFonts w:ascii="Arial" w:hAnsi="Arial" w:cs="Arial"/>
                                  <w:b/>
                                  <w:bCs/>
                                  <w:sz w:val="24"/>
                                  <w:szCs w:val="24"/>
                                </w:rPr>
                                <w:t>Inefficiency of Training</w:t>
                              </w:r>
                              <w:r w:rsidRPr="00FD361E">
                                <w:rPr>
                                  <w:rFonts w:ascii="Arial" w:hAnsi="Arial" w:cs="Arial"/>
                                  <w:sz w:val="24"/>
                                  <w:szCs w:val="24"/>
                                </w:rPr>
                                <w:t>: This will lead to mistakes in the use of the EHR system. A risk like this can be identified by collecting feedback from training sessions and assessing users' behavior in finding knowledge gaps (Wrike, 2024).</w:t>
                              </w:r>
                            </w:p>
                            <w:p w14:paraId="05BE583E" w14:textId="77777777" w:rsidR="0025481B" w:rsidRDefault="0025481B" w:rsidP="0025481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052B7432" id="Canvas 2" o:spid="_x0000_s1026" editas="canvas" style="width:489.05pt;height:456.85pt;mso-position-horizontal-relative:char;mso-position-vertical-relative:line" coordsize="62109,58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">
                <v:shape id="_x0000_s1027" type="#_x0000_t75" style="position:absolute;width:62109;height:58019;visibility:visible;mso-wrap-style:square" filled="t">
                  <v:fill o:detectmouseclick="t"/>
                  <v:path o:connecttype="none"/>
                </v:shape>
                <v:rect id="Rectangle 391800192" o:spid="_x0000_s1028" style="position:absolute;top:903;width:61750;height:57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" fillcolor="#fbe4d5 [661]" strokecolor="black [3213]" strokeweight="1pt">
                  <v:textbox>
                    <w:txbxContent>
                      <w:p w14:paraId="3AF365A5" w14:textId="77777777" w:rsidR="0025481B" w:rsidRPr="00FD361E" w:rsidRDefault="0025481B" w:rsidP="0025481B">
                        <w:pPr>
                          <w:pStyle w:val="ListParagraph"/>
                          <w:numPr>
                            <w:ilvl w:val="0"/>
                            <w:numId w:val="1"/>
                          </w:numPr>
                          <w:spacing w:line="240" w:lineRule="auto"/>
                          <w:jc w:val="both"/>
                          <w:rPr>
                            <w:rFonts w:ascii="Arial" w:hAnsi="Arial" w:cs="Arial"/>
                            <w:sz w:val="24"/>
                            <w:szCs w:val="24"/>
                          </w:rPr>
                        </w:pPr>
                        <w:r w:rsidRPr="00FD361E">
                          <w:rPr>
                            <w:rFonts w:ascii="Arial" w:hAnsi="Arial" w:cs="Arial"/>
                            <w:b/>
                            <w:bCs/>
                            <w:sz w:val="24"/>
                            <w:szCs w:val="24"/>
                          </w:rPr>
                          <w:t>Data Migration Errors</w:t>
                        </w:r>
                        <w:r w:rsidRPr="00FD361E">
                          <w:rPr>
                            <w:rFonts w:ascii="Arial" w:hAnsi="Arial" w:cs="Arial"/>
                            <w:sz w:val="24"/>
                            <w:szCs w:val="24"/>
                          </w:rPr>
                          <w:t>: These are Possible ways of losing data or inaccuracies in the migration from paper-based traditional records to electronic systems. This will be determined by broad reviews of the current data including accuracy checks and tests of preparedness for migration (Chapman &amp; Ward, 2019)</w:t>
                        </w:r>
                      </w:p>
                      <w:p w14:paraId="268F37F8" w14:textId="77777777" w:rsidR="0025481B" w:rsidRPr="00FD361E" w:rsidRDefault="0025481B" w:rsidP="0025481B">
                        <w:pPr>
                          <w:pStyle w:val="ListParagraph"/>
                          <w:numPr>
                            <w:ilvl w:val="0"/>
                            <w:numId w:val="1"/>
                          </w:numPr>
                          <w:spacing w:line="240" w:lineRule="auto"/>
                          <w:jc w:val="both"/>
                          <w:rPr>
                            <w:rFonts w:ascii="Arial" w:hAnsi="Arial" w:cs="Arial"/>
                            <w:sz w:val="24"/>
                            <w:szCs w:val="24"/>
                          </w:rPr>
                        </w:pPr>
                        <w:r w:rsidRPr="00FD361E">
                          <w:rPr>
                            <w:rFonts w:ascii="Arial" w:hAnsi="Arial" w:cs="Arial"/>
                            <w:b/>
                            <w:bCs/>
                            <w:sz w:val="24"/>
                            <w:szCs w:val="24"/>
                          </w:rPr>
                          <w:t>Staff resistance</w:t>
                        </w:r>
                        <w:r w:rsidRPr="00FD361E">
                          <w:rPr>
                            <w:rFonts w:ascii="Arial" w:hAnsi="Arial" w:cs="Arial"/>
                            <w:sz w:val="24"/>
                            <w:szCs w:val="24"/>
                          </w:rPr>
                          <w:t>: The healthcare providers and administrative staff are also likely to resist the implementation of the new EHR system. This will be identified with stakeholder analysis, which includes surveys and interviews, to assess staff readiness and identify areas that could manifest resistance (Olander, 2022).</w:t>
                        </w:r>
                      </w:p>
                      <w:p w14:paraId="5F62F471" w14:textId="77777777" w:rsidR="0025481B" w:rsidRPr="00FD361E" w:rsidRDefault="0025481B" w:rsidP="0025481B">
                        <w:pPr>
                          <w:pStyle w:val="ListParagraph"/>
                          <w:numPr>
                            <w:ilvl w:val="0"/>
                            <w:numId w:val="1"/>
                          </w:numPr>
                          <w:spacing w:line="240" w:lineRule="auto"/>
                          <w:jc w:val="both"/>
                          <w:rPr>
                            <w:rFonts w:ascii="Arial" w:hAnsi="Arial" w:cs="Arial"/>
                            <w:sz w:val="24"/>
                            <w:szCs w:val="24"/>
                          </w:rPr>
                        </w:pPr>
                        <w:r w:rsidRPr="00FD361E">
                          <w:rPr>
                            <w:rFonts w:ascii="Arial" w:hAnsi="Arial" w:cs="Arial"/>
                            <w:b/>
                            <w:bCs/>
                            <w:sz w:val="24"/>
                            <w:szCs w:val="24"/>
                          </w:rPr>
                          <w:t>System Integration Issues</w:t>
                        </w:r>
                        <w:r w:rsidRPr="00FD361E">
                          <w:rPr>
                            <w:rFonts w:ascii="Arial" w:hAnsi="Arial" w:cs="Arial"/>
                            <w:sz w:val="24"/>
                            <w:szCs w:val="24"/>
                          </w:rPr>
                          <w:t>: Problems may be experienced during the integration of the new EHR system with other hospital systems, including billing and scheduling systems. These risks will be identified by reviewing the current IT infrastructure and conducting compatibility assessments with existing systems (Wrike, 2024).</w:t>
                        </w:r>
                      </w:p>
                      <w:p w14:paraId="72487A99" w14:textId="77777777" w:rsidR="0025481B" w:rsidRPr="00FD361E" w:rsidRDefault="0025481B" w:rsidP="0025481B">
                        <w:pPr>
                          <w:pStyle w:val="ListParagraph"/>
                          <w:numPr>
                            <w:ilvl w:val="0"/>
                            <w:numId w:val="1"/>
                          </w:numPr>
                          <w:spacing w:line="240" w:lineRule="auto"/>
                          <w:jc w:val="both"/>
                          <w:rPr>
                            <w:rFonts w:ascii="Arial" w:hAnsi="Arial" w:cs="Arial"/>
                            <w:sz w:val="24"/>
                            <w:szCs w:val="24"/>
                          </w:rPr>
                        </w:pPr>
                        <w:r w:rsidRPr="00FD361E">
                          <w:rPr>
                            <w:rFonts w:ascii="Arial" w:hAnsi="Arial" w:cs="Arial"/>
                            <w:b/>
                            <w:bCs/>
                            <w:sz w:val="24"/>
                            <w:szCs w:val="24"/>
                          </w:rPr>
                          <w:t>Budget Overspending</w:t>
                        </w:r>
                        <w:r w:rsidRPr="00FD361E">
                          <w:rPr>
                            <w:rFonts w:ascii="Arial" w:hAnsi="Arial" w:cs="Arial"/>
                            <w:sz w:val="24"/>
                            <w:szCs w:val="24"/>
                          </w:rPr>
                          <w:t>: Large-scale IT projects have risks of overspending the budget. This will be identified through good financial planning and analysis of records for similar projects, which can ease early detection of potential courses of overspending (Hillson &amp; Simon, 2020).</w:t>
                        </w:r>
                      </w:p>
                      <w:p w14:paraId="619440D5" w14:textId="77777777" w:rsidR="0025481B" w:rsidRPr="00FD361E" w:rsidRDefault="0025481B" w:rsidP="0025481B">
                        <w:pPr>
                          <w:pStyle w:val="ListParagraph"/>
                          <w:numPr>
                            <w:ilvl w:val="0"/>
                            <w:numId w:val="1"/>
                          </w:numPr>
                          <w:spacing w:line="240" w:lineRule="auto"/>
                          <w:jc w:val="both"/>
                          <w:rPr>
                            <w:rFonts w:ascii="Arial" w:hAnsi="Arial" w:cs="Arial"/>
                            <w:sz w:val="24"/>
                            <w:szCs w:val="24"/>
                          </w:rPr>
                        </w:pPr>
                        <w:r w:rsidRPr="00FD361E">
                          <w:rPr>
                            <w:rFonts w:ascii="Arial" w:hAnsi="Arial" w:cs="Arial"/>
                            <w:b/>
                            <w:bCs/>
                            <w:sz w:val="24"/>
                            <w:szCs w:val="24"/>
                          </w:rPr>
                          <w:t>Data Security Breaches</w:t>
                        </w:r>
                        <w:r w:rsidRPr="00FD361E">
                          <w:rPr>
                            <w:rFonts w:ascii="Arial" w:hAnsi="Arial" w:cs="Arial"/>
                            <w:sz w:val="24"/>
                            <w:szCs w:val="24"/>
                          </w:rPr>
                          <w:t>: Protection of patient information against unauthorized access is important. This risk shall be assessed by carrying out whole cybersecurity testing to analyze possible loopholes in the EHR system (Hillson &amp; Simon, 2020).</w:t>
                        </w:r>
                      </w:p>
                      <w:p w14:paraId="0F8811F6" w14:textId="77777777" w:rsidR="0025481B" w:rsidRPr="00FD361E" w:rsidRDefault="0025481B" w:rsidP="0025481B">
                        <w:pPr>
                          <w:pStyle w:val="ListParagraph"/>
                          <w:numPr>
                            <w:ilvl w:val="0"/>
                            <w:numId w:val="1"/>
                          </w:numPr>
                          <w:spacing w:line="240" w:lineRule="auto"/>
                          <w:jc w:val="both"/>
                          <w:rPr>
                            <w:rFonts w:ascii="Arial" w:hAnsi="Arial" w:cs="Arial"/>
                            <w:sz w:val="24"/>
                            <w:szCs w:val="24"/>
                          </w:rPr>
                        </w:pPr>
                        <w:r w:rsidRPr="00FD361E">
                          <w:rPr>
                            <w:rFonts w:ascii="Arial" w:hAnsi="Arial" w:cs="Arial"/>
                            <w:b/>
                            <w:bCs/>
                            <w:sz w:val="24"/>
                            <w:szCs w:val="24"/>
                          </w:rPr>
                          <w:t>Technical Failures</w:t>
                        </w:r>
                        <w:r w:rsidRPr="00FD361E">
                          <w:rPr>
                            <w:rFonts w:ascii="Arial" w:hAnsi="Arial" w:cs="Arial"/>
                            <w:sz w:val="24"/>
                            <w:szCs w:val="24"/>
                          </w:rPr>
                          <w:t>: There is a risk of system downtime or technological failure that might influence the operations of the EHR system. This risk shall be measured by the use of stress tests and continuous monitoring of the particular system's performance under varying conditions (Chapman &amp; Ward, 2019).</w:t>
                        </w:r>
                      </w:p>
                      <w:p w14:paraId="7225B107" w14:textId="10FB2CA7" w:rsidR="0025481B" w:rsidRPr="00FD361E" w:rsidRDefault="0025481B" w:rsidP="0025481B">
                        <w:pPr>
                          <w:pStyle w:val="ListParagraph"/>
                          <w:numPr>
                            <w:ilvl w:val="0"/>
                            <w:numId w:val="1"/>
                          </w:numPr>
                          <w:spacing w:line="240" w:lineRule="auto"/>
                          <w:jc w:val="both"/>
                          <w:rPr>
                            <w:rFonts w:ascii="Arial" w:hAnsi="Arial" w:cs="Arial"/>
                            <w:sz w:val="24"/>
                            <w:szCs w:val="24"/>
                          </w:rPr>
                        </w:pPr>
                        <w:r w:rsidRPr="00FD361E">
                          <w:rPr>
                            <w:rFonts w:ascii="Arial" w:hAnsi="Arial" w:cs="Arial"/>
                            <w:b/>
                            <w:bCs/>
                            <w:sz w:val="24"/>
                            <w:szCs w:val="24"/>
                          </w:rPr>
                          <w:t>Regulatory Compliance</w:t>
                        </w:r>
                        <w:r w:rsidR="002C6061">
                          <w:rPr>
                            <w:rFonts w:ascii="Arial" w:hAnsi="Arial" w:cs="Arial"/>
                            <w:b/>
                            <w:bCs/>
                            <w:sz w:val="24"/>
                            <w:szCs w:val="24"/>
                          </w:rPr>
                          <w:t xml:space="preserve"> issues</w:t>
                        </w:r>
                        <w:r w:rsidRPr="00FD361E">
                          <w:rPr>
                            <w:rFonts w:ascii="Arial" w:hAnsi="Arial" w:cs="Arial"/>
                            <w:sz w:val="24"/>
                            <w:szCs w:val="24"/>
                          </w:rPr>
                          <w:t xml:space="preserve">: The EHR system should have the ability to ensure compliance with the regulations concerning healthcare. This risk will be identified by keeping updated about the regulatory requirements and executing regular audits concerning compliance (PMI 2021). </w:t>
                        </w:r>
                      </w:p>
                      <w:p w14:paraId="2B054F42" w14:textId="77777777" w:rsidR="0025481B" w:rsidRPr="00FD361E" w:rsidRDefault="0025481B" w:rsidP="0025481B">
                        <w:pPr>
                          <w:pStyle w:val="ListParagraph"/>
                          <w:numPr>
                            <w:ilvl w:val="0"/>
                            <w:numId w:val="1"/>
                          </w:numPr>
                          <w:spacing w:line="240" w:lineRule="auto"/>
                          <w:jc w:val="both"/>
                          <w:rPr>
                            <w:rFonts w:ascii="Arial" w:hAnsi="Arial" w:cs="Arial"/>
                            <w:sz w:val="24"/>
                            <w:szCs w:val="24"/>
                          </w:rPr>
                        </w:pPr>
                        <w:r w:rsidRPr="00FD361E">
                          <w:rPr>
                            <w:rFonts w:ascii="Arial" w:hAnsi="Arial" w:cs="Arial"/>
                            <w:b/>
                            <w:bCs/>
                            <w:sz w:val="24"/>
                            <w:szCs w:val="24"/>
                          </w:rPr>
                          <w:t>Inefficiency of Training</w:t>
                        </w:r>
                        <w:r w:rsidRPr="00FD361E">
                          <w:rPr>
                            <w:rFonts w:ascii="Arial" w:hAnsi="Arial" w:cs="Arial"/>
                            <w:sz w:val="24"/>
                            <w:szCs w:val="24"/>
                          </w:rPr>
                          <w:t>: This will lead to mistakes in the use of the EHR system. A risk like this can be identified by collecting feedback from training sessions and assessing users' behavior in finding knowledge gaps (Wrike, 2024).</w:t>
                        </w:r>
                      </w:p>
                      <w:p w14:paraId="05BE583E" w14:textId="77777777" w:rsidR="0025481B" w:rsidRDefault="0025481B" w:rsidP="0025481B">
                        <w:pPr>
                          <w:jc w:val="center"/>
                        </w:pPr>
                      </w:p>
                    </w:txbxContent>
                  </v:textbox>
                </v:rect>
                <w10:anchorlock/>
              </v:group>
            </w:pict>
          </mc:Fallback>
        </mc:AlternateContent>
      </w:r>
    </w:p>
    <w:p w14:paraId="4921E5FA" w14:textId="77777777" w:rsidR="0025481B" w:rsidRDefault="0025481B" w:rsidP="0025481B">
      <w:pPr>
        <w:spacing w:line="276" w:lineRule="auto"/>
        <w:jc w:val="both"/>
        <w:rPr>
          <w:rFonts w:ascii="Arial" w:hAnsi="Arial" w:cs="Arial"/>
          <w:sz w:val="24"/>
          <w:szCs w:val="24"/>
        </w:rPr>
      </w:pPr>
    </w:p>
    <w:p w14:paraId="34807D77" w14:textId="77777777" w:rsidR="0025481B" w:rsidRDefault="0025481B" w:rsidP="002C6061">
      <w:pPr>
        <w:pStyle w:val="Heading2"/>
      </w:pPr>
      <w:bookmarkStart w:id="3" w:name="_Toc176175363"/>
      <w:r>
        <w:t>Risk Assessment</w:t>
      </w:r>
      <w:bookmarkEnd w:id="3"/>
    </w:p>
    <w:p w14:paraId="405A094F" w14:textId="77777777" w:rsidR="0025481B" w:rsidRDefault="0025481B" w:rsidP="0025481B">
      <w:pPr>
        <w:spacing w:line="276" w:lineRule="auto"/>
        <w:jc w:val="both"/>
        <w:rPr>
          <w:rFonts w:ascii="Arial" w:hAnsi="Arial" w:cs="Arial"/>
          <w:sz w:val="24"/>
          <w:szCs w:val="24"/>
        </w:rPr>
      </w:pPr>
      <w:r w:rsidRPr="00B63E7A">
        <w:rPr>
          <w:rFonts w:ascii="Arial" w:hAnsi="Arial" w:cs="Arial"/>
          <w:sz w:val="24"/>
          <w:szCs w:val="24"/>
        </w:rPr>
        <w:t>The 5x5 risk matrix</w:t>
      </w:r>
      <w:r>
        <w:rPr>
          <w:rFonts w:ascii="Arial" w:hAnsi="Arial" w:cs="Arial"/>
          <w:sz w:val="24"/>
          <w:szCs w:val="24"/>
        </w:rPr>
        <w:t xml:space="preserve"> (Figure 1)</w:t>
      </w:r>
      <w:r w:rsidRPr="00B63E7A">
        <w:rPr>
          <w:rFonts w:ascii="Arial" w:hAnsi="Arial" w:cs="Arial"/>
          <w:sz w:val="24"/>
          <w:szCs w:val="24"/>
        </w:rPr>
        <w:t xml:space="preserve"> is considered one of the most helpful methods for the assessment of project risks, based on the probability of occurrence and potential impact. According to this matrix, the risk can be grouped into five levels of probability from "Rare" to "Almost Certain" and into five levels of impact from "Insignificant" to "Severe". The plotting of risks on this matrix will calculate their severity, which supports prioritization and further management</w:t>
      </w:r>
      <w:r>
        <w:rPr>
          <w:rFonts w:ascii="Arial" w:hAnsi="Arial" w:cs="Arial"/>
          <w:sz w:val="24"/>
          <w:szCs w:val="24"/>
        </w:rPr>
        <w:t>.</w:t>
      </w:r>
    </w:p>
    <w:p w14:paraId="5923F5B0" w14:textId="77777777" w:rsidR="0025481B" w:rsidRDefault="0025481B" w:rsidP="0025481B">
      <w:pPr>
        <w:keepNext/>
        <w:spacing w:line="276" w:lineRule="auto"/>
        <w:jc w:val="both"/>
      </w:pPr>
      <w:r>
        <w:rPr>
          <w:rFonts w:ascii="Arial" w:hAnsi="Arial" w:cs="Arial"/>
          <w:noProof/>
          <w:sz w:val="24"/>
          <w:szCs w:val="24"/>
        </w:rPr>
        <w:drawing>
          <wp:inline distT="0" distB="0" distL="0" distR="0" wp14:anchorId="23186882" wp14:editId="7A6E017D">
            <wp:extent cx="5731510" cy="2743835"/>
            <wp:effectExtent l="0" t="0" r="2540" b="0"/>
            <wp:docPr id="77648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83390" name="Picture 776483390"/>
                    <pic:cNvPicPr/>
                  </pic:nvPicPr>
                  <pic:blipFill>
                    <a:blip r:embed="rId8">
                      <a:extLst>
                        <a:ext uri="{28A0092B-C50C-407E-A947-70E740481C1C}">
                          <a14:useLocalDpi xmlns:a14="http://schemas.microsoft.com/office/drawing/2010/main" val="0"/>
                        </a:ext>
                      </a:extLst>
                    </a:blip>
                    <a:stretch>
                      <a:fillRect/>
                    </a:stretch>
                  </pic:blipFill>
                  <pic:spPr>
                    <a:xfrm>
                      <a:off x="0" y="0"/>
                      <a:ext cx="5731510" cy="2743835"/>
                    </a:xfrm>
                    <a:prstGeom prst="rect">
                      <a:avLst/>
                    </a:prstGeom>
                  </pic:spPr>
                </pic:pic>
              </a:graphicData>
            </a:graphic>
          </wp:inline>
        </w:drawing>
      </w:r>
    </w:p>
    <w:p w14:paraId="5395408C" w14:textId="77777777" w:rsidR="0025481B" w:rsidRDefault="0025481B" w:rsidP="0025481B">
      <w:pPr>
        <w:pStyle w:val="Caption"/>
        <w:jc w:val="both"/>
        <w:rPr>
          <w:rFonts w:ascii="Arial" w:hAnsi="Arial" w:cs="Arial"/>
          <w:b/>
          <w:bCs/>
          <w:sz w:val="20"/>
          <w:szCs w:val="20"/>
        </w:rPr>
      </w:pPr>
      <w:r w:rsidRPr="00FD361E">
        <w:rPr>
          <w:rFonts w:ascii="Arial" w:hAnsi="Arial" w:cs="Arial"/>
          <w:b/>
          <w:bCs/>
          <w:sz w:val="20"/>
          <w:szCs w:val="20"/>
        </w:rPr>
        <w:t xml:space="preserve">Figure </w:t>
      </w:r>
      <w:r w:rsidRPr="00FD361E">
        <w:rPr>
          <w:rFonts w:ascii="Arial" w:hAnsi="Arial" w:cs="Arial"/>
          <w:b/>
          <w:bCs/>
          <w:sz w:val="20"/>
          <w:szCs w:val="20"/>
        </w:rPr>
        <w:fldChar w:fldCharType="begin"/>
      </w:r>
      <w:r w:rsidRPr="00FD361E">
        <w:rPr>
          <w:rFonts w:ascii="Arial" w:hAnsi="Arial" w:cs="Arial"/>
          <w:b/>
          <w:bCs/>
          <w:sz w:val="20"/>
          <w:szCs w:val="20"/>
        </w:rPr>
        <w:instrText xml:space="preserve"> SEQ Figure \* ARABIC </w:instrText>
      </w:r>
      <w:r w:rsidRPr="00FD361E">
        <w:rPr>
          <w:rFonts w:ascii="Arial" w:hAnsi="Arial" w:cs="Arial"/>
          <w:b/>
          <w:bCs/>
          <w:sz w:val="20"/>
          <w:szCs w:val="20"/>
        </w:rPr>
        <w:fldChar w:fldCharType="separate"/>
      </w:r>
      <w:r>
        <w:rPr>
          <w:rFonts w:ascii="Arial" w:hAnsi="Arial" w:cs="Arial"/>
          <w:b/>
          <w:bCs/>
          <w:noProof/>
          <w:sz w:val="20"/>
          <w:szCs w:val="20"/>
        </w:rPr>
        <w:t>1</w:t>
      </w:r>
      <w:r w:rsidRPr="00FD361E">
        <w:rPr>
          <w:rFonts w:ascii="Arial" w:hAnsi="Arial" w:cs="Arial"/>
          <w:b/>
          <w:bCs/>
          <w:sz w:val="20"/>
          <w:szCs w:val="20"/>
        </w:rPr>
        <w:fldChar w:fldCharType="end"/>
      </w:r>
      <w:r w:rsidRPr="00FD361E">
        <w:rPr>
          <w:rFonts w:ascii="Arial" w:hAnsi="Arial" w:cs="Arial"/>
          <w:b/>
          <w:bCs/>
          <w:sz w:val="20"/>
          <w:szCs w:val="20"/>
        </w:rPr>
        <w:t>: Risk Assessment Matrix</w:t>
      </w:r>
    </w:p>
    <w:p w14:paraId="1FDA0C02" w14:textId="77777777" w:rsidR="0025481B" w:rsidRDefault="0025481B" w:rsidP="0025481B">
      <w:pPr>
        <w:spacing w:line="276" w:lineRule="auto"/>
        <w:jc w:val="both"/>
        <w:rPr>
          <w:rFonts w:ascii="Arial" w:hAnsi="Arial" w:cs="Arial"/>
          <w:sz w:val="24"/>
          <w:szCs w:val="24"/>
        </w:rPr>
      </w:pPr>
      <w:r>
        <w:rPr>
          <w:rFonts w:ascii="Arial" w:hAnsi="Arial" w:cs="Arial"/>
        </w:rPr>
        <w:t xml:space="preserve">Source: </w:t>
      </w:r>
      <w:hyperlink r:id="rId9" w:history="1">
        <w:r w:rsidRPr="00FD361E">
          <w:rPr>
            <w:rStyle w:val="Hyperlink"/>
            <w:rFonts w:ascii="Arial" w:hAnsi="Arial" w:cs="Arial"/>
          </w:rPr>
          <w:t>https://safetyculture.com/topics/risk-assessment/5x5-risk-matrix/</w:t>
        </w:r>
      </w:hyperlink>
    </w:p>
    <w:p w14:paraId="0B0B77B4" w14:textId="77777777" w:rsidR="0025481B" w:rsidRPr="00FD361E" w:rsidRDefault="0025481B" w:rsidP="0025481B">
      <w:pPr>
        <w:rPr>
          <w:rFonts w:ascii="Arial" w:hAnsi="Arial" w:cs="Arial"/>
        </w:rPr>
      </w:pPr>
    </w:p>
    <w:p w14:paraId="51FBF919" w14:textId="77777777" w:rsidR="0025481B" w:rsidRPr="002C6061" w:rsidRDefault="0025481B" w:rsidP="002C6061">
      <w:pPr>
        <w:pStyle w:val="ListParagraph"/>
        <w:numPr>
          <w:ilvl w:val="0"/>
          <w:numId w:val="6"/>
        </w:numPr>
        <w:spacing w:line="276" w:lineRule="auto"/>
        <w:jc w:val="both"/>
        <w:rPr>
          <w:rFonts w:ascii="Arial" w:hAnsi="Arial" w:cs="Arial"/>
          <w:sz w:val="24"/>
          <w:szCs w:val="24"/>
        </w:rPr>
      </w:pPr>
      <w:r w:rsidRPr="002C6061">
        <w:rPr>
          <w:rFonts w:ascii="Arial" w:hAnsi="Arial" w:cs="Arial"/>
          <w:b/>
          <w:bCs/>
          <w:sz w:val="24"/>
          <w:szCs w:val="24"/>
        </w:rPr>
        <w:t>Data Migration Errors</w:t>
      </w:r>
      <w:r w:rsidRPr="002C6061">
        <w:rPr>
          <w:rFonts w:ascii="Arial" w:hAnsi="Arial" w:cs="Arial"/>
          <w:sz w:val="24"/>
          <w:szCs w:val="24"/>
        </w:rPr>
        <w:t>: The impact of these errors is high with a moderate probability that delays to treatments or incorrect treatments for patients can occur from such errors. The complexity associated with migrating from paper to electronic records increases the likelihood of such problems. Addressing data migration challenges will be critical in ensuring that patient information remains complete and reliable throughout the implementation process (Chapman and Ward, 2019; Hillson and Simon, 2020).</w:t>
      </w:r>
    </w:p>
    <w:p w14:paraId="4A902393" w14:textId="518EECF0" w:rsidR="0025481B" w:rsidRPr="002C6061" w:rsidRDefault="0025481B" w:rsidP="002C6061">
      <w:pPr>
        <w:pStyle w:val="ListParagraph"/>
        <w:numPr>
          <w:ilvl w:val="0"/>
          <w:numId w:val="6"/>
        </w:numPr>
        <w:spacing w:line="276" w:lineRule="auto"/>
        <w:jc w:val="both"/>
        <w:rPr>
          <w:rFonts w:ascii="Arial" w:hAnsi="Arial" w:cs="Arial"/>
          <w:sz w:val="24"/>
          <w:szCs w:val="24"/>
        </w:rPr>
      </w:pPr>
      <w:r w:rsidRPr="002C6061">
        <w:rPr>
          <w:rFonts w:ascii="Arial" w:hAnsi="Arial" w:cs="Arial"/>
          <w:b/>
          <w:bCs/>
          <w:sz w:val="24"/>
          <w:szCs w:val="24"/>
        </w:rPr>
        <w:t>Staff Resistance</w:t>
      </w:r>
      <w:r w:rsidRPr="002C6061">
        <w:rPr>
          <w:rFonts w:ascii="Arial" w:hAnsi="Arial" w:cs="Arial"/>
          <w:sz w:val="24"/>
          <w:szCs w:val="24"/>
        </w:rPr>
        <w:t>: The EHR project is more likely to encounter st</w:t>
      </w:r>
      <w:r w:rsidR="002C6061">
        <w:rPr>
          <w:rFonts w:ascii="Arial" w:hAnsi="Arial" w:cs="Arial"/>
          <w:sz w:val="24"/>
          <w:szCs w:val="24"/>
        </w:rPr>
        <w:t>af</w:t>
      </w:r>
      <w:r w:rsidRPr="002C6061">
        <w:rPr>
          <w:rFonts w:ascii="Arial" w:hAnsi="Arial" w:cs="Arial"/>
          <w:sz w:val="24"/>
          <w:szCs w:val="24"/>
        </w:rPr>
        <w:t>f resistance, which reflects its high impact. Because of changes in workflow and learning to utilize new technology, some level of resistance to the change is very likely to occur. This may cause severe disruption during the implementation phase and impact overall efficiency in using the EHR system. In this regard, it is very important to plan for and address staff concerns well in advance to ensure that the transition is smoother (Wrike, 2024; Project Management, 2023).</w:t>
      </w:r>
    </w:p>
    <w:p w14:paraId="16B1A309" w14:textId="77777777" w:rsidR="0025481B" w:rsidRPr="002C6061" w:rsidRDefault="0025481B" w:rsidP="002C6061">
      <w:pPr>
        <w:pStyle w:val="ListParagraph"/>
        <w:numPr>
          <w:ilvl w:val="0"/>
          <w:numId w:val="6"/>
        </w:numPr>
        <w:spacing w:line="276" w:lineRule="auto"/>
        <w:jc w:val="both"/>
        <w:rPr>
          <w:rFonts w:ascii="Arial" w:hAnsi="Arial" w:cs="Arial"/>
          <w:sz w:val="24"/>
          <w:szCs w:val="24"/>
        </w:rPr>
      </w:pPr>
      <w:r w:rsidRPr="002C6061">
        <w:rPr>
          <w:rFonts w:ascii="Arial" w:hAnsi="Arial" w:cs="Arial"/>
          <w:b/>
          <w:bCs/>
          <w:sz w:val="24"/>
          <w:szCs w:val="24"/>
        </w:rPr>
        <w:t>System Integration Issues</w:t>
      </w:r>
      <w:r w:rsidRPr="002C6061">
        <w:rPr>
          <w:rFonts w:ascii="Arial" w:hAnsi="Arial" w:cs="Arial"/>
          <w:sz w:val="24"/>
          <w:szCs w:val="24"/>
        </w:rPr>
        <w:t xml:space="preserve">: These risks have a moderate probability but are significantly consequential. Integrating an EHR system with the various </w:t>
      </w:r>
      <w:r w:rsidRPr="002C6061">
        <w:rPr>
          <w:rFonts w:ascii="Arial" w:hAnsi="Arial" w:cs="Arial"/>
          <w:sz w:val="24"/>
          <w:szCs w:val="24"/>
        </w:rPr>
        <w:lastRenderedPageBreak/>
        <w:t>infrastructures already present in the hospital is an extremely complex task beset with delays and operational inefficiencies. Therefore, this risk category means that though integration issues are likely to be fair to mid-scale, their potential to disrupt the project's timeline and operations makes them a critical concern (Kerzner 2017; Invensis Learning, 2023).</w:t>
      </w:r>
    </w:p>
    <w:p w14:paraId="37C84193" w14:textId="77777777" w:rsidR="0025481B" w:rsidRPr="002C6061" w:rsidRDefault="0025481B" w:rsidP="002C6061">
      <w:pPr>
        <w:pStyle w:val="ListParagraph"/>
        <w:numPr>
          <w:ilvl w:val="0"/>
          <w:numId w:val="6"/>
        </w:numPr>
        <w:spacing w:line="276" w:lineRule="auto"/>
        <w:jc w:val="both"/>
        <w:rPr>
          <w:rFonts w:ascii="Arial" w:hAnsi="Arial" w:cs="Arial"/>
          <w:sz w:val="24"/>
          <w:szCs w:val="24"/>
        </w:rPr>
      </w:pPr>
      <w:r w:rsidRPr="002C6061">
        <w:rPr>
          <w:rFonts w:ascii="Arial" w:hAnsi="Arial" w:cs="Arial"/>
          <w:b/>
          <w:bCs/>
          <w:sz w:val="24"/>
          <w:szCs w:val="24"/>
        </w:rPr>
        <w:t>Budget Overruns</w:t>
      </w:r>
      <w:r w:rsidRPr="002C6061">
        <w:rPr>
          <w:rFonts w:ascii="Arial" w:hAnsi="Arial" w:cs="Arial"/>
          <w:sz w:val="24"/>
          <w:szCs w:val="24"/>
        </w:rPr>
        <w:t>: The project may be at a high risk from budget overruns. It is likely to happen, with an impact of great magnitude. In large IT projects, such as the one involving EHR implementation, occurrences of unforeseen expenses are common. Such unforeseen expenses result in strain on the resources and a compromise either in the project scope or quality. The reason to control this risk would be to keep the project within budget and have all the planned features and functionalities delivered (SafetyCulture, 2023; Chapman &amp; Ward, 2019).</w:t>
      </w:r>
    </w:p>
    <w:p w14:paraId="18886BD0" w14:textId="77777777" w:rsidR="0025481B" w:rsidRPr="002C6061" w:rsidRDefault="0025481B" w:rsidP="002C6061">
      <w:pPr>
        <w:pStyle w:val="ListParagraph"/>
        <w:numPr>
          <w:ilvl w:val="0"/>
          <w:numId w:val="6"/>
        </w:numPr>
        <w:spacing w:line="276" w:lineRule="auto"/>
        <w:jc w:val="both"/>
        <w:rPr>
          <w:rFonts w:ascii="Arial" w:hAnsi="Arial" w:cs="Arial"/>
          <w:sz w:val="24"/>
          <w:szCs w:val="24"/>
        </w:rPr>
      </w:pPr>
      <w:r w:rsidRPr="002C6061">
        <w:rPr>
          <w:rFonts w:ascii="Arial" w:hAnsi="Arial" w:cs="Arial"/>
          <w:b/>
          <w:bCs/>
          <w:sz w:val="24"/>
          <w:szCs w:val="24"/>
        </w:rPr>
        <w:t>Data Security Breaches</w:t>
      </w:r>
      <w:r w:rsidRPr="002C6061">
        <w:rPr>
          <w:rFonts w:ascii="Arial" w:hAnsi="Arial" w:cs="Arial"/>
          <w:sz w:val="24"/>
          <w:szCs w:val="24"/>
        </w:rPr>
        <w:t>: They are highly unlikely; nevertheless, the impact will be severe. Though their likelihood is minimized through solid security measures, if they were to happen, patient confidentiality might get breached and may lead to serious legal and reputational consequences. The risk thus demands strict data security practices to be maintained during the EHR project (Hillson &amp; Simon, 2020; PMI, 2021).</w:t>
      </w:r>
    </w:p>
    <w:p w14:paraId="449CC202" w14:textId="77777777" w:rsidR="0025481B" w:rsidRPr="002C6061" w:rsidRDefault="0025481B" w:rsidP="002C6061">
      <w:pPr>
        <w:pStyle w:val="ListParagraph"/>
        <w:numPr>
          <w:ilvl w:val="0"/>
          <w:numId w:val="6"/>
        </w:numPr>
        <w:spacing w:line="276" w:lineRule="auto"/>
        <w:jc w:val="both"/>
        <w:rPr>
          <w:rFonts w:ascii="Arial" w:hAnsi="Arial" w:cs="Arial"/>
          <w:sz w:val="24"/>
          <w:szCs w:val="24"/>
        </w:rPr>
      </w:pPr>
      <w:r w:rsidRPr="002C6061">
        <w:rPr>
          <w:rFonts w:ascii="Arial" w:hAnsi="Arial" w:cs="Arial"/>
          <w:b/>
          <w:bCs/>
          <w:sz w:val="24"/>
          <w:szCs w:val="24"/>
        </w:rPr>
        <w:t>Technical Failures</w:t>
      </w:r>
      <w:r w:rsidRPr="002C6061">
        <w:rPr>
          <w:rFonts w:ascii="Arial" w:hAnsi="Arial" w:cs="Arial"/>
          <w:sz w:val="24"/>
          <w:szCs w:val="24"/>
        </w:rPr>
        <w:t>: These would present a reasonable probability and a significant adverse impact on the EHR project. Technical failure is expected during the initial phase of the implementation and it may make the system unavailable and lead to disruption in the operations of the hospitals. It can be handled appropriately by ensuring the reliability of technical systems and providing timely support (BigPicture, 2023; Kerzner, 2017).</w:t>
      </w:r>
    </w:p>
    <w:p w14:paraId="4CCBB073" w14:textId="77777777" w:rsidR="0025481B" w:rsidRPr="002C6061" w:rsidRDefault="0025481B" w:rsidP="002C6061">
      <w:pPr>
        <w:pStyle w:val="ListParagraph"/>
        <w:numPr>
          <w:ilvl w:val="0"/>
          <w:numId w:val="6"/>
        </w:numPr>
        <w:spacing w:line="276" w:lineRule="auto"/>
        <w:jc w:val="both"/>
        <w:rPr>
          <w:rFonts w:ascii="Arial" w:hAnsi="Arial" w:cs="Arial"/>
          <w:sz w:val="24"/>
          <w:szCs w:val="24"/>
        </w:rPr>
      </w:pPr>
      <w:r w:rsidRPr="002C6061">
        <w:rPr>
          <w:rFonts w:ascii="Arial" w:hAnsi="Arial" w:cs="Arial"/>
          <w:b/>
          <w:bCs/>
          <w:sz w:val="24"/>
          <w:szCs w:val="24"/>
        </w:rPr>
        <w:t>Regulatory Compliance</w:t>
      </w:r>
      <w:r w:rsidRPr="002C6061">
        <w:rPr>
          <w:rFonts w:ascii="Arial" w:hAnsi="Arial" w:cs="Arial"/>
          <w:sz w:val="24"/>
          <w:szCs w:val="24"/>
        </w:rPr>
        <w:t>: There is a low likelihood of the occurrence of a risk event but in case it occurs, the impact would be major. The potential fines issued, legal actions, and delays of projects make it critical to satisfy regulatory bodies' requirements. The process requires ongoing scrutiny for compliance issues that might determine the fate of a project during its entire life cycle. (Olander, 2022; Cleland, 1986)​</w:t>
      </w:r>
    </w:p>
    <w:p w14:paraId="3D3D10EE" w14:textId="77777777" w:rsidR="0025481B" w:rsidRPr="002C6061" w:rsidRDefault="0025481B" w:rsidP="002C6061">
      <w:pPr>
        <w:pStyle w:val="ListParagraph"/>
        <w:numPr>
          <w:ilvl w:val="0"/>
          <w:numId w:val="6"/>
        </w:numPr>
        <w:spacing w:line="276" w:lineRule="auto"/>
        <w:jc w:val="both"/>
        <w:rPr>
          <w:rFonts w:ascii="Arial" w:hAnsi="Arial" w:cs="Arial"/>
          <w:sz w:val="24"/>
          <w:szCs w:val="24"/>
        </w:rPr>
      </w:pPr>
      <w:r w:rsidRPr="002C6061">
        <w:rPr>
          <w:rFonts w:ascii="Arial" w:hAnsi="Arial" w:cs="Arial"/>
          <w:b/>
          <w:bCs/>
          <w:sz w:val="24"/>
          <w:szCs w:val="24"/>
        </w:rPr>
        <w:t>Inefficiency of Training</w:t>
      </w:r>
      <w:r w:rsidRPr="002C6061">
        <w:rPr>
          <w:rFonts w:ascii="Arial" w:hAnsi="Arial" w:cs="Arial"/>
          <w:sz w:val="24"/>
          <w:szCs w:val="24"/>
        </w:rPr>
        <w:t>: One such high-impact risk for the EHR project may be ineffective training. If the training programs are not prepared appropriately to meet the needs of the users, inappropriate use of the EHR system may lead to reduced operational efficiency. Effective designs in training are crucial for the staff to use the new system effectively and efficiently.</w:t>
      </w:r>
    </w:p>
    <w:p w14:paraId="6ABF5C8A" w14:textId="77777777" w:rsidR="0025481B" w:rsidRDefault="0025481B" w:rsidP="0025481B">
      <w:pPr>
        <w:spacing w:line="276" w:lineRule="auto"/>
        <w:jc w:val="both"/>
        <w:rPr>
          <w:rFonts w:ascii="Arial" w:hAnsi="Arial" w:cs="Arial"/>
          <w:sz w:val="24"/>
          <w:szCs w:val="24"/>
        </w:rPr>
      </w:pPr>
    </w:p>
    <w:p w14:paraId="4A4E116B" w14:textId="77777777" w:rsidR="0025481B" w:rsidRDefault="0025481B" w:rsidP="0025481B">
      <w:pPr>
        <w:spacing w:line="276" w:lineRule="auto"/>
        <w:jc w:val="both"/>
        <w:rPr>
          <w:rFonts w:ascii="Arial" w:hAnsi="Arial" w:cs="Arial"/>
          <w:sz w:val="24"/>
          <w:szCs w:val="24"/>
        </w:rPr>
      </w:pPr>
    </w:p>
    <w:p w14:paraId="2FFF164E" w14:textId="77777777" w:rsidR="0025481B" w:rsidRDefault="0025481B" w:rsidP="0025481B">
      <w:pPr>
        <w:spacing w:line="276" w:lineRule="auto"/>
        <w:jc w:val="both"/>
        <w:rPr>
          <w:rFonts w:ascii="Arial" w:hAnsi="Arial" w:cs="Arial"/>
          <w:sz w:val="24"/>
          <w:szCs w:val="24"/>
        </w:rPr>
      </w:pPr>
    </w:p>
    <w:p w14:paraId="68077F68" w14:textId="77777777" w:rsidR="0025481B" w:rsidRDefault="0025481B" w:rsidP="0025481B">
      <w:pPr>
        <w:spacing w:line="276" w:lineRule="auto"/>
        <w:jc w:val="both"/>
        <w:rPr>
          <w:rFonts w:ascii="Arial" w:hAnsi="Arial" w:cs="Arial"/>
          <w:sz w:val="24"/>
          <w:szCs w:val="24"/>
        </w:rPr>
      </w:pPr>
    </w:p>
    <w:p w14:paraId="02AFA728" w14:textId="77777777" w:rsidR="0025481B" w:rsidRDefault="0025481B" w:rsidP="0025481B">
      <w:pPr>
        <w:spacing w:line="276" w:lineRule="auto"/>
        <w:jc w:val="both"/>
        <w:rPr>
          <w:rFonts w:ascii="Arial" w:hAnsi="Arial" w:cs="Arial"/>
          <w:sz w:val="24"/>
          <w:szCs w:val="24"/>
        </w:rPr>
      </w:pPr>
    </w:p>
    <w:p w14:paraId="796C8D6B" w14:textId="77777777" w:rsidR="002C6061" w:rsidRDefault="002C6061" w:rsidP="0025481B">
      <w:pPr>
        <w:spacing w:line="276" w:lineRule="auto"/>
        <w:jc w:val="both"/>
        <w:rPr>
          <w:rFonts w:ascii="Arial" w:hAnsi="Arial" w:cs="Arial"/>
          <w:sz w:val="24"/>
          <w:szCs w:val="24"/>
        </w:rPr>
      </w:pPr>
    </w:p>
    <w:p w14:paraId="27AC4C00" w14:textId="0EE16F03" w:rsidR="0025481B" w:rsidRPr="00E33201" w:rsidRDefault="0025481B" w:rsidP="002C6061">
      <w:pPr>
        <w:pStyle w:val="Heading2"/>
      </w:pPr>
      <w:bookmarkStart w:id="4" w:name="_Toc176175364"/>
      <w:r w:rsidRPr="00E33201">
        <w:t>Risk Mitigation</w:t>
      </w:r>
      <w:bookmarkEnd w:id="4"/>
      <w:r w:rsidRPr="00E33201">
        <w:t xml:space="preserve"> </w:t>
      </w:r>
    </w:p>
    <w:p w14:paraId="17EC64C3" w14:textId="77777777" w:rsidR="0025481B" w:rsidRDefault="0025481B" w:rsidP="0025481B">
      <w:pPr>
        <w:spacing w:line="276" w:lineRule="auto"/>
        <w:jc w:val="both"/>
        <w:rPr>
          <w:rFonts w:ascii="Arial" w:hAnsi="Arial" w:cs="Arial"/>
          <w:sz w:val="24"/>
          <w:szCs w:val="24"/>
        </w:rPr>
      </w:pPr>
      <w:r w:rsidRPr="00E33201">
        <w:rPr>
          <w:rFonts w:ascii="Arial" w:hAnsi="Arial" w:cs="Arial"/>
          <w:sz w:val="24"/>
          <w:szCs w:val="24"/>
        </w:rPr>
        <w:t xml:space="preserve">After </w:t>
      </w:r>
      <w:r>
        <w:rPr>
          <w:rFonts w:ascii="Arial" w:hAnsi="Arial" w:cs="Arial"/>
          <w:sz w:val="24"/>
          <w:szCs w:val="24"/>
        </w:rPr>
        <w:t>assessing</w:t>
      </w:r>
      <w:r w:rsidRPr="00E33201">
        <w:rPr>
          <w:rFonts w:ascii="Arial" w:hAnsi="Arial" w:cs="Arial"/>
          <w:sz w:val="24"/>
          <w:szCs w:val="24"/>
        </w:rPr>
        <w:t xml:space="preserve"> the risks based on their likelihood and impact, it is essential to devise practical measures </w:t>
      </w:r>
      <w:r>
        <w:rPr>
          <w:rFonts w:ascii="Arial" w:hAnsi="Arial" w:cs="Arial"/>
          <w:sz w:val="24"/>
          <w:szCs w:val="24"/>
        </w:rPr>
        <w:t>to mitigate</w:t>
      </w:r>
      <w:r w:rsidRPr="00E33201">
        <w:rPr>
          <w:rFonts w:ascii="Arial" w:hAnsi="Arial" w:cs="Arial"/>
          <w:sz w:val="24"/>
          <w:szCs w:val="24"/>
        </w:rPr>
        <w:t xml:space="preserve"> them. </w:t>
      </w:r>
    </w:p>
    <w:p w14:paraId="62E23F44" w14:textId="77777777" w:rsidR="0025481B" w:rsidRDefault="0025481B" w:rsidP="0025481B">
      <w:pPr>
        <w:spacing w:line="276" w:lineRule="auto"/>
        <w:jc w:val="both"/>
        <w:rPr>
          <w:rFonts w:ascii="Arial" w:hAnsi="Arial" w:cs="Arial"/>
          <w:b/>
          <w:bCs/>
          <w:sz w:val="24"/>
          <w:szCs w:val="24"/>
        </w:rPr>
      </w:pPr>
      <w:r>
        <w:rPr>
          <w:rFonts w:ascii="Arial" w:hAnsi="Arial" w:cs="Arial"/>
          <w:noProof/>
          <w:sz w:val="24"/>
          <w:szCs w:val="24"/>
        </w:rPr>
        <mc:AlternateContent>
          <mc:Choice Requires="wpc">
            <w:drawing>
              <wp:inline distT="0" distB="0" distL="0" distR="0" wp14:anchorId="693C1670" wp14:editId="4135B49C">
                <wp:extent cx="5892800" cy="7497442"/>
                <wp:effectExtent l="0" t="0" r="12700" b="8890"/>
                <wp:docPr id="1653947513"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749008666" name="Rectangle 749008666"/>
                        <wps:cNvSpPr/>
                        <wps:spPr>
                          <a:xfrm>
                            <a:off x="0" y="33865"/>
                            <a:ext cx="5892800" cy="7461957"/>
                          </a:xfrm>
                          <a:prstGeom prst="rect">
                            <a:avLst/>
                          </a:prstGeom>
                          <a:solidFill>
                            <a:schemeClr val="accent6">
                              <a:lumMod val="20000"/>
                              <a:lumOff val="8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85CC1D5" w14:textId="77777777" w:rsidR="0025481B" w:rsidRPr="00BE6241" w:rsidRDefault="0025481B" w:rsidP="0025481B">
                              <w:pPr>
                                <w:pStyle w:val="ListParagraph"/>
                                <w:numPr>
                                  <w:ilvl w:val="0"/>
                                  <w:numId w:val="2"/>
                                </w:numPr>
                                <w:spacing w:line="240" w:lineRule="auto"/>
                                <w:jc w:val="both"/>
                                <w:rPr>
                                  <w:rFonts w:ascii="Arial" w:hAnsi="Arial" w:cs="Arial"/>
                                  <w:sz w:val="24"/>
                                  <w:szCs w:val="24"/>
                                </w:rPr>
                              </w:pPr>
                              <w:r w:rsidRPr="00BE6241">
                                <w:rPr>
                                  <w:rFonts w:ascii="Arial" w:hAnsi="Arial" w:cs="Arial"/>
                                  <w:b/>
                                  <w:bCs/>
                                  <w:sz w:val="24"/>
                                  <w:szCs w:val="24"/>
                                </w:rPr>
                                <w:t>Data Migration Errors</w:t>
                              </w:r>
                              <w:r w:rsidRPr="00BE6241">
                                <w:rPr>
                                  <w:rFonts w:ascii="Arial" w:hAnsi="Arial" w:cs="Arial"/>
                                  <w:sz w:val="24"/>
                                  <w:szCs w:val="24"/>
                                </w:rPr>
                                <w:t>: The project will use a phased data migration approach supported by automated tools and parallel testing to ensure data accuracy. In addition, keeping backup copies of all records will serve as a fallback position to prevent any form of data loss in this regard (Project Manager, 2023).</w:t>
                              </w:r>
                            </w:p>
                            <w:p w14:paraId="4984F540" w14:textId="77777777" w:rsidR="0025481B" w:rsidRPr="00BE6241" w:rsidRDefault="0025481B" w:rsidP="0025481B">
                              <w:pPr>
                                <w:pStyle w:val="ListParagraph"/>
                                <w:numPr>
                                  <w:ilvl w:val="0"/>
                                  <w:numId w:val="2"/>
                                </w:numPr>
                                <w:spacing w:line="240" w:lineRule="auto"/>
                                <w:jc w:val="both"/>
                                <w:rPr>
                                  <w:rFonts w:ascii="Arial" w:hAnsi="Arial" w:cs="Arial"/>
                                  <w:sz w:val="24"/>
                                  <w:szCs w:val="24"/>
                                </w:rPr>
                              </w:pPr>
                              <w:r w:rsidRPr="00BE6241">
                                <w:rPr>
                                  <w:rFonts w:ascii="Arial" w:hAnsi="Arial" w:cs="Arial"/>
                                  <w:b/>
                                  <w:bCs/>
                                  <w:sz w:val="24"/>
                                  <w:szCs w:val="24"/>
                                </w:rPr>
                                <w:t>Staff Resistance</w:t>
                              </w:r>
                              <w:r w:rsidRPr="00BE6241">
                                <w:rPr>
                                  <w:rFonts w:ascii="Arial" w:hAnsi="Arial" w:cs="Arial"/>
                                  <w:sz w:val="24"/>
                                  <w:szCs w:val="24"/>
                                </w:rPr>
                                <w:t>: To overcome the resistance, early and continuous engagement will be carried out for both clinical and administrative staff so that the implementation process will take their suggestions and provide comprehensive training programs according to the specific roles of each one of them. Wherever resistance arises, early adopter incentives along with adaptive feedback mechanisms would be employed to encourage the participation of all stakeholders (Olander, 2022).</w:t>
                              </w:r>
                            </w:p>
                            <w:p w14:paraId="0CC16F2C" w14:textId="77777777" w:rsidR="0025481B" w:rsidRPr="00BE6241" w:rsidRDefault="0025481B" w:rsidP="0025481B">
                              <w:pPr>
                                <w:pStyle w:val="ListParagraph"/>
                                <w:numPr>
                                  <w:ilvl w:val="0"/>
                                  <w:numId w:val="2"/>
                                </w:numPr>
                                <w:spacing w:line="240" w:lineRule="auto"/>
                                <w:jc w:val="both"/>
                                <w:rPr>
                                  <w:rFonts w:ascii="Arial" w:hAnsi="Arial" w:cs="Arial"/>
                                  <w:sz w:val="24"/>
                                  <w:szCs w:val="24"/>
                                </w:rPr>
                              </w:pPr>
                              <w:r w:rsidRPr="00BE6241">
                                <w:rPr>
                                  <w:rFonts w:ascii="Arial" w:hAnsi="Arial" w:cs="Arial"/>
                                  <w:b/>
                                  <w:bCs/>
                                  <w:sz w:val="24"/>
                                  <w:szCs w:val="24"/>
                                </w:rPr>
                                <w:t>System integration Issues</w:t>
                              </w:r>
                              <w:r w:rsidRPr="00BE6241">
                                <w:rPr>
                                  <w:rFonts w:ascii="Arial" w:hAnsi="Arial" w:cs="Arial"/>
                                  <w:sz w:val="24"/>
                                  <w:szCs w:val="24"/>
                                </w:rPr>
                                <w:t>: These will be mitigated through detailed compatibility assessments, as well as collaboration with experienced IT vendors, to ensure that the new EHR system works well with current hospital systems, such as billing and scheduling. Management is advised to allocate more time for testing and troubleshooting as a contingency measure (Chapman &amp; Ward, 2019).</w:t>
                              </w:r>
                            </w:p>
                            <w:p w14:paraId="73D29311" w14:textId="77777777" w:rsidR="0025481B" w:rsidRPr="00BE6241" w:rsidRDefault="0025481B" w:rsidP="0025481B">
                              <w:pPr>
                                <w:pStyle w:val="ListParagraph"/>
                                <w:numPr>
                                  <w:ilvl w:val="0"/>
                                  <w:numId w:val="2"/>
                                </w:numPr>
                                <w:spacing w:line="240" w:lineRule="auto"/>
                                <w:jc w:val="both"/>
                                <w:rPr>
                                  <w:rFonts w:ascii="Arial" w:hAnsi="Arial" w:cs="Arial"/>
                                  <w:sz w:val="24"/>
                                  <w:szCs w:val="24"/>
                                </w:rPr>
                              </w:pPr>
                              <w:r w:rsidRPr="00BE6241">
                                <w:rPr>
                                  <w:rFonts w:ascii="Arial" w:hAnsi="Arial" w:cs="Arial"/>
                                  <w:b/>
                                  <w:bCs/>
                                  <w:sz w:val="24"/>
                                  <w:szCs w:val="24"/>
                                </w:rPr>
                                <w:t>Budget Overruns</w:t>
                              </w:r>
                              <w:r w:rsidRPr="00BE6241">
                                <w:rPr>
                                  <w:rFonts w:ascii="Arial" w:hAnsi="Arial" w:cs="Arial"/>
                                  <w:sz w:val="24"/>
                                  <w:szCs w:val="24"/>
                                </w:rPr>
                                <w:t>: To mitigate the risk of budget overruns, a comprehensive budget plan will be formulated that incorporates contingency funds. Ongoing oversight of expenditures, alongside the implementation of cost-control strategies, will contribute to maintaining the project's alignment with financial expectations. Should budgetary issues emerge, it will be possible to redistribute resources from areas of lesser priority or pursue supplementary funding (Invensis Learning, 2023).</w:t>
                              </w:r>
                            </w:p>
                            <w:p w14:paraId="7060FA32" w14:textId="77777777" w:rsidR="0025481B" w:rsidRPr="00BE6241" w:rsidRDefault="0025481B" w:rsidP="0025481B">
                              <w:pPr>
                                <w:pStyle w:val="ListParagraph"/>
                                <w:numPr>
                                  <w:ilvl w:val="0"/>
                                  <w:numId w:val="2"/>
                                </w:numPr>
                                <w:spacing w:line="240" w:lineRule="auto"/>
                                <w:jc w:val="both"/>
                                <w:rPr>
                                  <w:rFonts w:ascii="Arial" w:hAnsi="Arial" w:cs="Arial"/>
                                  <w:sz w:val="24"/>
                                  <w:szCs w:val="24"/>
                                </w:rPr>
                              </w:pPr>
                              <w:r w:rsidRPr="00BE6241">
                                <w:rPr>
                                  <w:rFonts w:ascii="Arial" w:hAnsi="Arial" w:cs="Arial"/>
                                  <w:b/>
                                  <w:bCs/>
                                  <w:sz w:val="24"/>
                                  <w:szCs w:val="24"/>
                                </w:rPr>
                                <w:t>Data Security Breaches</w:t>
                              </w:r>
                              <w:r w:rsidRPr="00BE6241">
                                <w:rPr>
                                  <w:rFonts w:ascii="Arial" w:hAnsi="Arial" w:cs="Arial"/>
                                  <w:sz w:val="24"/>
                                  <w:szCs w:val="24"/>
                                </w:rPr>
                                <w:t>: They can be mitigated through robust cybersecurity protocols encryption, access controls, and regular security audits data breaches can be mitigated. An incident response plan will be established to quickly address and mitigate any breaches (Hillson &amp; Simon, 2020).</w:t>
                              </w:r>
                            </w:p>
                            <w:p w14:paraId="536B364A" w14:textId="77777777" w:rsidR="0025481B" w:rsidRPr="00BE6241" w:rsidRDefault="0025481B" w:rsidP="0025481B">
                              <w:pPr>
                                <w:pStyle w:val="ListParagraph"/>
                                <w:numPr>
                                  <w:ilvl w:val="0"/>
                                  <w:numId w:val="2"/>
                                </w:numPr>
                                <w:spacing w:line="240" w:lineRule="auto"/>
                                <w:jc w:val="both"/>
                                <w:rPr>
                                  <w:rFonts w:ascii="Arial" w:hAnsi="Arial" w:cs="Arial"/>
                                  <w:sz w:val="24"/>
                                  <w:szCs w:val="24"/>
                                </w:rPr>
                              </w:pPr>
                              <w:r w:rsidRPr="00BE6241">
                                <w:rPr>
                                  <w:rFonts w:ascii="Arial" w:hAnsi="Arial" w:cs="Arial"/>
                                  <w:b/>
                                  <w:bCs/>
                                  <w:sz w:val="24"/>
                                  <w:szCs w:val="24"/>
                                </w:rPr>
                                <w:t>Technical Failures</w:t>
                              </w:r>
                              <w:r w:rsidRPr="00BE6241">
                                <w:rPr>
                                  <w:rFonts w:ascii="Arial" w:hAnsi="Arial" w:cs="Arial"/>
                                  <w:sz w:val="24"/>
                                  <w:szCs w:val="24"/>
                                </w:rPr>
                                <w:t xml:space="preserve">: The mitigation approach to these risks involves plans to ensure the IT infrastructure is reliable through standby systems and regular checks. A technical support team will be on call to ensure that the problem can be immediately detected and fixed (Project Management, 2023). </w:t>
                              </w:r>
                            </w:p>
                            <w:p w14:paraId="530EA4E6" w14:textId="77777777" w:rsidR="0025481B" w:rsidRPr="00BE6241" w:rsidRDefault="0025481B" w:rsidP="0025481B">
                              <w:pPr>
                                <w:pStyle w:val="ListParagraph"/>
                                <w:numPr>
                                  <w:ilvl w:val="0"/>
                                  <w:numId w:val="2"/>
                                </w:numPr>
                                <w:spacing w:line="240" w:lineRule="auto"/>
                                <w:jc w:val="both"/>
                                <w:rPr>
                                  <w:rFonts w:ascii="Arial" w:hAnsi="Arial" w:cs="Arial"/>
                                  <w:sz w:val="24"/>
                                  <w:szCs w:val="24"/>
                                </w:rPr>
                              </w:pPr>
                              <w:r w:rsidRPr="00BE6241">
                                <w:rPr>
                                  <w:rFonts w:ascii="Arial" w:hAnsi="Arial" w:cs="Arial"/>
                                  <w:b/>
                                  <w:bCs/>
                                  <w:sz w:val="24"/>
                                  <w:szCs w:val="24"/>
                                </w:rPr>
                                <w:t>Regulatory Compliance Risk:</w:t>
                              </w:r>
                              <w:r w:rsidRPr="00BE6241">
                                <w:rPr>
                                  <w:rFonts w:ascii="Arial" w:hAnsi="Arial" w:cs="Arial"/>
                                  <w:sz w:val="24"/>
                                  <w:szCs w:val="24"/>
                                </w:rPr>
                                <w:t xml:space="preserve"> These risks can be reduced by a provider if changes in healthcare regulations are known and their EHR system meets all existing standards (PMI, 2021). Compliance audits, for this reason, should routinely be performed to ascertain any discrepancies and address one's practices toward correction to remain compliant with these regulations.</w:t>
                              </w:r>
                            </w:p>
                            <w:p w14:paraId="73D8FA98" w14:textId="77777777" w:rsidR="0025481B" w:rsidRPr="00BE6241" w:rsidRDefault="0025481B" w:rsidP="0025481B">
                              <w:pPr>
                                <w:pStyle w:val="ListParagraph"/>
                                <w:numPr>
                                  <w:ilvl w:val="0"/>
                                  <w:numId w:val="2"/>
                                </w:numPr>
                                <w:spacing w:line="240" w:lineRule="auto"/>
                                <w:jc w:val="both"/>
                                <w:rPr>
                                  <w:rFonts w:ascii="Arial" w:hAnsi="Arial" w:cs="Arial"/>
                                  <w:sz w:val="24"/>
                                  <w:szCs w:val="24"/>
                                </w:rPr>
                              </w:pPr>
                              <w:r w:rsidRPr="00BE6241">
                                <w:rPr>
                                  <w:rFonts w:ascii="Arial" w:hAnsi="Arial" w:cs="Arial"/>
                                  <w:b/>
                                  <w:bCs/>
                                  <w:sz w:val="24"/>
                                  <w:szCs w:val="24"/>
                                </w:rPr>
                                <w:t>Inefficiency in Training</w:t>
                              </w:r>
                              <w:r w:rsidRPr="00BE6241">
                                <w:rPr>
                                  <w:rFonts w:ascii="Arial" w:hAnsi="Arial" w:cs="Arial"/>
                                  <w:sz w:val="24"/>
                                  <w:szCs w:val="24"/>
                                </w:rPr>
                                <w:t>: This requires the design and implementation of comprehensive training programs, considering diverse user roles, alongside continuing support (Project Manager, 2023). To mitigate this risk, new courses and other training classes should be provided so that any deficiency in the knowledge of users is filled and the system is put into use effectively.</w:t>
                              </w:r>
                            </w:p>
                            <w:p w14:paraId="6612A0C3" w14:textId="77777777" w:rsidR="0025481B" w:rsidRDefault="0025481B" w:rsidP="0025481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693C1670" id="Canvas 3" o:spid="_x0000_s1029" editas="canvas" style="width:464pt;height:590.35pt;mso-position-horizontal-relative:char;mso-position-vertical-relative:line" coordsize="58928,74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">
                <v:shape id="_x0000_s1030" type="#_x0000_t75" style="position:absolute;width:58928;height:74968;visibility:visible;mso-wrap-style:square" filled="t">
                  <v:fill o:detectmouseclick="t"/>
                  <v:path o:connecttype="none"/>
                </v:shape>
                <v:rect id="Rectangle 749008666" o:spid="_x0000_s1031" style="position:absolute;top:338;width:58928;height:74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" fillcolor="#e2efd9 [665]" strokecolor="black [3213]" strokeweight="1pt">
                  <v:textbox>
                    <w:txbxContent>
                      <w:p w14:paraId="685CC1D5" w14:textId="77777777" w:rsidR="0025481B" w:rsidRPr="00BE6241" w:rsidRDefault="0025481B" w:rsidP="0025481B">
                        <w:pPr>
                          <w:pStyle w:val="ListParagraph"/>
                          <w:numPr>
                            <w:ilvl w:val="0"/>
                            <w:numId w:val="2"/>
                          </w:numPr>
                          <w:spacing w:line="240" w:lineRule="auto"/>
                          <w:jc w:val="both"/>
                          <w:rPr>
                            <w:rFonts w:ascii="Arial" w:hAnsi="Arial" w:cs="Arial"/>
                            <w:sz w:val="24"/>
                            <w:szCs w:val="24"/>
                          </w:rPr>
                        </w:pPr>
                        <w:r w:rsidRPr="00BE6241">
                          <w:rPr>
                            <w:rFonts w:ascii="Arial" w:hAnsi="Arial" w:cs="Arial"/>
                            <w:b/>
                            <w:bCs/>
                            <w:sz w:val="24"/>
                            <w:szCs w:val="24"/>
                          </w:rPr>
                          <w:t>Data Migration Errors</w:t>
                        </w:r>
                        <w:r w:rsidRPr="00BE6241">
                          <w:rPr>
                            <w:rFonts w:ascii="Arial" w:hAnsi="Arial" w:cs="Arial"/>
                            <w:sz w:val="24"/>
                            <w:szCs w:val="24"/>
                          </w:rPr>
                          <w:t>: The project will use a phased data migration approach supported by automated tools and parallel testing to ensure data accuracy. In addition, keeping backup copies of all records will serve as a fallback position to prevent any form of data loss in this regard (Project Manager, 2023).</w:t>
                        </w:r>
                      </w:p>
                      <w:p w14:paraId="4984F540" w14:textId="77777777" w:rsidR="0025481B" w:rsidRPr="00BE6241" w:rsidRDefault="0025481B" w:rsidP="0025481B">
                        <w:pPr>
                          <w:pStyle w:val="ListParagraph"/>
                          <w:numPr>
                            <w:ilvl w:val="0"/>
                            <w:numId w:val="2"/>
                          </w:numPr>
                          <w:spacing w:line="240" w:lineRule="auto"/>
                          <w:jc w:val="both"/>
                          <w:rPr>
                            <w:rFonts w:ascii="Arial" w:hAnsi="Arial" w:cs="Arial"/>
                            <w:sz w:val="24"/>
                            <w:szCs w:val="24"/>
                          </w:rPr>
                        </w:pPr>
                        <w:r w:rsidRPr="00BE6241">
                          <w:rPr>
                            <w:rFonts w:ascii="Arial" w:hAnsi="Arial" w:cs="Arial"/>
                            <w:b/>
                            <w:bCs/>
                            <w:sz w:val="24"/>
                            <w:szCs w:val="24"/>
                          </w:rPr>
                          <w:t>Staff Resistance</w:t>
                        </w:r>
                        <w:r w:rsidRPr="00BE6241">
                          <w:rPr>
                            <w:rFonts w:ascii="Arial" w:hAnsi="Arial" w:cs="Arial"/>
                            <w:sz w:val="24"/>
                            <w:szCs w:val="24"/>
                          </w:rPr>
                          <w:t>: To overcome the resistance, early and continuous engagement will be carried out for both clinical and administrative staff so that the implementation process will take their suggestions and provide comprehensive training programs according to the specific roles of each one of them. Wherever resistance arises, early adopter incentives along with adaptive feedback mechanisms would be employed to encourage the participation of all stakeholders (Olander, 2022).</w:t>
                        </w:r>
                      </w:p>
                      <w:p w14:paraId="0CC16F2C" w14:textId="77777777" w:rsidR="0025481B" w:rsidRPr="00BE6241" w:rsidRDefault="0025481B" w:rsidP="0025481B">
                        <w:pPr>
                          <w:pStyle w:val="ListParagraph"/>
                          <w:numPr>
                            <w:ilvl w:val="0"/>
                            <w:numId w:val="2"/>
                          </w:numPr>
                          <w:spacing w:line="240" w:lineRule="auto"/>
                          <w:jc w:val="both"/>
                          <w:rPr>
                            <w:rFonts w:ascii="Arial" w:hAnsi="Arial" w:cs="Arial"/>
                            <w:sz w:val="24"/>
                            <w:szCs w:val="24"/>
                          </w:rPr>
                        </w:pPr>
                        <w:r w:rsidRPr="00BE6241">
                          <w:rPr>
                            <w:rFonts w:ascii="Arial" w:hAnsi="Arial" w:cs="Arial"/>
                            <w:b/>
                            <w:bCs/>
                            <w:sz w:val="24"/>
                            <w:szCs w:val="24"/>
                          </w:rPr>
                          <w:t>System integration Issues</w:t>
                        </w:r>
                        <w:r w:rsidRPr="00BE6241">
                          <w:rPr>
                            <w:rFonts w:ascii="Arial" w:hAnsi="Arial" w:cs="Arial"/>
                            <w:sz w:val="24"/>
                            <w:szCs w:val="24"/>
                          </w:rPr>
                          <w:t>: These will be mitigated through detailed compatibility assessments, as well as collaboration with experienced IT vendors, to ensure that the new EHR system works well with current hospital systems, such as billing and scheduling. Management is advised to allocate more time for testing and troubleshooting as a contingency measure (Chapman &amp; Ward, 2019).</w:t>
                        </w:r>
                      </w:p>
                      <w:p w14:paraId="73D29311" w14:textId="77777777" w:rsidR="0025481B" w:rsidRPr="00BE6241" w:rsidRDefault="0025481B" w:rsidP="0025481B">
                        <w:pPr>
                          <w:pStyle w:val="ListParagraph"/>
                          <w:numPr>
                            <w:ilvl w:val="0"/>
                            <w:numId w:val="2"/>
                          </w:numPr>
                          <w:spacing w:line="240" w:lineRule="auto"/>
                          <w:jc w:val="both"/>
                          <w:rPr>
                            <w:rFonts w:ascii="Arial" w:hAnsi="Arial" w:cs="Arial"/>
                            <w:sz w:val="24"/>
                            <w:szCs w:val="24"/>
                          </w:rPr>
                        </w:pPr>
                        <w:r w:rsidRPr="00BE6241">
                          <w:rPr>
                            <w:rFonts w:ascii="Arial" w:hAnsi="Arial" w:cs="Arial"/>
                            <w:b/>
                            <w:bCs/>
                            <w:sz w:val="24"/>
                            <w:szCs w:val="24"/>
                          </w:rPr>
                          <w:t>Budget Overruns</w:t>
                        </w:r>
                        <w:r w:rsidRPr="00BE6241">
                          <w:rPr>
                            <w:rFonts w:ascii="Arial" w:hAnsi="Arial" w:cs="Arial"/>
                            <w:sz w:val="24"/>
                            <w:szCs w:val="24"/>
                          </w:rPr>
                          <w:t>: To mitigate the risk of budget overruns, a comprehensive budget plan will be formulated that incorporates contingency funds. Ongoing oversight of expenditures, alongside the implementation of cost-control strategies, will contribute to maintaining the project's alignment with financial expectations. Should budgetary issues emerge, it will be possible to redistribute resources from areas of lesser priority or pursue supplementary funding (Invensis Learning, 2023).</w:t>
                        </w:r>
                      </w:p>
                      <w:p w14:paraId="7060FA32" w14:textId="77777777" w:rsidR="0025481B" w:rsidRPr="00BE6241" w:rsidRDefault="0025481B" w:rsidP="0025481B">
                        <w:pPr>
                          <w:pStyle w:val="ListParagraph"/>
                          <w:numPr>
                            <w:ilvl w:val="0"/>
                            <w:numId w:val="2"/>
                          </w:numPr>
                          <w:spacing w:line="240" w:lineRule="auto"/>
                          <w:jc w:val="both"/>
                          <w:rPr>
                            <w:rFonts w:ascii="Arial" w:hAnsi="Arial" w:cs="Arial"/>
                            <w:sz w:val="24"/>
                            <w:szCs w:val="24"/>
                          </w:rPr>
                        </w:pPr>
                        <w:r w:rsidRPr="00BE6241">
                          <w:rPr>
                            <w:rFonts w:ascii="Arial" w:hAnsi="Arial" w:cs="Arial"/>
                            <w:b/>
                            <w:bCs/>
                            <w:sz w:val="24"/>
                            <w:szCs w:val="24"/>
                          </w:rPr>
                          <w:t>Data Security Breaches</w:t>
                        </w:r>
                        <w:r w:rsidRPr="00BE6241">
                          <w:rPr>
                            <w:rFonts w:ascii="Arial" w:hAnsi="Arial" w:cs="Arial"/>
                            <w:sz w:val="24"/>
                            <w:szCs w:val="24"/>
                          </w:rPr>
                          <w:t>: They can be mitigated through robust cybersecurity protocols encryption, access controls, and regular security audits data breaches can be mitigated. An incident response plan will be established to quickly address and mitigate any breaches (Hillson &amp; Simon, 2020).</w:t>
                        </w:r>
                      </w:p>
                      <w:p w14:paraId="536B364A" w14:textId="77777777" w:rsidR="0025481B" w:rsidRPr="00BE6241" w:rsidRDefault="0025481B" w:rsidP="0025481B">
                        <w:pPr>
                          <w:pStyle w:val="ListParagraph"/>
                          <w:numPr>
                            <w:ilvl w:val="0"/>
                            <w:numId w:val="2"/>
                          </w:numPr>
                          <w:spacing w:line="240" w:lineRule="auto"/>
                          <w:jc w:val="both"/>
                          <w:rPr>
                            <w:rFonts w:ascii="Arial" w:hAnsi="Arial" w:cs="Arial"/>
                            <w:sz w:val="24"/>
                            <w:szCs w:val="24"/>
                          </w:rPr>
                        </w:pPr>
                        <w:r w:rsidRPr="00BE6241">
                          <w:rPr>
                            <w:rFonts w:ascii="Arial" w:hAnsi="Arial" w:cs="Arial"/>
                            <w:b/>
                            <w:bCs/>
                            <w:sz w:val="24"/>
                            <w:szCs w:val="24"/>
                          </w:rPr>
                          <w:t>Technical Failures</w:t>
                        </w:r>
                        <w:r w:rsidRPr="00BE6241">
                          <w:rPr>
                            <w:rFonts w:ascii="Arial" w:hAnsi="Arial" w:cs="Arial"/>
                            <w:sz w:val="24"/>
                            <w:szCs w:val="24"/>
                          </w:rPr>
                          <w:t xml:space="preserve">: The mitigation approach to these risks involves plans to ensure the IT infrastructure is reliable through standby systems and regular checks. A technical support team will be on call to ensure that the problem can be immediately detected and fixed (Project Management, 2023). </w:t>
                        </w:r>
                      </w:p>
                      <w:p w14:paraId="530EA4E6" w14:textId="77777777" w:rsidR="0025481B" w:rsidRPr="00BE6241" w:rsidRDefault="0025481B" w:rsidP="0025481B">
                        <w:pPr>
                          <w:pStyle w:val="ListParagraph"/>
                          <w:numPr>
                            <w:ilvl w:val="0"/>
                            <w:numId w:val="2"/>
                          </w:numPr>
                          <w:spacing w:line="240" w:lineRule="auto"/>
                          <w:jc w:val="both"/>
                          <w:rPr>
                            <w:rFonts w:ascii="Arial" w:hAnsi="Arial" w:cs="Arial"/>
                            <w:sz w:val="24"/>
                            <w:szCs w:val="24"/>
                          </w:rPr>
                        </w:pPr>
                        <w:r w:rsidRPr="00BE6241">
                          <w:rPr>
                            <w:rFonts w:ascii="Arial" w:hAnsi="Arial" w:cs="Arial"/>
                            <w:b/>
                            <w:bCs/>
                            <w:sz w:val="24"/>
                            <w:szCs w:val="24"/>
                          </w:rPr>
                          <w:t>Regulatory Compliance Risk:</w:t>
                        </w:r>
                        <w:r w:rsidRPr="00BE6241">
                          <w:rPr>
                            <w:rFonts w:ascii="Arial" w:hAnsi="Arial" w:cs="Arial"/>
                            <w:sz w:val="24"/>
                            <w:szCs w:val="24"/>
                          </w:rPr>
                          <w:t xml:space="preserve"> These risks can be reduced by a provider if changes in healthcare regulations are known and their EHR system meets all existing standards (PMI, 2021). Compliance audits, for this reason, should routinely be performed to ascertain any discrepancies and address one's practices toward correction to remain compliant with these regulations.</w:t>
                        </w:r>
                      </w:p>
                      <w:p w14:paraId="73D8FA98" w14:textId="77777777" w:rsidR="0025481B" w:rsidRPr="00BE6241" w:rsidRDefault="0025481B" w:rsidP="0025481B">
                        <w:pPr>
                          <w:pStyle w:val="ListParagraph"/>
                          <w:numPr>
                            <w:ilvl w:val="0"/>
                            <w:numId w:val="2"/>
                          </w:numPr>
                          <w:spacing w:line="240" w:lineRule="auto"/>
                          <w:jc w:val="both"/>
                          <w:rPr>
                            <w:rFonts w:ascii="Arial" w:hAnsi="Arial" w:cs="Arial"/>
                            <w:sz w:val="24"/>
                            <w:szCs w:val="24"/>
                          </w:rPr>
                        </w:pPr>
                        <w:r w:rsidRPr="00BE6241">
                          <w:rPr>
                            <w:rFonts w:ascii="Arial" w:hAnsi="Arial" w:cs="Arial"/>
                            <w:b/>
                            <w:bCs/>
                            <w:sz w:val="24"/>
                            <w:szCs w:val="24"/>
                          </w:rPr>
                          <w:t>Inefficiency in Training</w:t>
                        </w:r>
                        <w:r w:rsidRPr="00BE6241">
                          <w:rPr>
                            <w:rFonts w:ascii="Arial" w:hAnsi="Arial" w:cs="Arial"/>
                            <w:sz w:val="24"/>
                            <w:szCs w:val="24"/>
                          </w:rPr>
                          <w:t>: This requires the design and implementation of comprehensive training programs, considering diverse user roles, alongside continuing support (Project Manager, 2023). To mitigate this risk, new courses and other training classes should be provided so that any deficiency in the knowledge of users is filled and the system is put into use effectively.</w:t>
                        </w:r>
                      </w:p>
                      <w:p w14:paraId="6612A0C3" w14:textId="77777777" w:rsidR="0025481B" w:rsidRDefault="0025481B" w:rsidP="0025481B">
                        <w:pPr>
                          <w:jc w:val="center"/>
                        </w:pPr>
                      </w:p>
                    </w:txbxContent>
                  </v:textbox>
                </v:rect>
                <w10:anchorlock/>
              </v:group>
            </w:pict>
          </mc:Fallback>
        </mc:AlternateContent>
      </w:r>
    </w:p>
    <w:p w14:paraId="1CA1F6E9" w14:textId="77777777" w:rsidR="0025481B" w:rsidRDefault="0025481B" w:rsidP="0025481B">
      <w:pPr>
        <w:rPr>
          <w:rFonts w:ascii="Arial" w:hAnsi="Arial" w:cs="Arial"/>
          <w:sz w:val="24"/>
          <w:szCs w:val="24"/>
        </w:rPr>
      </w:pPr>
    </w:p>
    <w:p w14:paraId="0C8A0F01" w14:textId="77777777" w:rsidR="0025481B" w:rsidRPr="00261A1E" w:rsidRDefault="0025481B" w:rsidP="002C6061">
      <w:pPr>
        <w:pStyle w:val="Heading2"/>
      </w:pPr>
      <w:bookmarkStart w:id="5" w:name="_Toc176175365"/>
      <w:r w:rsidRPr="00261A1E">
        <w:lastRenderedPageBreak/>
        <w:t>Conclusion</w:t>
      </w:r>
      <w:bookmarkEnd w:id="5"/>
    </w:p>
    <w:p w14:paraId="276E6258" w14:textId="77777777" w:rsidR="0025481B" w:rsidRDefault="0025481B" w:rsidP="0025481B">
      <w:pPr>
        <w:spacing w:line="276" w:lineRule="auto"/>
        <w:jc w:val="both"/>
        <w:rPr>
          <w:rFonts w:ascii="Arial" w:hAnsi="Arial" w:cs="Arial"/>
          <w:sz w:val="24"/>
          <w:szCs w:val="24"/>
        </w:rPr>
      </w:pPr>
      <w:r w:rsidRPr="00261A1E">
        <w:rPr>
          <w:rFonts w:ascii="Arial" w:hAnsi="Arial" w:cs="Arial"/>
          <w:sz w:val="24"/>
          <w:szCs w:val="24"/>
        </w:rPr>
        <w:t>The EHR Implementation Project at Riverbend Hospital presents huge opportunities for the betterment of patient care and operational efficiency. Besides this, there is an imperative requirement to identify and mitigate potential risks to ensure that the project successfully meets its strategic objectives by minimizing adverse impacts. Using structured risk assessment techniques coupled with strong mitigation strategies will enable Riverbend Hospital to overcome any complexities of the EHR implementation process and achieve its strategic objectives by minimizing adverse impacts.</w:t>
      </w:r>
    </w:p>
    <w:p w14:paraId="50BFA0A9" w14:textId="77777777" w:rsidR="0025481B" w:rsidRDefault="0025481B" w:rsidP="0025481B">
      <w:pPr>
        <w:spacing w:line="276" w:lineRule="auto"/>
        <w:jc w:val="both"/>
        <w:rPr>
          <w:rFonts w:ascii="Arial" w:hAnsi="Arial" w:cs="Arial"/>
          <w:sz w:val="24"/>
          <w:szCs w:val="24"/>
        </w:rPr>
      </w:pPr>
    </w:p>
    <w:p w14:paraId="6283534D" w14:textId="77777777" w:rsidR="0025481B" w:rsidRDefault="0025481B" w:rsidP="0025481B">
      <w:pPr>
        <w:spacing w:line="276" w:lineRule="auto"/>
        <w:jc w:val="both"/>
        <w:rPr>
          <w:rFonts w:ascii="Arial" w:hAnsi="Arial" w:cs="Arial"/>
          <w:sz w:val="24"/>
          <w:szCs w:val="24"/>
        </w:rPr>
      </w:pPr>
    </w:p>
    <w:p w14:paraId="631F9DFE" w14:textId="77777777" w:rsidR="0025481B" w:rsidRDefault="0025481B" w:rsidP="0025481B">
      <w:pPr>
        <w:spacing w:line="276" w:lineRule="auto"/>
        <w:jc w:val="both"/>
        <w:rPr>
          <w:rFonts w:ascii="Arial" w:hAnsi="Arial" w:cs="Arial"/>
          <w:sz w:val="24"/>
          <w:szCs w:val="24"/>
        </w:rPr>
      </w:pPr>
    </w:p>
    <w:p w14:paraId="4EFCFE20" w14:textId="77777777" w:rsidR="0025481B" w:rsidRDefault="0025481B" w:rsidP="0025481B">
      <w:pPr>
        <w:spacing w:line="276" w:lineRule="auto"/>
        <w:jc w:val="both"/>
        <w:rPr>
          <w:rFonts w:ascii="Arial" w:hAnsi="Arial" w:cs="Arial"/>
          <w:sz w:val="24"/>
          <w:szCs w:val="24"/>
        </w:rPr>
      </w:pPr>
    </w:p>
    <w:p w14:paraId="5AADFE32" w14:textId="77777777" w:rsidR="0025481B" w:rsidRDefault="0025481B" w:rsidP="0025481B">
      <w:pPr>
        <w:spacing w:line="276" w:lineRule="auto"/>
        <w:jc w:val="both"/>
        <w:rPr>
          <w:rFonts w:ascii="Arial" w:hAnsi="Arial" w:cs="Arial"/>
          <w:sz w:val="24"/>
          <w:szCs w:val="24"/>
        </w:rPr>
      </w:pPr>
    </w:p>
    <w:p w14:paraId="5FFDA592" w14:textId="77777777" w:rsidR="0025481B" w:rsidRDefault="0025481B" w:rsidP="0025481B">
      <w:pPr>
        <w:spacing w:line="276" w:lineRule="auto"/>
        <w:jc w:val="both"/>
        <w:rPr>
          <w:rFonts w:ascii="Arial" w:hAnsi="Arial" w:cs="Arial"/>
          <w:sz w:val="24"/>
          <w:szCs w:val="24"/>
        </w:rPr>
      </w:pPr>
    </w:p>
    <w:p w14:paraId="20C5B0FA" w14:textId="77777777" w:rsidR="0025481B" w:rsidRDefault="0025481B" w:rsidP="0025481B">
      <w:pPr>
        <w:spacing w:line="276" w:lineRule="auto"/>
        <w:jc w:val="both"/>
        <w:rPr>
          <w:rFonts w:ascii="Arial" w:hAnsi="Arial" w:cs="Arial"/>
          <w:sz w:val="24"/>
          <w:szCs w:val="24"/>
        </w:rPr>
      </w:pPr>
    </w:p>
    <w:p w14:paraId="5B231F9D" w14:textId="77777777" w:rsidR="0025481B" w:rsidRDefault="0025481B" w:rsidP="0025481B">
      <w:pPr>
        <w:spacing w:line="276" w:lineRule="auto"/>
        <w:jc w:val="both"/>
        <w:rPr>
          <w:rFonts w:ascii="Arial" w:hAnsi="Arial" w:cs="Arial"/>
          <w:sz w:val="24"/>
          <w:szCs w:val="24"/>
        </w:rPr>
      </w:pPr>
    </w:p>
    <w:p w14:paraId="6D80BE19" w14:textId="77777777" w:rsidR="0025481B" w:rsidRDefault="0025481B" w:rsidP="0025481B">
      <w:pPr>
        <w:spacing w:line="276" w:lineRule="auto"/>
        <w:jc w:val="both"/>
        <w:rPr>
          <w:rFonts w:ascii="Arial" w:hAnsi="Arial" w:cs="Arial"/>
          <w:sz w:val="24"/>
          <w:szCs w:val="24"/>
        </w:rPr>
      </w:pPr>
    </w:p>
    <w:p w14:paraId="7F09ACC7" w14:textId="77777777" w:rsidR="0025481B" w:rsidRDefault="0025481B" w:rsidP="0025481B">
      <w:pPr>
        <w:spacing w:line="276" w:lineRule="auto"/>
        <w:jc w:val="both"/>
        <w:rPr>
          <w:rFonts w:ascii="Arial" w:hAnsi="Arial" w:cs="Arial"/>
          <w:sz w:val="24"/>
          <w:szCs w:val="24"/>
        </w:rPr>
      </w:pPr>
    </w:p>
    <w:p w14:paraId="31365D7B" w14:textId="77777777" w:rsidR="0025481B" w:rsidRDefault="0025481B" w:rsidP="0025481B">
      <w:pPr>
        <w:spacing w:line="276" w:lineRule="auto"/>
        <w:jc w:val="both"/>
        <w:rPr>
          <w:rFonts w:ascii="Arial" w:hAnsi="Arial" w:cs="Arial"/>
          <w:sz w:val="24"/>
          <w:szCs w:val="24"/>
        </w:rPr>
      </w:pPr>
    </w:p>
    <w:p w14:paraId="0DAD1606" w14:textId="77777777" w:rsidR="0025481B" w:rsidRDefault="0025481B" w:rsidP="0025481B">
      <w:pPr>
        <w:spacing w:line="276" w:lineRule="auto"/>
        <w:jc w:val="both"/>
        <w:rPr>
          <w:rFonts w:ascii="Arial" w:hAnsi="Arial" w:cs="Arial"/>
          <w:sz w:val="24"/>
          <w:szCs w:val="24"/>
        </w:rPr>
      </w:pPr>
    </w:p>
    <w:p w14:paraId="44328B98" w14:textId="77777777" w:rsidR="0025481B" w:rsidRDefault="0025481B" w:rsidP="0025481B">
      <w:pPr>
        <w:spacing w:line="276" w:lineRule="auto"/>
        <w:jc w:val="both"/>
        <w:rPr>
          <w:rFonts w:ascii="Arial" w:hAnsi="Arial" w:cs="Arial"/>
          <w:sz w:val="24"/>
          <w:szCs w:val="24"/>
        </w:rPr>
      </w:pPr>
    </w:p>
    <w:p w14:paraId="62220E86" w14:textId="77777777" w:rsidR="0025481B" w:rsidRDefault="0025481B" w:rsidP="0025481B">
      <w:pPr>
        <w:spacing w:line="276" w:lineRule="auto"/>
        <w:jc w:val="both"/>
        <w:rPr>
          <w:rFonts w:ascii="Arial" w:hAnsi="Arial" w:cs="Arial"/>
          <w:sz w:val="24"/>
          <w:szCs w:val="24"/>
        </w:rPr>
      </w:pPr>
    </w:p>
    <w:p w14:paraId="4F940F62" w14:textId="77777777" w:rsidR="0025481B" w:rsidRDefault="0025481B" w:rsidP="0025481B">
      <w:pPr>
        <w:spacing w:line="276" w:lineRule="auto"/>
        <w:jc w:val="both"/>
        <w:rPr>
          <w:rFonts w:ascii="Arial" w:hAnsi="Arial" w:cs="Arial"/>
          <w:sz w:val="24"/>
          <w:szCs w:val="24"/>
        </w:rPr>
      </w:pPr>
    </w:p>
    <w:p w14:paraId="7E1F013C" w14:textId="77777777" w:rsidR="0025481B" w:rsidRDefault="0025481B" w:rsidP="0025481B">
      <w:pPr>
        <w:spacing w:line="276" w:lineRule="auto"/>
        <w:jc w:val="both"/>
        <w:rPr>
          <w:rFonts w:ascii="Arial" w:hAnsi="Arial" w:cs="Arial"/>
          <w:sz w:val="24"/>
          <w:szCs w:val="24"/>
        </w:rPr>
      </w:pPr>
    </w:p>
    <w:p w14:paraId="067F4473" w14:textId="77777777" w:rsidR="0025481B" w:rsidRDefault="0025481B" w:rsidP="0025481B">
      <w:pPr>
        <w:spacing w:line="276" w:lineRule="auto"/>
        <w:jc w:val="both"/>
        <w:rPr>
          <w:rFonts w:ascii="Arial" w:hAnsi="Arial" w:cs="Arial"/>
          <w:sz w:val="24"/>
          <w:szCs w:val="24"/>
        </w:rPr>
      </w:pPr>
    </w:p>
    <w:p w14:paraId="5B71A7BF" w14:textId="77777777" w:rsidR="0025481B" w:rsidRDefault="0025481B" w:rsidP="0025481B">
      <w:pPr>
        <w:spacing w:line="276" w:lineRule="auto"/>
        <w:jc w:val="both"/>
        <w:rPr>
          <w:rFonts w:ascii="Arial" w:hAnsi="Arial" w:cs="Arial"/>
          <w:sz w:val="24"/>
          <w:szCs w:val="24"/>
        </w:rPr>
      </w:pPr>
    </w:p>
    <w:p w14:paraId="323D3E87" w14:textId="77777777" w:rsidR="0025481B" w:rsidRDefault="0025481B" w:rsidP="0025481B">
      <w:pPr>
        <w:spacing w:line="276" w:lineRule="auto"/>
        <w:jc w:val="both"/>
        <w:rPr>
          <w:rFonts w:ascii="Arial" w:hAnsi="Arial" w:cs="Arial"/>
          <w:sz w:val="24"/>
          <w:szCs w:val="24"/>
        </w:rPr>
      </w:pPr>
    </w:p>
    <w:p w14:paraId="72948959" w14:textId="77777777" w:rsidR="0025481B" w:rsidRDefault="0025481B" w:rsidP="0025481B">
      <w:pPr>
        <w:spacing w:line="276" w:lineRule="auto"/>
        <w:jc w:val="both"/>
        <w:rPr>
          <w:rFonts w:ascii="Arial" w:hAnsi="Arial" w:cs="Arial"/>
          <w:sz w:val="24"/>
          <w:szCs w:val="24"/>
        </w:rPr>
      </w:pPr>
    </w:p>
    <w:p w14:paraId="47660009" w14:textId="77777777" w:rsidR="0025481B" w:rsidRDefault="0025481B" w:rsidP="0025481B">
      <w:pPr>
        <w:spacing w:line="276" w:lineRule="auto"/>
        <w:jc w:val="both"/>
        <w:rPr>
          <w:rFonts w:ascii="Arial" w:hAnsi="Arial" w:cs="Arial"/>
          <w:sz w:val="24"/>
          <w:szCs w:val="24"/>
        </w:rPr>
      </w:pPr>
    </w:p>
    <w:p w14:paraId="2F1C37E8" w14:textId="77777777" w:rsidR="0025481B" w:rsidRDefault="0025481B" w:rsidP="0025481B">
      <w:pPr>
        <w:spacing w:line="276" w:lineRule="auto"/>
        <w:jc w:val="both"/>
        <w:rPr>
          <w:rFonts w:ascii="Arial" w:hAnsi="Arial" w:cs="Arial"/>
          <w:sz w:val="24"/>
          <w:szCs w:val="24"/>
        </w:rPr>
      </w:pPr>
    </w:p>
    <w:p w14:paraId="68998291" w14:textId="77777777" w:rsidR="0025481B" w:rsidRDefault="0025481B" w:rsidP="0025481B">
      <w:pPr>
        <w:spacing w:line="276" w:lineRule="auto"/>
        <w:jc w:val="both"/>
        <w:rPr>
          <w:rFonts w:ascii="Arial" w:hAnsi="Arial" w:cs="Arial"/>
          <w:sz w:val="24"/>
          <w:szCs w:val="24"/>
        </w:rPr>
      </w:pPr>
    </w:p>
    <w:p w14:paraId="6432D2DC" w14:textId="77777777" w:rsidR="0025481B" w:rsidRDefault="0025481B" w:rsidP="002C6061">
      <w:pPr>
        <w:pStyle w:val="Heading1"/>
      </w:pPr>
      <w:bookmarkStart w:id="6" w:name="_Toc176175366"/>
      <w:r>
        <w:lastRenderedPageBreak/>
        <w:t>Stakeholder Management Plan</w:t>
      </w:r>
      <w:bookmarkEnd w:id="6"/>
    </w:p>
    <w:p w14:paraId="0ACB1980" w14:textId="77777777" w:rsidR="002C6061" w:rsidRDefault="002C6061" w:rsidP="0025481B">
      <w:pPr>
        <w:spacing w:line="276" w:lineRule="auto"/>
        <w:jc w:val="both"/>
        <w:rPr>
          <w:rFonts w:ascii="Arial" w:hAnsi="Arial" w:cs="Arial"/>
          <w:sz w:val="24"/>
          <w:szCs w:val="24"/>
        </w:rPr>
      </w:pPr>
    </w:p>
    <w:p w14:paraId="0CD02821" w14:textId="55111122" w:rsidR="0025481B" w:rsidRPr="00191CAE" w:rsidRDefault="0025481B" w:rsidP="002C6061">
      <w:pPr>
        <w:pStyle w:val="Heading2"/>
      </w:pPr>
      <w:bookmarkStart w:id="7" w:name="_Toc176175367"/>
      <w:r w:rsidRPr="00191CAE">
        <w:t>Introduction</w:t>
      </w:r>
      <w:bookmarkEnd w:id="7"/>
    </w:p>
    <w:p w14:paraId="28A0242D" w14:textId="77777777" w:rsidR="0025481B" w:rsidRPr="00191CAE" w:rsidRDefault="0025481B" w:rsidP="0025481B">
      <w:pPr>
        <w:spacing w:line="276" w:lineRule="auto"/>
        <w:jc w:val="both"/>
        <w:rPr>
          <w:rFonts w:ascii="Arial" w:hAnsi="Arial" w:cs="Arial"/>
          <w:sz w:val="24"/>
          <w:szCs w:val="24"/>
        </w:rPr>
      </w:pPr>
      <w:r w:rsidRPr="00191CAE">
        <w:rPr>
          <w:rFonts w:ascii="Arial" w:hAnsi="Arial" w:cs="Arial"/>
          <w:sz w:val="24"/>
          <w:szCs w:val="24"/>
        </w:rPr>
        <w:t>For the Riverbend Hospital EHR Implementation Project to succeed, particularly in stakeholder management, the identification and subsequent analysis will be informed by the proposed identification and analysis frameworks respectively from Freeman, 1984; Mitchell et al., 1997; Bourne &amp; Walker, 2005. This helps to ensure effective, holistic engagement strategies within the framework of the stated goals for smooth implementation and a cooperative environment throughout the project lifecycle.</w:t>
      </w:r>
    </w:p>
    <w:p w14:paraId="22988FF1" w14:textId="77777777" w:rsidR="0025481B" w:rsidRPr="00191CAE" w:rsidRDefault="0025481B" w:rsidP="002C6061">
      <w:pPr>
        <w:pStyle w:val="Heading2"/>
      </w:pPr>
      <w:bookmarkStart w:id="8" w:name="_Toc176175368"/>
      <w:r w:rsidRPr="00191CAE">
        <w:t>Stakeholder Identification</w:t>
      </w:r>
      <w:bookmarkEnd w:id="8"/>
    </w:p>
    <w:p w14:paraId="51D6CFDD" w14:textId="77777777" w:rsidR="0025481B" w:rsidRPr="00191CAE" w:rsidRDefault="0025481B" w:rsidP="0025481B">
      <w:pPr>
        <w:spacing w:line="276" w:lineRule="auto"/>
        <w:jc w:val="both"/>
        <w:rPr>
          <w:rFonts w:ascii="Arial" w:hAnsi="Arial" w:cs="Arial"/>
          <w:sz w:val="24"/>
          <w:szCs w:val="24"/>
        </w:rPr>
      </w:pPr>
      <w:r w:rsidRPr="00191CAE">
        <w:rPr>
          <w:rFonts w:ascii="Arial" w:hAnsi="Arial" w:cs="Arial"/>
          <w:sz w:val="24"/>
          <w:szCs w:val="24"/>
        </w:rPr>
        <w:t>Identification of stakeholders in the EHR Implementation Project for Riverbend Hospital can be classified using Freeman's (1984) stakeholder framework and Mitchell et al.'s (1997) salience model. The models help in understanding the interests of stakeholders and categorizing them based on their attributes.</w:t>
      </w:r>
    </w:p>
    <w:p w14:paraId="38F13DC8" w14:textId="77777777" w:rsidR="0025481B" w:rsidRPr="00191CAE" w:rsidRDefault="0025481B" w:rsidP="0025481B">
      <w:pPr>
        <w:pStyle w:val="ListParagraph"/>
        <w:numPr>
          <w:ilvl w:val="0"/>
          <w:numId w:val="3"/>
        </w:numPr>
        <w:spacing w:line="276" w:lineRule="auto"/>
        <w:jc w:val="both"/>
        <w:rPr>
          <w:rFonts w:ascii="Arial" w:hAnsi="Arial" w:cs="Arial"/>
          <w:sz w:val="24"/>
          <w:szCs w:val="24"/>
        </w:rPr>
      </w:pPr>
      <w:r w:rsidRPr="00191CAE">
        <w:rPr>
          <w:rFonts w:ascii="Arial" w:hAnsi="Arial" w:cs="Arial"/>
          <w:b/>
          <w:bCs/>
          <w:sz w:val="24"/>
          <w:szCs w:val="24"/>
        </w:rPr>
        <w:t>Executive Team</w:t>
      </w:r>
      <w:r w:rsidRPr="00191CAE">
        <w:rPr>
          <w:rFonts w:ascii="Arial" w:hAnsi="Arial" w:cs="Arial"/>
          <w:sz w:val="24"/>
          <w:szCs w:val="24"/>
        </w:rPr>
        <w:t>: This is the highest level of hospital management, which undertakes strategic decisions and provides an overview of the whole project. They also play an important role in budget approval and project objective settings.</w:t>
      </w:r>
    </w:p>
    <w:p w14:paraId="19DBFC19" w14:textId="77777777" w:rsidR="0025481B" w:rsidRPr="00191CAE" w:rsidRDefault="0025481B" w:rsidP="0025481B">
      <w:pPr>
        <w:pStyle w:val="ListParagraph"/>
        <w:numPr>
          <w:ilvl w:val="0"/>
          <w:numId w:val="3"/>
        </w:numPr>
        <w:spacing w:line="276" w:lineRule="auto"/>
        <w:jc w:val="both"/>
        <w:rPr>
          <w:rFonts w:ascii="Arial" w:hAnsi="Arial" w:cs="Arial"/>
          <w:sz w:val="24"/>
          <w:szCs w:val="24"/>
        </w:rPr>
      </w:pPr>
      <w:r w:rsidRPr="00191CAE">
        <w:rPr>
          <w:rFonts w:ascii="Arial" w:hAnsi="Arial" w:cs="Arial"/>
          <w:b/>
          <w:bCs/>
          <w:sz w:val="24"/>
          <w:szCs w:val="24"/>
        </w:rPr>
        <w:t>IT Department</w:t>
      </w:r>
      <w:r w:rsidRPr="00191CAE">
        <w:rPr>
          <w:rFonts w:ascii="Arial" w:hAnsi="Arial" w:cs="Arial"/>
          <w:sz w:val="24"/>
          <w:szCs w:val="24"/>
        </w:rPr>
        <w:t>: This constitutes all the technical personnel involved in the implementation, integration, and maintenance of the EHR system. They ensure that the technical aspect of the EHR system aligns with the infrastructure and security standards of the hospital.</w:t>
      </w:r>
    </w:p>
    <w:p w14:paraId="276307C7" w14:textId="77777777" w:rsidR="0025481B" w:rsidRPr="00191CAE" w:rsidRDefault="0025481B" w:rsidP="0025481B">
      <w:pPr>
        <w:pStyle w:val="ListParagraph"/>
        <w:numPr>
          <w:ilvl w:val="0"/>
          <w:numId w:val="3"/>
        </w:numPr>
        <w:spacing w:line="276" w:lineRule="auto"/>
        <w:jc w:val="both"/>
        <w:rPr>
          <w:rFonts w:ascii="Arial" w:hAnsi="Arial" w:cs="Arial"/>
          <w:sz w:val="24"/>
          <w:szCs w:val="24"/>
        </w:rPr>
      </w:pPr>
      <w:r w:rsidRPr="00191CAE">
        <w:rPr>
          <w:rFonts w:ascii="Arial" w:hAnsi="Arial" w:cs="Arial"/>
          <w:b/>
          <w:bCs/>
          <w:sz w:val="24"/>
          <w:szCs w:val="24"/>
        </w:rPr>
        <w:t>Healthcare Providers (Doctors, Nurses):</w:t>
      </w:r>
      <w:r w:rsidRPr="00191CAE">
        <w:rPr>
          <w:rFonts w:ascii="Arial" w:hAnsi="Arial" w:cs="Arial"/>
          <w:sz w:val="24"/>
          <w:szCs w:val="24"/>
        </w:rPr>
        <w:t xml:space="preserve"> Those who will be in direct contact with the EHR system in the course of daily clinical duties. Their participation is very instrumental in ensuring the system supports clinical workflows and supports patient care.</w:t>
      </w:r>
    </w:p>
    <w:p w14:paraId="1D2E15B7" w14:textId="77777777" w:rsidR="0025481B" w:rsidRPr="00191CAE" w:rsidRDefault="0025481B" w:rsidP="0025481B">
      <w:pPr>
        <w:pStyle w:val="ListParagraph"/>
        <w:numPr>
          <w:ilvl w:val="0"/>
          <w:numId w:val="3"/>
        </w:numPr>
        <w:spacing w:line="276" w:lineRule="auto"/>
        <w:jc w:val="both"/>
        <w:rPr>
          <w:rFonts w:ascii="Arial" w:hAnsi="Arial" w:cs="Arial"/>
          <w:sz w:val="24"/>
          <w:szCs w:val="24"/>
        </w:rPr>
      </w:pPr>
      <w:r w:rsidRPr="00191CAE">
        <w:rPr>
          <w:rFonts w:ascii="Arial" w:hAnsi="Arial" w:cs="Arial"/>
          <w:b/>
          <w:bCs/>
          <w:sz w:val="24"/>
          <w:szCs w:val="24"/>
        </w:rPr>
        <w:t>Administrative Staff</w:t>
      </w:r>
      <w:r w:rsidRPr="00191CAE">
        <w:rPr>
          <w:rFonts w:ascii="Arial" w:hAnsi="Arial" w:cs="Arial"/>
          <w:sz w:val="24"/>
          <w:szCs w:val="24"/>
        </w:rPr>
        <w:t>: The administration handles the records of patients as well as certain aspects of operational duties. Because they have to put in data and maintain information in the EHR system, their input is salient to ensure that the system works efficiently and effectively in all administrative applications.</w:t>
      </w:r>
    </w:p>
    <w:p w14:paraId="0C03DEB5" w14:textId="77777777" w:rsidR="0025481B" w:rsidRPr="00191CAE" w:rsidRDefault="0025481B" w:rsidP="0025481B">
      <w:pPr>
        <w:pStyle w:val="ListParagraph"/>
        <w:numPr>
          <w:ilvl w:val="0"/>
          <w:numId w:val="3"/>
        </w:numPr>
        <w:spacing w:line="276" w:lineRule="auto"/>
        <w:jc w:val="both"/>
        <w:rPr>
          <w:rFonts w:ascii="Arial" w:hAnsi="Arial" w:cs="Arial"/>
          <w:sz w:val="24"/>
          <w:szCs w:val="24"/>
        </w:rPr>
      </w:pPr>
      <w:r w:rsidRPr="00191CAE">
        <w:rPr>
          <w:rFonts w:ascii="Arial" w:hAnsi="Arial" w:cs="Arial"/>
          <w:b/>
          <w:bCs/>
          <w:sz w:val="24"/>
          <w:szCs w:val="24"/>
        </w:rPr>
        <w:t>Patients</w:t>
      </w:r>
      <w:r w:rsidRPr="00191CAE">
        <w:rPr>
          <w:rFonts w:ascii="Arial" w:hAnsi="Arial" w:cs="Arial"/>
          <w:sz w:val="24"/>
          <w:szCs w:val="24"/>
        </w:rPr>
        <w:t>: These are the end-users of the EHR system, where their treatment can be changed or at least optimized because this system affects how easy or difficult it is to get the medical records. Even though patients may not directly participate in the project, their experiences provide vital information on the success or failure of such a system.</w:t>
      </w:r>
    </w:p>
    <w:p w14:paraId="0B837556" w14:textId="77777777" w:rsidR="0025481B" w:rsidRPr="00191CAE" w:rsidRDefault="0025481B" w:rsidP="0025481B">
      <w:pPr>
        <w:pStyle w:val="ListParagraph"/>
        <w:numPr>
          <w:ilvl w:val="0"/>
          <w:numId w:val="3"/>
        </w:numPr>
        <w:spacing w:line="276" w:lineRule="auto"/>
        <w:jc w:val="both"/>
        <w:rPr>
          <w:rFonts w:ascii="Arial" w:hAnsi="Arial" w:cs="Arial"/>
          <w:sz w:val="24"/>
          <w:szCs w:val="24"/>
        </w:rPr>
      </w:pPr>
      <w:r w:rsidRPr="00191CAE">
        <w:rPr>
          <w:rFonts w:ascii="Arial" w:hAnsi="Arial" w:cs="Arial"/>
          <w:b/>
          <w:bCs/>
          <w:sz w:val="24"/>
          <w:szCs w:val="24"/>
        </w:rPr>
        <w:t>Vendors/Suppliers</w:t>
      </w:r>
      <w:r w:rsidRPr="00191CAE">
        <w:rPr>
          <w:rFonts w:ascii="Arial" w:hAnsi="Arial" w:cs="Arial"/>
          <w:sz w:val="24"/>
          <w:szCs w:val="24"/>
        </w:rPr>
        <w:t>: This would include those who would be providing the EHR system together with associated services. Examples include software developers, consultants, and support staff charged with delivering the EHR solution and ensuring its ongoing operability.</w:t>
      </w:r>
    </w:p>
    <w:p w14:paraId="4D3924D4" w14:textId="77777777" w:rsidR="0025481B" w:rsidRPr="00191CAE" w:rsidRDefault="0025481B" w:rsidP="0025481B">
      <w:pPr>
        <w:spacing w:line="276" w:lineRule="auto"/>
        <w:jc w:val="both"/>
        <w:rPr>
          <w:rFonts w:ascii="Arial" w:hAnsi="Arial" w:cs="Arial"/>
          <w:sz w:val="24"/>
          <w:szCs w:val="24"/>
        </w:rPr>
      </w:pPr>
    </w:p>
    <w:p w14:paraId="2446C8E3" w14:textId="77777777" w:rsidR="0025481B" w:rsidRPr="00191CAE" w:rsidRDefault="0025481B" w:rsidP="0025481B">
      <w:pPr>
        <w:pStyle w:val="ListParagraph"/>
        <w:numPr>
          <w:ilvl w:val="0"/>
          <w:numId w:val="3"/>
        </w:numPr>
        <w:spacing w:line="276" w:lineRule="auto"/>
        <w:jc w:val="both"/>
        <w:rPr>
          <w:rFonts w:ascii="Arial" w:hAnsi="Arial" w:cs="Arial"/>
          <w:sz w:val="24"/>
          <w:szCs w:val="24"/>
        </w:rPr>
      </w:pPr>
      <w:r w:rsidRPr="00191CAE">
        <w:rPr>
          <w:rFonts w:ascii="Arial" w:hAnsi="Arial" w:cs="Arial"/>
          <w:b/>
          <w:bCs/>
          <w:sz w:val="24"/>
          <w:szCs w:val="24"/>
        </w:rPr>
        <w:lastRenderedPageBreak/>
        <w:t>Regulatory Bodies</w:t>
      </w:r>
      <w:r w:rsidRPr="00191CAE">
        <w:rPr>
          <w:rFonts w:ascii="Arial" w:hAnsi="Arial" w:cs="Arial"/>
          <w:sz w:val="24"/>
          <w:szCs w:val="24"/>
        </w:rPr>
        <w:t>: These ensure that regulated standards and requirements in the health sector are well followed. They make sure the EHR system meets all legal and ethical obligations for the protection of data protection and privacy.</w:t>
      </w:r>
    </w:p>
    <w:p w14:paraId="4A956735" w14:textId="77777777" w:rsidR="0025481B" w:rsidRDefault="0025481B" w:rsidP="0025481B">
      <w:pPr>
        <w:spacing w:line="276" w:lineRule="auto"/>
        <w:jc w:val="both"/>
        <w:rPr>
          <w:rFonts w:ascii="Arial" w:hAnsi="Arial" w:cs="Arial"/>
          <w:sz w:val="24"/>
          <w:szCs w:val="24"/>
        </w:rPr>
      </w:pPr>
      <w:r w:rsidRPr="00191CAE">
        <w:rPr>
          <w:rFonts w:ascii="Arial" w:hAnsi="Arial" w:cs="Arial"/>
          <w:sz w:val="24"/>
          <w:szCs w:val="24"/>
        </w:rPr>
        <w:t>The identification of these stakeholders facilitates an understanding of their respective roles in planning for effective engagement through the EHR implementation project (Freeman, 1984; Mitchell et al., 1997).</w:t>
      </w:r>
    </w:p>
    <w:p w14:paraId="60A545AD" w14:textId="77777777" w:rsidR="0025481B" w:rsidRDefault="0025481B" w:rsidP="0025481B">
      <w:pPr>
        <w:spacing w:line="276" w:lineRule="auto"/>
        <w:jc w:val="both"/>
        <w:rPr>
          <w:rFonts w:ascii="Arial" w:hAnsi="Arial" w:cs="Arial"/>
          <w:sz w:val="24"/>
          <w:szCs w:val="24"/>
        </w:rPr>
      </w:pPr>
    </w:p>
    <w:p w14:paraId="3F6EED7E" w14:textId="77777777" w:rsidR="0025481B" w:rsidRPr="0020541B" w:rsidRDefault="0025481B" w:rsidP="002C6061">
      <w:pPr>
        <w:pStyle w:val="Heading2"/>
      </w:pPr>
      <w:bookmarkStart w:id="9" w:name="_Toc176175369"/>
      <w:r w:rsidRPr="0020541B">
        <w:t>Stakeholder Analysis</w:t>
      </w:r>
      <w:bookmarkEnd w:id="9"/>
    </w:p>
    <w:p w14:paraId="1D99C6FA" w14:textId="77777777" w:rsidR="0025481B" w:rsidRDefault="0025481B" w:rsidP="0025481B">
      <w:pPr>
        <w:spacing w:line="276" w:lineRule="auto"/>
        <w:jc w:val="both"/>
        <w:rPr>
          <w:rFonts w:ascii="Arial" w:hAnsi="Arial" w:cs="Arial"/>
          <w:sz w:val="24"/>
          <w:szCs w:val="24"/>
        </w:rPr>
      </w:pPr>
      <w:r w:rsidRPr="0020541B">
        <w:rPr>
          <w:rFonts w:ascii="Arial" w:hAnsi="Arial" w:cs="Arial"/>
          <w:sz w:val="24"/>
          <w:szCs w:val="24"/>
        </w:rPr>
        <w:t xml:space="preserve">Stakeholder analysis will be important in ascertaining the different interests and influence that various groups have regarding the EHR Implementation Project at Riverbend Hospital. This could be enriched through the use of Mendelow's Matrix to evaluate several stakeholders in terms of their power and level of interest. </w:t>
      </w:r>
    </w:p>
    <w:p w14:paraId="2F73343F" w14:textId="77777777" w:rsidR="0025481B" w:rsidRDefault="0025481B" w:rsidP="0025481B">
      <w:pPr>
        <w:keepNext/>
        <w:spacing w:line="276" w:lineRule="auto"/>
        <w:jc w:val="both"/>
      </w:pPr>
      <w:r>
        <w:rPr>
          <w:rFonts w:ascii="Arial" w:hAnsi="Arial" w:cs="Arial"/>
          <w:noProof/>
          <w:sz w:val="24"/>
          <w:szCs w:val="24"/>
        </w:rPr>
        <w:drawing>
          <wp:inline distT="0" distB="0" distL="0" distR="0" wp14:anchorId="445E8A0E" wp14:editId="79E31C90">
            <wp:extent cx="3646170" cy="2619022"/>
            <wp:effectExtent l="0" t="0" r="0" b="0"/>
            <wp:docPr id="5292314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31450" name="Picture 529231450"/>
                    <pic:cNvPicPr/>
                  </pic:nvPicPr>
                  <pic:blipFill>
                    <a:blip r:embed="rId10">
                      <a:extLst>
                        <a:ext uri="{28A0092B-C50C-407E-A947-70E740481C1C}">
                          <a14:useLocalDpi xmlns:a14="http://schemas.microsoft.com/office/drawing/2010/main" val="0"/>
                        </a:ext>
                      </a:extLst>
                    </a:blip>
                    <a:stretch>
                      <a:fillRect/>
                    </a:stretch>
                  </pic:blipFill>
                  <pic:spPr>
                    <a:xfrm>
                      <a:off x="0" y="0"/>
                      <a:ext cx="3674684" cy="2639503"/>
                    </a:xfrm>
                    <a:prstGeom prst="rect">
                      <a:avLst/>
                    </a:prstGeom>
                  </pic:spPr>
                </pic:pic>
              </a:graphicData>
            </a:graphic>
          </wp:inline>
        </w:drawing>
      </w:r>
    </w:p>
    <w:p w14:paraId="71A81D0A" w14:textId="77777777" w:rsidR="0025481B" w:rsidRPr="007153D9" w:rsidRDefault="0025481B" w:rsidP="0025481B">
      <w:pPr>
        <w:pStyle w:val="Caption"/>
        <w:jc w:val="both"/>
        <w:rPr>
          <w:rFonts w:ascii="Arial" w:hAnsi="Arial" w:cs="Arial"/>
          <w:b/>
          <w:bCs/>
          <w:sz w:val="20"/>
          <w:szCs w:val="20"/>
        </w:rPr>
      </w:pPr>
      <w:r w:rsidRPr="007153D9">
        <w:rPr>
          <w:rFonts w:ascii="Arial" w:hAnsi="Arial" w:cs="Arial"/>
          <w:b/>
          <w:bCs/>
          <w:sz w:val="20"/>
          <w:szCs w:val="20"/>
        </w:rPr>
        <w:t xml:space="preserve">Figure </w:t>
      </w:r>
      <w:r w:rsidRPr="007153D9">
        <w:rPr>
          <w:rFonts w:ascii="Arial" w:hAnsi="Arial" w:cs="Arial"/>
          <w:b/>
          <w:bCs/>
          <w:sz w:val="20"/>
          <w:szCs w:val="20"/>
        </w:rPr>
        <w:fldChar w:fldCharType="begin"/>
      </w:r>
      <w:r w:rsidRPr="007153D9">
        <w:rPr>
          <w:rFonts w:ascii="Arial" w:hAnsi="Arial" w:cs="Arial"/>
          <w:b/>
          <w:bCs/>
          <w:sz w:val="20"/>
          <w:szCs w:val="20"/>
        </w:rPr>
        <w:instrText xml:space="preserve"> SEQ Figure \* ARABIC </w:instrText>
      </w:r>
      <w:r w:rsidRPr="007153D9">
        <w:rPr>
          <w:rFonts w:ascii="Arial" w:hAnsi="Arial" w:cs="Arial"/>
          <w:b/>
          <w:bCs/>
          <w:sz w:val="20"/>
          <w:szCs w:val="20"/>
        </w:rPr>
        <w:fldChar w:fldCharType="separate"/>
      </w:r>
      <w:r w:rsidRPr="007153D9">
        <w:rPr>
          <w:rFonts w:ascii="Arial" w:hAnsi="Arial" w:cs="Arial"/>
          <w:b/>
          <w:bCs/>
          <w:noProof/>
          <w:sz w:val="20"/>
          <w:szCs w:val="20"/>
        </w:rPr>
        <w:t>2</w:t>
      </w:r>
      <w:r w:rsidRPr="007153D9">
        <w:rPr>
          <w:rFonts w:ascii="Arial" w:hAnsi="Arial" w:cs="Arial"/>
          <w:b/>
          <w:bCs/>
          <w:sz w:val="20"/>
          <w:szCs w:val="20"/>
        </w:rPr>
        <w:fldChar w:fldCharType="end"/>
      </w:r>
      <w:r w:rsidRPr="007153D9">
        <w:rPr>
          <w:rFonts w:ascii="Arial" w:hAnsi="Arial" w:cs="Arial"/>
          <w:b/>
          <w:bCs/>
          <w:sz w:val="20"/>
          <w:szCs w:val="20"/>
        </w:rPr>
        <w:t>: Stakeholder Analysis Matrix - Interest &amp; Influence</w:t>
      </w:r>
    </w:p>
    <w:p w14:paraId="596F05C3" w14:textId="77777777" w:rsidR="0025481B" w:rsidRPr="007153D9" w:rsidRDefault="0025481B" w:rsidP="0025481B">
      <w:pPr>
        <w:rPr>
          <w:rFonts w:ascii="Arial" w:hAnsi="Arial" w:cs="Arial"/>
        </w:rPr>
      </w:pPr>
      <w:r w:rsidRPr="007153D9">
        <w:rPr>
          <w:rFonts w:ascii="Arial" w:hAnsi="Arial" w:cs="Arial"/>
        </w:rPr>
        <w:t>Source: Mendelow (1981)</w:t>
      </w:r>
    </w:p>
    <w:p w14:paraId="133CF0DF" w14:textId="77777777" w:rsidR="0025481B" w:rsidRPr="0020541B" w:rsidRDefault="0025481B" w:rsidP="0025481B">
      <w:pPr>
        <w:pStyle w:val="ListParagraph"/>
        <w:numPr>
          <w:ilvl w:val="0"/>
          <w:numId w:val="4"/>
        </w:numPr>
        <w:spacing w:line="276" w:lineRule="auto"/>
        <w:jc w:val="both"/>
        <w:rPr>
          <w:rFonts w:ascii="Arial" w:hAnsi="Arial" w:cs="Arial"/>
          <w:sz w:val="24"/>
          <w:szCs w:val="24"/>
        </w:rPr>
      </w:pPr>
      <w:r w:rsidRPr="0020541B">
        <w:rPr>
          <w:rFonts w:ascii="Arial" w:hAnsi="Arial" w:cs="Arial"/>
          <w:b/>
          <w:bCs/>
          <w:sz w:val="24"/>
          <w:szCs w:val="24"/>
        </w:rPr>
        <w:t>Executive Team</w:t>
      </w:r>
      <w:r w:rsidRPr="0020541B">
        <w:rPr>
          <w:rFonts w:ascii="Arial" w:hAnsi="Arial" w:cs="Arial"/>
          <w:sz w:val="24"/>
          <w:szCs w:val="24"/>
        </w:rPr>
        <w:t>: Their interest in the EHR Implementation Project is very high because this project directly impacts strategic alignment, project success, and return on investment. This team ensures that the projects meet organizational goals and can maintain efficiency and effectiveness to deliver expected results (Freeman, 1984). Their power to influence can also be rated high because they have control over project funding, strategic direction, and overall approval (Mendelow, 1981). The decisions of this group can hence have a great effect on the progress or success of this project.</w:t>
      </w:r>
    </w:p>
    <w:p w14:paraId="23F14520" w14:textId="77777777" w:rsidR="0025481B" w:rsidRPr="0020541B" w:rsidRDefault="0025481B" w:rsidP="0025481B">
      <w:pPr>
        <w:pStyle w:val="ListParagraph"/>
        <w:numPr>
          <w:ilvl w:val="0"/>
          <w:numId w:val="4"/>
        </w:numPr>
        <w:spacing w:line="276" w:lineRule="auto"/>
        <w:jc w:val="both"/>
        <w:rPr>
          <w:rFonts w:ascii="Arial" w:hAnsi="Arial" w:cs="Arial"/>
          <w:sz w:val="24"/>
          <w:szCs w:val="24"/>
        </w:rPr>
      </w:pPr>
      <w:r w:rsidRPr="0020541B">
        <w:rPr>
          <w:rFonts w:ascii="Arial" w:hAnsi="Arial" w:cs="Arial"/>
          <w:b/>
          <w:bCs/>
          <w:sz w:val="24"/>
          <w:szCs w:val="24"/>
        </w:rPr>
        <w:t>IT Department</w:t>
      </w:r>
      <w:r w:rsidRPr="0020541B">
        <w:rPr>
          <w:rFonts w:ascii="Arial" w:hAnsi="Arial" w:cs="Arial"/>
          <w:sz w:val="24"/>
          <w:szCs w:val="24"/>
        </w:rPr>
        <w:t xml:space="preserve">: The interest in the project from this section is high, as the discussion is mainly about technical feasibility, integration of systems, and the security of data (Hillson &amp; Simon, 2020). This encompasses not only the implementation of the EHR system but also its integration with the prevailing infrastructural set-up. The power of influence from this stakeholder would also </w:t>
      </w:r>
      <w:r w:rsidRPr="0020541B">
        <w:rPr>
          <w:rFonts w:ascii="Arial" w:hAnsi="Arial" w:cs="Arial"/>
          <w:sz w:val="24"/>
          <w:szCs w:val="24"/>
        </w:rPr>
        <w:lastRenderedPageBreak/>
        <w:t>be high since, in their absence, their technical support might render the system incapable of attaining a critical operational level, apart from their continuous maintenance performance (Chapman &amp; Ward, 2019).</w:t>
      </w:r>
    </w:p>
    <w:p w14:paraId="79F5933F" w14:textId="77777777" w:rsidR="0025481B" w:rsidRPr="0020541B" w:rsidRDefault="0025481B" w:rsidP="0025481B">
      <w:pPr>
        <w:pStyle w:val="ListParagraph"/>
        <w:numPr>
          <w:ilvl w:val="0"/>
          <w:numId w:val="4"/>
        </w:numPr>
        <w:spacing w:line="276" w:lineRule="auto"/>
        <w:jc w:val="both"/>
        <w:rPr>
          <w:rFonts w:ascii="Arial" w:hAnsi="Arial" w:cs="Arial"/>
          <w:sz w:val="24"/>
          <w:szCs w:val="24"/>
        </w:rPr>
      </w:pPr>
      <w:r w:rsidRPr="0020541B">
        <w:rPr>
          <w:rFonts w:ascii="Arial" w:hAnsi="Arial" w:cs="Arial"/>
          <w:b/>
          <w:bCs/>
          <w:sz w:val="24"/>
          <w:szCs w:val="24"/>
        </w:rPr>
        <w:t>Healthcare providers</w:t>
      </w:r>
      <w:r w:rsidRPr="0020541B">
        <w:rPr>
          <w:rFonts w:ascii="Arial" w:hAnsi="Arial" w:cs="Arial"/>
          <w:sz w:val="24"/>
          <w:szCs w:val="24"/>
        </w:rPr>
        <w:t>: They namely doctors and nurses, are extremely interested in the EHR system, mainly related to the completeness of clinical workflows, usability, and quality of patient care. They need the system to be user-friendly and to successfully support their clinical activities. Their power is medium; while their acceptance of the system is crucial for its success, they do not have the same level of control over the project as the Executive Team or IT Department does (Brugha &amp; Varvasovszky, 2000).</w:t>
      </w:r>
    </w:p>
    <w:p w14:paraId="5D1EC1AF" w14:textId="77777777" w:rsidR="0025481B" w:rsidRPr="0020541B" w:rsidRDefault="0025481B" w:rsidP="0025481B">
      <w:pPr>
        <w:pStyle w:val="ListParagraph"/>
        <w:numPr>
          <w:ilvl w:val="0"/>
          <w:numId w:val="4"/>
        </w:numPr>
        <w:spacing w:line="276" w:lineRule="auto"/>
        <w:jc w:val="both"/>
        <w:rPr>
          <w:rFonts w:ascii="Arial" w:hAnsi="Arial" w:cs="Arial"/>
          <w:sz w:val="24"/>
          <w:szCs w:val="24"/>
        </w:rPr>
      </w:pPr>
      <w:r w:rsidRPr="0020541B">
        <w:rPr>
          <w:rFonts w:ascii="Arial" w:hAnsi="Arial" w:cs="Arial"/>
          <w:b/>
          <w:bCs/>
          <w:sz w:val="24"/>
          <w:szCs w:val="24"/>
        </w:rPr>
        <w:t>Administrative Staff</w:t>
      </w:r>
      <w:r w:rsidRPr="0020541B">
        <w:rPr>
          <w:rFonts w:ascii="Arial" w:hAnsi="Arial" w:cs="Arial"/>
          <w:sz w:val="24"/>
          <w:szCs w:val="24"/>
        </w:rPr>
        <w:t>: The level of interest by administrative staff is medium since the EHR system will be influencing their efficiency concerning administrative processes and the usability of the system in managing data (Kerzner, 2017). Therefore, they are powerful stakeholders regarding day-to-day operations and data input, although their level of influence is medium. In the context of the EHR system operational implementation, they are needed; however, their direct influence on the project decisions is lower than that of the Executive Team and IT Department (Olander, 2022).</w:t>
      </w:r>
    </w:p>
    <w:p w14:paraId="7FF942B1" w14:textId="77777777" w:rsidR="0025481B" w:rsidRPr="0020541B" w:rsidRDefault="0025481B" w:rsidP="0025481B">
      <w:pPr>
        <w:pStyle w:val="ListParagraph"/>
        <w:numPr>
          <w:ilvl w:val="0"/>
          <w:numId w:val="4"/>
        </w:numPr>
        <w:spacing w:line="276" w:lineRule="auto"/>
        <w:jc w:val="both"/>
        <w:rPr>
          <w:rFonts w:ascii="Arial" w:hAnsi="Arial" w:cs="Arial"/>
          <w:sz w:val="24"/>
          <w:szCs w:val="24"/>
        </w:rPr>
      </w:pPr>
      <w:r w:rsidRPr="0020541B">
        <w:rPr>
          <w:rFonts w:ascii="Arial" w:hAnsi="Arial" w:cs="Arial"/>
          <w:b/>
          <w:bCs/>
          <w:sz w:val="24"/>
          <w:szCs w:val="24"/>
        </w:rPr>
        <w:t>Patients</w:t>
      </w:r>
      <w:r w:rsidRPr="0020541B">
        <w:rPr>
          <w:rFonts w:ascii="Arial" w:hAnsi="Arial" w:cs="Arial"/>
          <w:sz w:val="24"/>
          <w:szCs w:val="24"/>
        </w:rPr>
        <w:t>: They have a moderate level of interest in the EHR system. They are most concerned with record privacy, quality of care provided, and accessibility of information with ease (Hillson &amp; Simon, 2020). They do have a low level of influence on the project. Although the advantages of the system will have direct relevance to their healthcare, their participation in decision-making is extremely limited.</w:t>
      </w:r>
    </w:p>
    <w:p w14:paraId="188084A0" w14:textId="77777777" w:rsidR="0025481B" w:rsidRPr="0020541B" w:rsidRDefault="0025481B" w:rsidP="0025481B">
      <w:pPr>
        <w:pStyle w:val="ListParagraph"/>
        <w:numPr>
          <w:ilvl w:val="0"/>
          <w:numId w:val="4"/>
        </w:numPr>
        <w:spacing w:line="276" w:lineRule="auto"/>
        <w:jc w:val="both"/>
        <w:rPr>
          <w:rFonts w:ascii="Arial" w:hAnsi="Arial" w:cs="Arial"/>
          <w:sz w:val="24"/>
          <w:szCs w:val="24"/>
        </w:rPr>
      </w:pPr>
      <w:r w:rsidRPr="0020541B">
        <w:rPr>
          <w:rFonts w:ascii="Arial" w:hAnsi="Arial" w:cs="Arial"/>
          <w:b/>
          <w:bCs/>
          <w:sz w:val="24"/>
          <w:szCs w:val="24"/>
        </w:rPr>
        <w:t>Vendors/Suppliers</w:t>
      </w:r>
      <w:r w:rsidRPr="0020541B">
        <w:rPr>
          <w:rFonts w:ascii="Arial" w:hAnsi="Arial" w:cs="Arial"/>
          <w:sz w:val="24"/>
          <w:szCs w:val="24"/>
        </w:rPr>
        <w:t xml:space="preserve">: Their interest is considered medium as they are interested in the fulfillment of the contract and system performance and follow-on support. In the context of the EHR system, the influence of these players is considered high due to their role in the provision and maintenance of the system. As already </w:t>
      </w:r>
      <w:proofErr w:type="gramStart"/>
      <w:r w:rsidRPr="0020541B">
        <w:rPr>
          <w:rFonts w:ascii="Arial" w:hAnsi="Arial" w:cs="Arial"/>
          <w:sz w:val="24"/>
          <w:szCs w:val="24"/>
        </w:rPr>
        <w:t>noted</w:t>
      </w:r>
      <w:proofErr w:type="gramEnd"/>
      <w:r w:rsidRPr="0020541B">
        <w:rPr>
          <w:rFonts w:ascii="Arial" w:hAnsi="Arial" w:cs="Arial"/>
          <w:sz w:val="24"/>
          <w:szCs w:val="24"/>
        </w:rPr>
        <w:t xml:space="preserve"> they are fundamental in ensuring the system is proving effective and solving any problems that may arise.</w:t>
      </w:r>
    </w:p>
    <w:p w14:paraId="156CBF93" w14:textId="77777777" w:rsidR="0025481B" w:rsidRDefault="0025481B" w:rsidP="0025481B">
      <w:pPr>
        <w:pStyle w:val="ListParagraph"/>
        <w:numPr>
          <w:ilvl w:val="0"/>
          <w:numId w:val="4"/>
        </w:numPr>
        <w:spacing w:line="276" w:lineRule="auto"/>
        <w:jc w:val="both"/>
        <w:rPr>
          <w:rFonts w:ascii="Arial" w:hAnsi="Arial" w:cs="Arial"/>
          <w:sz w:val="24"/>
          <w:szCs w:val="24"/>
        </w:rPr>
      </w:pPr>
      <w:r w:rsidRPr="0020541B">
        <w:rPr>
          <w:rFonts w:ascii="Arial" w:hAnsi="Arial" w:cs="Arial"/>
          <w:b/>
          <w:bCs/>
          <w:sz w:val="24"/>
          <w:szCs w:val="24"/>
        </w:rPr>
        <w:t>Regulatory Bodies</w:t>
      </w:r>
      <w:r w:rsidRPr="0020541B">
        <w:rPr>
          <w:rFonts w:ascii="Arial" w:hAnsi="Arial" w:cs="Arial"/>
          <w:sz w:val="24"/>
          <w:szCs w:val="24"/>
        </w:rPr>
        <w:t>: They express interest at a very low level, mainly to ensure that the health regulations and standards of protection for data given are followed. Their powers are high because failure to comply with any given regulation may bring the project to a standstill or even major legal issues. The influence would ensure the project meets the expected standards (Mitchell et al., 1997).</w:t>
      </w:r>
    </w:p>
    <w:p w14:paraId="07FE2EE4" w14:textId="77777777" w:rsidR="0025481B" w:rsidRDefault="0025481B" w:rsidP="0025481B">
      <w:pPr>
        <w:spacing w:line="276" w:lineRule="auto"/>
        <w:jc w:val="both"/>
        <w:rPr>
          <w:rFonts w:ascii="Arial" w:hAnsi="Arial" w:cs="Arial"/>
          <w:sz w:val="24"/>
          <w:szCs w:val="24"/>
        </w:rPr>
      </w:pPr>
    </w:p>
    <w:p w14:paraId="3D59950E" w14:textId="77777777" w:rsidR="0025481B" w:rsidRDefault="0025481B" w:rsidP="0025481B">
      <w:pPr>
        <w:spacing w:line="276" w:lineRule="auto"/>
        <w:jc w:val="both"/>
        <w:rPr>
          <w:rFonts w:ascii="Arial" w:hAnsi="Arial" w:cs="Arial"/>
          <w:sz w:val="24"/>
          <w:szCs w:val="24"/>
        </w:rPr>
      </w:pPr>
    </w:p>
    <w:p w14:paraId="30B804B7" w14:textId="77777777" w:rsidR="0025481B" w:rsidRDefault="0025481B" w:rsidP="0025481B">
      <w:pPr>
        <w:spacing w:line="276" w:lineRule="auto"/>
        <w:jc w:val="both"/>
        <w:rPr>
          <w:rFonts w:ascii="Arial" w:hAnsi="Arial" w:cs="Arial"/>
          <w:sz w:val="24"/>
          <w:szCs w:val="24"/>
        </w:rPr>
      </w:pPr>
    </w:p>
    <w:p w14:paraId="1E99B706" w14:textId="77777777" w:rsidR="0025481B" w:rsidRDefault="0025481B" w:rsidP="0025481B">
      <w:pPr>
        <w:spacing w:line="276" w:lineRule="auto"/>
        <w:jc w:val="both"/>
        <w:rPr>
          <w:rFonts w:ascii="Arial" w:hAnsi="Arial" w:cs="Arial"/>
          <w:sz w:val="24"/>
          <w:szCs w:val="24"/>
        </w:rPr>
      </w:pPr>
    </w:p>
    <w:p w14:paraId="0A0F3328" w14:textId="77777777" w:rsidR="0025481B" w:rsidRDefault="0025481B" w:rsidP="0025481B">
      <w:pPr>
        <w:spacing w:line="276" w:lineRule="auto"/>
        <w:jc w:val="both"/>
        <w:rPr>
          <w:rFonts w:ascii="Arial" w:hAnsi="Arial" w:cs="Arial"/>
          <w:sz w:val="24"/>
          <w:szCs w:val="24"/>
        </w:rPr>
      </w:pPr>
    </w:p>
    <w:p w14:paraId="042A2E12" w14:textId="77777777" w:rsidR="0025481B" w:rsidRPr="0012360F" w:rsidRDefault="0025481B" w:rsidP="002C6061">
      <w:pPr>
        <w:pStyle w:val="Heading2"/>
      </w:pPr>
      <w:bookmarkStart w:id="10" w:name="_Toc176175370"/>
      <w:r w:rsidRPr="0012360F">
        <w:lastRenderedPageBreak/>
        <w:t>Engagement Strategies</w:t>
      </w:r>
      <w:bookmarkEnd w:id="10"/>
    </w:p>
    <w:p w14:paraId="75676568" w14:textId="1941F229" w:rsidR="0025481B" w:rsidRDefault="0025481B" w:rsidP="0025481B">
      <w:pPr>
        <w:spacing w:line="276" w:lineRule="auto"/>
        <w:jc w:val="both"/>
        <w:rPr>
          <w:rFonts w:ascii="Arial" w:hAnsi="Arial" w:cs="Arial"/>
          <w:sz w:val="24"/>
          <w:szCs w:val="24"/>
        </w:rPr>
      </w:pPr>
      <w:r w:rsidRPr="0012360F">
        <w:rPr>
          <w:rFonts w:ascii="Arial" w:hAnsi="Arial" w:cs="Arial"/>
          <w:sz w:val="24"/>
          <w:szCs w:val="24"/>
        </w:rPr>
        <w:t>Each stakeholder group needs to have a very specific engagement strategy since their interests and levels of influence differ. The strategies proposed below will help develop effective communication and collaboration:</w:t>
      </w:r>
    </w:p>
    <w:p w14:paraId="32B851C0" w14:textId="5B804105" w:rsidR="0025481B" w:rsidRDefault="0025481B" w:rsidP="0025481B">
      <w:pPr>
        <w:spacing w:line="276" w:lineRule="auto"/>
        <w:jc w:val="both"/>
        <w:rPr>
          <w:rFonts w:ascii="Arial" w:hAnsi="Arial" w:cs="Arial"/>
          <w:sz w:val="24"/>
          <w:szCs w:val="24"/>
        </w:rPr>
      </w:pPr>
      <w:r>
        <w:rPr>
          <w:rFonts w:ascii="Arial" w:hAnsi="Arial" w:cs="Arial"/>
          <w:noProof/>
          <w:sz w:val="24"/>
          <w:szCs w:val="24"/>
        </w:rPr>
        <w:drawing>
          <wp:inline distT="0" distB="0" distL="0" distR="0" wp14:anchorId="624B5453" wp14:editId="70DA1F85">
            <wp:extent cx="5948061" cy="5960533"/>
            <wp:effectExtent l="0" t="0" r="0" b="2540"/>
            <wp:docPr id="66241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14977" name="Picture 662414977"/>
                    <pic:cNvPicPr/>
                  </pic:nvPicPr>
                  <pic:blipFill>
                    <a:blip r:embed="rId11">
                      <a:extLst>
                        <a:ext uri="{28A0092B-C50C-407E-A947-70E740481C1C}">
                          <a14:useLocalDpi xmlns:a14="http://schemas.microsoft.com/office/drawing/2010/main" val="0"/>
                        </a:ext>
                      </a:extLst>
                    </a:blip>
                    <a:stretch>
                      <a:fillRect/>
                    </a:stretch>
                  </pic:blipFill>
                  <pic:spPr>
                    <a:xfrm>
                      <a:off x="0" y="0"/>
                      <a:ext cx="5955585" cy="5968073"/>
                    </a:xfrm>
                    <a:prstGeom prst="rect">
                      <a:avLst/>
                    </a:prstGeom>
                  </pic:spPr>
                </pic:pic>
              </a:graphicData>
            </a:graphic>
          </wp:inline>
        </w:drawing>
      </w:r>
    </w:p>
    <w:p w14:paraId="64250B17" w14:textId="77777777" w:rsidR="0025481B" w:rsidRDefault="0025481B" w:rsidP="0025481B">
      <w:pPr>
        <w:spacing w:line="276" w:lineRule="auto"/>
        <w:jc w:val="both"/>
        <w:rPr>
          <w:rFonts w:ascii="Arial" w:hAnsi="Arial" w:cs="Arial"/>
          <w:sz w:val="24"/>
          <w:szCs w:val="24"/>
        </w:rPr>
      </w:pPr>
    </w:p>
    <w:p w14:paraId="7C27511C" w14:textId="77777777" w:rsidR="0025481B" w:rsidRDefault="0025481B" w:rsidP="0025481B">
      <w:pPr>
        <w:spacing w:line="276" w:lineRule="auto"/>
        <w:jc w:val="both"/>
        <w:rPr>
          <w:rFonts w:ascii="Arial" w:hAnsi="Arial" w:cs="Arial"/>
          <w:sz w:val="24"/>
          <w:szCs w:val="24"/>
        </w:rPr>
      </w:pPr>
    </w:p>
    <w:p w14:paraId="0B5FA49F" w14:textId="77777777" w:rsidR="0025481B" w:rsidRDefault="0025481B" w:rsidP="0025481B">
      <w:pPr>
        <w:spacing w:line="276" w:lineRule="auto"/>
        <w:jc w:val="both"/>
        <w:rPr>
          <w:rFonts w:ascii="Arial" w:hAnsi="Arial" w:cs="Arial"/>
          <w:sz w:val="24"/>
          <w:szCs w:val="24"/>
        </w:rPr>
      </w:pPr>
    </w:p>
    <w:p w14:paraId="6F3B2E91" w14:textId="77777777" w:rsidR="0025481B" w:rsidRDefault="0025481B" w:rsidP="0025481B">
      <w:pPr>
        <w:spacing w:line="276" w:lineRule="auto"/>
        <w:jc w:val="both"/>
        <w:rPr>
          <w:rFonts w:ascii="Arial" w:hAnsi="Arial" w:cs="Arial"/>
          <w:sz w:val="24"/>
          <w:szCs w:val="24"/>
        </w:rPr>
      </w:pPr>
    </w:p>
    <w:p w14:paraId="4C766377" w14:textId="77777777" w:rsidR="0025481B" w:rsidRDefault="0025481B" w:rsidP="0025481B">
      <w:pPr>
        <w:spacing w:line="276" w:lineRule="auto"/>
        <w:jc w:val="both"/>
        <w:rPr>
          <w:rFonts w:ascii="Arial" w:hAnsi="Arial" w:cs="Arial"/>
          <w:sz w:val="24"/>
          <w:szCs w:val="24"/>
        </w:rPr>
      </w:pPr>
    </w:p>
    <w:p w14:paraId="23C423DA" w14:textId="77777777" w:rsidR="0025481B" w:rsidRDefault="0025481B" w:rsidP="0025481B">
      <w:pPr>
        <w:spacing w:line="276" w:lineRule="auto"/>
        <w:jc w:val="both"/>
        <w:rPr>
          <w:rFonts w:ascii="Arial" w:hAnsi="Arial" w:cs="Arial"/>
          <w:sz w:val="24"/>
          <w:szCs w:val="24"/>
        </w:rPr>
        <w:sectPr w:rsidR="0025481B" w:rsidSect="00287A74">
          <w:footerReference w:type="default" r:id="rId12"/>
          <w:pgSz w:w="11906" w:h="16838"/>
          <w:pgMar w:top="1440" w:right="1440" w:bottom="1440" w:left="1440" w:header="708" w:footer="708" w:gutter="0"/>
          <w:cols w:space="708"/>
          <w:titlePg/>
          <w:docGrid w:linePitch="360"/>
        </w:sectPr>
      </w:pPr>
    </w:p>
    <w:p w14:paraId="6ED1C6C7" w14:textId="6BA64516" w:rsidR="0025481B" w:rsidRDefault="0025481B" w:rsidP="002C6061">
      <w:pPr>
        <w:pStyle w:val="Heading2"/>
      </w:pPr>
      <w:bookmarkStart w:id="11" w:name="_Toc176175371"/>
      <w:r>
        <w:lastRenderedPageBreak/>
        <w:t>Objectives and Measures for Stakeholders</w:t>
      </w:r>
      <w:bookmarkEnd w:id="11"/>
    </w:p>
    <w:p w14:paraId="2FD82741" w14:textId="77777777" w:rsidR="0025481B" w:rsidRDefault="0025481B" w:rsidP="0025481B">
      <w:pPr>
        <w:spacing w:line="276" w:lineRule="auto"/>
        <w:jc w:val="both"/>
        <w:rPr>
          <w:rFonts w:ascii="Arial" w:hAnsi="Arial" w:cs="Arial"/>
          <w:noProof/>
          <w:sz w:val="24"/>
          <w:szCs w:val="24"/>
        </w:rPr>
      </w:pPr>
      <w:r>
        <w:rPr>
          <w:rFonts w:ascii="Arial" w:hAnsi="Arial" w:cs="Arial"/>
          <w:noProof/>
          <w:sz w:val="24"/>
          <w:szCs w:val="24"/>
        </w:rPr>
        <w:drawing>
          <wp:inline distT="0" distB="0" distL="0" distR="0" wp14:anchorId="021D37DC" wp14:editId="004F2AF9">
            <wp:extent cx="6229773" cy="5576155"/>
            <wp:effectExtent l="0" t="0" r="0" b="5715"/>
            <wp:docPr id="19872885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8576" name="Picture 1987288576"/>
                    <pic:cNvPicPr/>
                  </pic:nvPicPr>
                  <pic:blipFill>
                    <a:blip r:embed="rId13">
                      <a:extLst>
                        <a:ext uri="{28A0092B-C50C-407E-A947-70E740481C1C}">
                          <a14:useLocalDpi xmlns:a14="http://schemas.microsoft.com/office/drawing/2010/main" val="0"/>
                        </a:ext>
                      </a:extLst>
                    </a:blip>
                    <a:stretch>
                      <a:fillRect/>
                    </a:stretch>
                  </pic:blipFill>
                  <pic:spPr>
                    <a:xfrm>
                      <a:off x="0" y="0"/>
                      <a:ext cx="6259855" cy="5603081"/>
                    </a:xfrm>
                    <a:prstGeom prst="rect">
                      <a:avLst/>
                    </a:prstGeom>
                  </pic:spPr>
                </pic:pic>
              </a:graphicData>
            </a:graphic>
          </wp:inline>
        </w:drawing>
      </w:r>
    </w:p>
    <w:p w14:paraId="554BB683" w14:textId="4EEB2D50" w:rsidR="0025481B" w:rsidRDefault="0025481B" w:rsidP="0025481B">
      <w:pPr>
        <w:rPr>
          <w:rFonts w:ascii="Arial" w:hAnsi="Arial" w:cs="Arial"/>
          <w:noProof/>
          <w:sz w:val="24"/>
          <w:szCs w:val="24"/>
        </w:rPr>
      </w:pPr>
      <w:r>
        <w:rPr>
          <w:rFonts w:ascii="Arial" w:hAnsi="Arial" w:cs="Arial"/>
          <w:noProof/>
          <w:sz w:val="24"/>
          <w:szCs w:val="24"/>
        </w:rPr>
        <w:drawing>
          <wp:inline distT="0" distB="0" distL="0" distR="0" wp14:anchorId="2F363440" wp14:editId="1E357A35">
            <wp:extent cx="6224750" cy="1817017"/>
            <wp:effectExtent l="0" t="0" r="5080" b="0"/>
            <wp:docPr id="5723981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98135" name="Picture 572398135"/>
                    <pic:cNvPicPr/>
                  </pic:nvPicPr>
                  <pic:blipFill>
                    <a:blip r:embed="rId14">
                      <a:extLst>
                        <a:ext uri="{28A0092B-C50C-407E-A947-70E740481C1C}">
                          <a14:useLocalDpi xmlns:a14="http://schemas.microsoft.com/office/drawing/2010/main" val="0"/>
                        </a:ext>
                      </a:extLst>
                    </a:blip>
                    <a:stretch>
                      <a:fillRect/>
                    </a:stretch>
                  </pic:blipFill>
                  <pic:spPr>
                    <a:xfrm>
                      <a:off x="0" y="0"/>
                      <a:ext cx="6224750" cy="1817017"/>
                    </a:xfrm>
                    <a:prstGeom prst="rect">
                      <a:avLst/>
                    </a:prstGeom>
                  </pic:spPr>
                </pic:pic>
              </a:graphicData>
            </a:graphic>
          </wp:inline>
        </w:drawing>
      </w:r>
    </w:p>
    <w:p w14:paraId="6F04ADC1" w14:textId="77777777" w:rsidR="0025481B" w:rsidRDefault="0025481B" w:rsidP="0025481B">
      <w:pPr>
        <w:rPr>
          <w:rFonts w:ascii="Arial" w:hAnsi="Arial" w:cs="Arial"/>
          <w:noProof/>
          <w:sz w:val="24"/>
          <w:szCs w:val="24"/>
        </w:rPr>
      </w:pPr>
    </w:p>
    <w:p w14:paraId="72DA74B7" w14:textId="0042149B" w:rsidR="0025481B" w:rsidRPr="0025481B" w:rsidRDefault="0025481B" w:rsidP="0025481B">
      <w:pPr>
        <w:rPr>
          <w:rFonts w:ascii="Arial" w:hAnsi="Arial" w:cs="Arial"/>
          <w:sz w:val="24"/>
          <w:szCs w:val="24"/>
        </w:rPr>
        <w:sectPr w:rsidR="0025481B" w:rsidRPr="0025481B" w:rsidSect="0025481B">
          <w:pgSz w:w="11906" w:h="16838"/>
          <w:pgMar w:top="1440" w:right="1440" w:bottom="1440" w:left="1440" w:header="709" w:footer="709" w:gutter="0"/>
          <w:cols w:space="708"/>
          <w:docGrid w:linePitch="360"/>
        </w:sectPr>
      </w:pPr>
    </w:p>
    <w:p w14:paraId="41BC9481" w14:textId="77777777" w:rsidR="0025481B" w:rsidRDefault="0025481B" w:rsidP="002C6061">
      <w:pPr>
        <w:pStyle w:val="Heading2"/>
      </w:pPr>
      <w:bookmarkStart w:id="12" w:name="_Toc176175372"/>
      <w:r>
        <w:lastRenderedPageBreak/>
        <w:t>Conclusion</w:t>
      </w:r>
      <w:bookmarkEnd w:id="12"/>
    </w:p>
    <w:p w14:paraId="7A99F4CC" w14:textId="77777777" w:rsidR="0025481B" w:rsidRDefault="0025481B" w:rsidP="0025481B">
      <w:pPr>
        <w:spacing w:line="276" w:lineRule="auto"/>
        <w:jc w:val="both"/>
        <w:rPr>
          <w:rFonts w:ascii="Arial" w:hAnsi="Arial" w:cs="Arial"/>
          <w:sz w:val="24"/>
          <w:szCs w:val="24"/>
        </w:rPr>
      </w:pPr>
      <w:r w:rsidRPr="00595B26">
        <w:rPr>
          <w:rFonts w:ascii="Arial" w:hAnsi="Arial" w:cs="Arial"/>
          <w:sz w:val="24"/>
          <w:szCs w:val="24"/>
        </w:rPr>
        <w:t>The EHR Implementation Project Stakeholder Management Plan at Riverbend Hospital emphasizes identification, analysis, and effective stakeholder engagement-usually a guarantee for project success. The project team should be able to establish solid relationships, reduce conflicts, and align the interests of stakeholders with project objectives by the use of strong frameworks and customized strategies for engagement. The adaptive strategies guarantee that continuous communication and periodic feedback will bring all stakeholders on board throughout the project life cycle for continuous information, involvement, and support that result in better outcomes.</w:t>
      </w:r>
    </w:p>
    <w:p w14:paraId="7F513170" w14:textId="77777777" w:rsidR="0025481B" w:rsidRDefault="0025481B" w:rsidP="0025481B">
      <w:pPr>
        <w:spacing w:line="276" w:lineRule="auto"/>
        <w:jc w:val="both"/>
        <w:rPr>
          <w:rFonts w:ascii="Arial" w:hAnsi="Arial" w:cs="Arial"/>
          <w:sz w:val="24"/>
          <w:szCs w:val="24"/>
        </w:rPr>
      </w:pPr>
    </w:p>
    <w:p w14:paraId="68E2954A" w14:textId="77777777" w:rsidR="0025481B" w:rsidRDefault="0025481B" w:rsidP="002C6061">
      <w:pPr>
        <w:pStyle w:val="Heading1"/>
        <w:rPr>
          <w:b w:val="0"/>
        </w:rPr>
      </w:pPr>
      <w:bookmarkStart w:id="13" w:name="_Toc176175373"/>
      <w:r w:rsidRPr="00DB07CC">
        <w:t>References</w:t>
      </w:r>
      <w:bookmarkEnd w:id="13"/>
    </w:p>
    <w:p w14:paraId="57861E9C" w14:textId="77777777" w:rsidR="0025481B" w:rsidRPr="00E87C0A" w:rsidRDefault="0025481B" w:rsidP="0025481B">
      <w:pPr>
        <w:pStyle w:val="ListParagraph"/>
        <w:numPr>
          <w:ilvl w:val="0"/>
          <w:numId w:val="5"/>
        </w:numPr>
        <w:spacing w:line="276" w:lineRule="auto"/>
        <w:rPr>
          <w:rFonts w:ascii="Arial" w:hAnsi="Arial" w:cs="Arial"/>
          <w:sz w:val="24"/>
          <w:szCs w:val="24"/>
        </w:rPr>
      </w:pPr>
      <w:r w:rsidRPr="00E87C0A">
        <w:rPr>
          <w:rFonts w:ascii="Arial" w:hAnsi="Arial" w:cs="Arial"/>
          <w:sz w:val="24"/>
          <w:szCs w:val="24"/>
        </w:rPr>
        <w:t xml:space="preserve">BigPicture. (2023). Project risk assessment examples. Retrieved from </w:t>
      </w:r>
      <w:hyperlink r:id="rId15" w:tgtFrame="_new" w:history="1">
        <w:r w:rsidRPr="00E87C0A">
          <w:rPr>
            <w:rStyle w:val="Hyperlink"/>
            <w:rFonts w:ascii="Arial" w:hAnsi="Arial" w:cs="Arial"/>
            <w:sz w:val="24"/>
            <w:szCs w:val="24"/>
          </w:rPr>
          <w:t>https://bigpicture.one/blog/project-risk-assessment-examples/</w:t>
        </w:r>
      </w:hyperlink>
    </w:p>
    <w:p w14:paraId="4F5121A2" w14:textId="77777777" w:rsidR="0025481B" w:rsidRPr="00E87C0A" w:rsidRDefault="0025481B" w:rsidP="0025481B">
      <w:pPr>
        <w:pStyle w:val="ListParagraph"/>
        <w:numPr>
          <w:ilvl w:val="0"/>
          <w:numId w:val="5"/>
        </w:numPr>
        <w:spacing w:line="276" w:lineRule="auto"/>
        <w:rPr>
          <w:rFonts w:ascii="Arial" w:hAnsi="Arial" w:cs="Arial"/>
          <w:sz w:val="24"/>
          <w:szCs w:val="24"/>
        </w:rPr>
      </w:pPr>
      <w:r w:rsidRPr="00E87C0A">
        <w:rPr>
          <w:rFonts w:ascii="Arial" w:hAnsi="Arial" w:cs="Arial"/>
          <w:sz w:val="24"/>
          <w:szCs w:val="24"/>
        </w:rPr>
        <w:t xml:space="preserve">Bourne, L., &amp; Walker, D. H. (2005). Visualizing and mapping stakeholder influence. </w:t>
      </w:r>
      <w:r w:rsidRPr="00E87C0A">
        <w:rPr>
          <w:rFonts w:ascii="Arial" w:hAnsi="Arial" w:cs="Arial"/>
          <w:i/>
          <w:iCs/>
          <w:sz w:val="24"/>
          <w:szCs w:val="24"/>
        </w:rPr>
        <w:t>Management Decision, 43</w:t>
      </w:r>
      <w:r w:rsidRPr="00E87C0A">
        <w:rPr>
          <w:rFonts w:ascii="Arial" w:hAnsi="Arial" w:cs="Arial"/>
          <w:sz w:val="24"/>
          <w:szCs w:val="24"/>
        </w:rPr>
        <w:t>(5), 649-660.</w:t>
      </w:r>
    </w:p>
    <w:p w14:paraId="76843152" w14:textId="77777777" w:rsidR="0025481B" w:rsidRPr="00E87C0A" w:rsidRDefault="0025481B" w:rsidP="0025481B">
      <w:pPr>
        <w:pStyle w:val="ListParagraph"/>
        <w:numPr>
          <w:ilvl w:val="0"/>
          <w:numId w:val="5"/>
        </w:numPr>
        <w:spacing w:line="276" w:lineRule="auto"/>
        <w:rPr>
          <w:rFonts w:ascii="Arial" w:hAnsi="Arial" w:cs="Arial"/>
          <w:sz w:val="24"/>
          <w:szCs w:val="24"/>
        </w:rPr>
      </w:pPr>
      <w:r w:rsidRPr="00E87C0A">
        <w:rPr>
          <w:rFonts w:ascii="Arial" w:hAnsi="Arial" w:cs="Arial"/>
          <w:sz w:val="24"/>
          <w:szCs w:val="24"/>
        </w:rPr>
        <w:t xml:space="preserve">Brugha, R., &amp; Varvasovszky, Z. (2000). Stakeholder analysis: a review. </w:t>
      </w:r>
      <w:r w:rsidRPr="00E87C0A">
        <w:rPr>
          <w:rFonts w:ascii="Arial" w:hAnsi="Arial" w:cs="Arial"/>
          <w:i/>
          <w:iCs/>
          <w:sz w:val="24"/>
          <w:szCs w:val="24"/>
        </w:rPr>
        <w:t>Health Policy and Planning, 15</w:t>
      </w:r>
      <w:r w:rsidRPr="00E87C0A">
        <w:rPr>
          <w:rFonts w:ascii="Arial" w:hAnsi="Arial" w:cs="Arial"/>
          <w:sz w:val="24"/>
          <w:szCs w:val="24"/>
        </w:rPr>
        <w:t>(3), 239-246.</w:t>
      </w:r>
    </w:p>
    <w:p w14:paraId="4864FF17" w14:textId="77777777" w:rsidR="0025481B" w:rsidRPr="00E87C0A" w:rsidRDefault="0025481B" w:rsidP="0025481B">
      <w:pPr>
        <w:pStyle w:val="ListParagraph"/>
        <w:numPr>
          <w:ilvl w:val="0"/>
          <w:numId w:val="5"/>
        </w:numPr>
        <w:spacing w:line="276" w:lineRule="auto"/>
        <w:rPr>
          <w:rFonts w:ascii="Arial" w:hAnsi="Arial" w:cs="Arial"/>
          <w:sz w:val="24"/>
          <w:szCs w:val="24"/>
        </w:rPr>
      </w:pPr>
      <w:r w:rsidRPr="00E87C0A">
        <w:rPr>
          <w:rFonts w:ascii="Arial" w:hAnsi="Arial" w:cs="Arial"/>
          <w:sz w:val="24"/>
          <w:szCs w:val="24"/>
        </w:rPr>
        <w:t xml:space="preserve">Chapman, C., &amp; Ward, S. (2019). </w:t>
      </w:r>
      <w:r w:rsidRPr="00E87C0A">
        <w:rPr>
          <w:rFonts w:ascii="Arial" w:hAnsi="Arial" w:cs="Arial"/>
          <w:i/>
          <w:iCs/>
          <w:sz w:val="24"/>
          <w:szCs w:val="24"/>
        </w:rPr>
        <w:t>Project risk management: Processes, techniques, and insights</w:t>
      </w:r>
      <w:r w:rsidRPr="00E87C0A">
        <w:rPr>
          <w:rFonts w:ascii="Arial" w:hAnsi="Arial" w:cs="Arial"/>
          <w:sz w:val="24"/>
          <w:szCs w:val="24"/>
        </w:rPr>
        <w:t>. Wiley.</w:t>
      </w:r>
    </w:p>
    <w:p w14:paraId="659AE933" w14:textId="77777777" w:rsidR="0025481B" w:rsidRPr="00E87C0A" w:rsidRDefault="0025481B" w:rsidP="0025481B">
      <w:pPr>
        <w:pStyle w:val="ListParagraph"/>
        <w:numPr>
          <w:ilvl w:val="0"/>
          <w:numId w:val="5"/>
        </w:numPr>
        <w:spacing w:line="276" w:lineRule="auto"/>
        <w:rPr>
          <w:rFonts w:ascii="Arial" w:hAnsi="Arial" w:cs="Arial"/>
          <w:sz w:val="24"/>
          <w:szCs w:val="24"/>
        </w:rPr>
      </w:pPr>
      <w:r w:rsidRPr="00E87C0A">
        <w:rPr>
          <w:rFonts w:ascii="Arial" w:hAnsi="Arial" w:cs="Arial"/>
          <w:sz w:val="24"/>
          <w:szCs w:val="24"/>
        </w:rPr>
        <w:t xml:space="preserve">Cleland, D. I. (1986). </w:t>
      </w:r>
      <w:r w:rsidRPr="00E87C0A">
        <w:rPr>
          <w:rFonts w:ascii="Arial" w:hAnsi="Arial" w:cs="Arial"/>
          <w:i/>
          <w:iCs/>
          <w:sz w:val="24"/>
          <w:szCs w:val="24"/>
        </w:rPr>
        <w:t>Strategic management of teams</w:t>
      </w:r>
      <w:r w:rsidRPr="00E87C0A">
        <w:rPr>
          <w:rFonts w:ascii="Arial" w:hAnsi="Arial" w:cs="Arial"/>
          <w:sz w:val="24"/>
          <w:szCs w:val="24"/>
        </w:rPr>
        <w:t>. Wiley.</w:t>
      </w:r>
    </w:p>
    <w:p w14:paraId="02F12D30" w14:textId="77777777" w:rsidR="0025481B" w:rsidRPr="00E87C0A" w:rsidRDefault="0025481B" w:rsidP="0025481B">
      <w:pPr>
        <w:pStyle w:val="ListParagraph"/>
        <w:numPr>
          <w:ilvl w:val="0"/>
          <w:numId w:val="5"/>
        </w:numPr>
        <w:spacing w:line="276" w:lineRule="auto"/>
        <w:rPr>
          <w:rFonts w:ascii="Arial" w:hAnsi="Arial" w:cs="Arial"/>
          <w:sz w:val="24"/>
          <w:szCs w:val="24"/>
        </w:rPr>
      </w:pPr>
      <w:r w:rsidRPr="00E87C0A">
        <w:rPr>
          <w:rFonts w:ascii="Arial" w:hAnsi="Arial" w:cs="Arial"/>
          <w:sz w:val="24"/>
          <w:szCs w:val="24"/>
        </w:rPr>
        <w:t xml:space="preserve">Freeman, R. E. (1984). </w:t>
      </w:r>
      <w:r w:rsidRPr="00E87C0A">
        <w:rPr>
          <w:rFonts w:ascii="Arial" w:hAnsi="Arial" w:cs="Arial"/>
          <w:i/>
          <w:iCs/>
          <w:sz w:val="24"/>
          <w:szCs w:val="24"/>
        </w:rPr>
        <w:t>Strategic management: A stakeholder approach</w:t>
      </w:r>
      <w:r w:rsidRPr="00E87C0A">
        <w:rPr>
          <w:rFonts w:ascii="Arial" w:hAnsi="Arial" w:cs="Arial"/>
          <w:sz w:val="24"/>
          <w:szCs w:val="24"/>
        </w:rPr>
        <w:t>. Boston: Pitman.</w:t>
      </w:r>
    </w:p>
    <w:p w14:paraId="795F2DE0" w14:textId="77777777" w:rsidR="0025481B" w:rsidRPr="00E87C0A" w:rsidRDefault="0025481B" w:rsidP="0025481B">
      <w:pPr>
        <w:pStyle w:val="ListParagraph"/>
        <w:numPr>
          <w:ilvl w:val="0"/>
          <w:numId w:val="5"/>
        </w:numPr>
        <w:spacing w:line="276" w:lineRule="auto"/>
        <w:rPr>
          <w:rFonts w:ascii="Arial" w:hAnsi="Arial" w:cs="Arial"/>
          <w:sz w:val="24"/>
          <w:szCs w:val="24"/>
        </w:rPr>
      </w:pPr>
      <w:r w:rsidRPr="00E87C0A">
        <w:rPr>
          <w:rFonts w:ascii="Arial" w:hAnsi="Arial" w:cs="Arial"/>
          <w:sz w:val="24"/>
          <w:szCs w:val="24"/>
        </w:rPr>
        <w:t xml:space="preserve">Hillson, D., &amp; Simon, P. (2020). </w:t>
      </w:r>
      <w:r w:rsidRPr="00E87C0A">
        <w:rPr>
          <w:rFonts w:ascii="Arial" w:hAnsi="Arial" w:cs="Arial"/>
          <w:i/>
          <w:iCs/>
          <w:sz w:val="24"/>
          <w:szCs w:val="24"/>
        </w:rPr>
        <w:t>Practical project risk management: The ATOM methodology</w:t>
      </w:r>
      <w:r w:rsidRPr="00E87C0A">
        <w:rPr>
          <w:rFonts w:ascii="Arial" w:hAnsi="Arial" w:cs="Arial"/>
          <w:sz w:val="24"/>
          <w:szCs w:val="24"/>
        </w:rPr>
        <w:t xml:space="preserve"> (3rd ed.). CRC Press.</w:t>
      </w:r>
    </w:p>
    <w:p w14:paraId="536FE75B" w14:textId="77777777" w:rsidR="0025481B" w:rsidRPr="00E87C0A" w:rsidRDefault="0025481B" w:rsidP="0025481B">
      <w:pPr>
        <w:pStyle w:val="ListParagraph"/>
        <w:numPr>
          <w:ilvl w:val="0"/>
          <w:numId w:val="5"/>
        </w:numPr>
        <w:spacing w:line="276" w:lineRule="auto"/>
        <w:rPr>
          <w:rFonts w:ascii="Arial" w:hAnsi="Arial" w:cs="Arial"/>
          <w:sz w:val="24"/>
          <w:szCs w:val="24"/>
        </w:rPr>
      </w:pPr>
      <w:r w:rsidRPr="00E87C0A">
        <w:rPr>
          <w:rFonts w:ascii="Arial" w:hAnsi="Arial" w:cs="Arial"/>
          <w:sz w:val="24"/>
          <w:szCs w:val="24"/>
        </w:rPr>
        <w:t xml:space="preserve">Invensis Learning. (2023). Risk mitigation strategies in project management. Retrieved from </w:t>
      </w:r>
      <w:hyperlink r:id="rId16" w:tgtFrame="_new" w:history="1">
        <w:r w:rsidRPr="00E87C0A">
          <w:rPr>
            <w:rStyle w:val="Hyperlink"/>
            <w:rFonts w:ascii="Arial" w:hAnsi="Arial" w:cs="Arial"/>
            <w:sz w:val="24"/>
            <w:szCs w:val="24"/>
          </w:rPr>
          <w:t>https://www.invensislearning.com/blog/risk-mitigation-strategies-in-project-management/</w:t>
        </w:r>
      </w:hyperlink>
    </w:p>
    <w:p w14:paraId="070B7E15" w14:textId="77777777" w:rsidR="0025481B" w:rsidRPr="00E87C0A" w:rsidRDefault="0025481B" w:rsidP="0025481B">
      <w:pPr>
        <w:pStyle w:val="ListParagraph"/>
        <w:numPr>
          <w:ilvl w:val="0"/>
          <w:numId w:val="5"/>
        </w:numPr>
        <w:spacing w:line="276" w:lineRule="auto"/>
        <w:rPr>
          <w:rFonts w:ascii="Arial" w:hAnsi="Arial" w:cs="Arial"/>
          <w:sz w:val="24"/>
          <w:szCs w:val="24"/>
        </w:rPr>
      </w:pPr>
      <w:r w:rsidRPr="00E87C0A">
        <w:rPr>
          <w:rFonts w:ascii="Arial" w:hAnsi="Arial" w:cs="Arial"/>
          <w:sz w:val="24"/>
          <w:szCs w:val="24"/>
        </w:rPr>
        <w:t xml:space="preserve">Kerzner, H. (2017). </w:t>
      </w:r>
      <w:r w:rsidRPr="00E87C0A">
        <w:rPr>
          <w:rFonts w:ascii="Arial" w:hAnsi="Arial" w:cs="Arial"/>
          <w:i/>
          <w:iCs/>
          <w:sz w:val="24"/>
          <w:szCs w:val="24"/>
        </w:rPr>
        <w:t>Project management: A systems approach to planning, scheduling, and controlling</w:t>
      </w:r>
      <w:r w:rsidRPr="00E87C0A">
        <w:rPr>
          <w:rFonts w:ascii="Arial" w:hAnsi="Arial" w:cs="Arial"/>
          <w:sz w:val="24"/>
          <w:szCs w:val="24"/>
        </w:rPr>
        <w:t>. Wiley.</w:t>
      </w:r>
    </w:p>
    <w:p w14:paraId="5EF08DF2" w14:textId="77777777" w:rsidR="0025481B" w:rsidRPr="00E87C0A" w:rsidRDefault="0025481B" w:rsidP="0025481B">
      <w:pPr>
        <w:pStyle w:val="ListParagraph"/>
        <w:numPr>
          <w:ilvl w:val="0"/>
          <w:numId w:val="5"/>
        </w:numPr>
        <w:spacing w:line="276" w:lineRule="auto"/>
        <w:rPr>
          <w:rFonts w:ascii="Arial" w:hAnsi="Arial" w:cs="Arial"/>
          <w:sz w:val="24"/>
          <w:szCs w:val="24"/>
        </w:rPr>
      </w:pPr>
      <w:r w:rsidRPr="00E87C0A">
        <w:rPr>
          <w:rFonts w:ascii="Arial" w:hAnsi="Arial" w:cs="Arial"/>
          <w:sz w:val="24"/>
          <w:szCs w:val="24"/>
        </w:rPr>
        <w:t xml:space="preserve">Mendelow, A. L. (1981). Environmental scanning—The impact of the stakeholder concept. In </w:t>
      </w:r>
      <w:r w:rsidRPr="00E87C0A">
        <w:rPr>
          <w:rFonts w:ascii="Arial" w:hAnsi="Arial" w:cs="Arial"/>
          <w:i/>
          <w:iCs/>
          <w:sz w:val="24"/>
          <w:szCs w:val="24"/>
        </w:rPr>
        <w:t>Proceedings of the Second International Conference on Information Systems</w:t>
      </w:r>
      <w:r w:rsidRPr="00E87C0A">
        <w:rPr>
          <w:rFonts w:ascii="Arial" w:hAnsi="Arial" w:cs="Arial"/>
          <w:sz w:val="24"/>
          <w:szCs w:val="24"/>
        </w:rPr>
        <w:t xml:space="preserve"> (pp. 407-418).</w:t>
      </w:r>
    </w:p>
    <w:p w14:paraId="4D825E18" w14:textId="77777777" w:rsidR="0025481B" w:rsidRPr="00E87C0A" w:rsidRDefault="0025481B" w:rsidP="0025481B">
      <w:pPr>
        <w:pStyle w:val="ListParagraph"/>
        <w:numPr>
          <w:ilvl w:val="0"/>
          <w:numId w:val="5"/>
        </w:numPr>
        <w:spacing w:line="276" w:lineRule="auto"/>
        <w:rPr>
          <w:rFonts w:ascii="Arial" w:hAnsi="Arial" w:cs="Arial"/>
          <w:sz w:val="24"/>
          <w:szCs w:val="24"/>
        </w:rPr>
      </w:pPr>
      <w:r w:rsidRPr="00E87C0A">
        <w:rPr>
          <w:rFonts w:ascii="Arial" w:hAnsi="Arial" w:cs="Arial"/>
          <w:sz w:val="24"/>
          <w:szCs w:val="24"/>
        </w:rPr>
        <w:t xml:space="preserve">Mitchell, R. K., Agle, B. R., &amp; Wood, D. J. (1997). Toward a theory of stakeholder identification and salience: Defining the principle of who and what really counts. </w:t>
      </w:r>
      <w:r w:rsidRPr="00E87C0A">
        <w:rPr>
          <w:rFonts w:ascii="Arial" w:hAnsi="Arial" w:cs="Arial"/>
          <w:i/>
          <w:iCs/>
          <w:sz w:val="24"/>
          <w:szCs w:val="24"/>
        </w:rPr>
        <w:t>Academy of Management Review, 22</w:t>
      </w:r>
      <w:r w:rsidRPr="00E87C0A">
        <w:rPr>
          <w:rFonts w:ascii="Arial" w:hAnsi="Arial" w:cs="Arial"/>
          <w:sz w:val="24"/>
          <w:szCs w:val="24"/>
        </w:rPr>
        <w:t>(4), 853-886.</w:t>
      </w:r>
    </w:p>
    <w:p w14:paraId="1D60AF1D" w14:textId="77777777" w:rsidR="0025481B" w:rsidRPr="00E87C0A" w:rsidRDefault="0025481B" w:rsidP="0025481B">
      <w:pPr>
        <w:pStyle w:val="ListParagraph"/>
        <w:numPr>
          <w:ilvl w:val="0"/>
          <w:numId w:val="5"/>
        </w:numPr>
        <w:spacing w:line="276" w:lineRule="auto"/>
        <w:rPr>
          <w:rFonts w:ascii="Arial" w:hAnsi="Arial" w:cs="Arial"/>
          <w:sz w:val="24"/>
          <w:szCs w:val="24"/>
        </w:rPr>
      </w:pPr>
      <w:r w:rsidRPr="00E87C0A">
        <w:rPr>
          <w:rFonts w:ascii="Arial" w:hAnsi="Arial" w:cs="Arial"/>
          <w:sz w:val="24"/>
          <w:szCs w:val="24"/>
        </w:rPr>
        <w:t xml:space="preserve">Olander, S. (2022). </w:t>
      </w:r>
      <w:r w:rsidRPr="00E87C0A">
        <w:rPr>
          <w:rFonts w:ascii="Arial" w:hAnsi="Arial" w:cs="Arial"/>
          <w:i/>
          <w:iCs/>
          <w:sz w:val="24"/>
          <w:szCs w:val="24"/>
        </w:rPr>
        <w:t>Stakeholder management: A practical guide</w:t>
      </w:r>
      <w:r w:rsidRPr="00E87C0A">
        <w:rPr>
          <w:rFonts w:ascii="Arial" w:hAnsi="Arial" w:cs="Arial"/>
          <w:sz w:val="24"/>
          <w:szCs w:val="24"/>
        </w:rPr>
        <w:t>. Routledge.</w:t>
      </w:r>
    </w:p>
    <w:p w14:paraId="212AB0B2" w14:textId="77777777" w:rsidR="0025481B" w:rsidRPr="00E87C0A" w:rsidRDefault="0025481B" w:rsidP="0025481B">
      <w:pPr>
        <w:pStyle w:val="ListParagraph"/>
        <w:numPr>
          <w:ilvl w:val="0"/>
          <w:numId w:val="5"/>
        </w:numPr>
        <w:spacing w:line="276" w:lineRule="auto"/>
        <w:rPr>
          <w:rFonts w:ascii="Arial" w:hAnsi="Arial" w:cs="Arial"/>
          <w:sz w:val="24"/>
          <w:szCs w:val="24"/>
        </w:rPr>
      </w:pPr>
      <w:r w:rsidRPr="00E87C0A">
        <w:rPr>
          <w:rFonts w:ascii="Arial" w:hAnsi="Arial" w:cs="Arial"/>
          <w:sz w:val="24"/>
          <w:szCs w:val="24"/>
        </w:rPr>
        <w:t xml:space="preserve">PMI. (2021). </w:t>
      </w:r>
      <w:r w:rsidRPr="00E87C0A">
        <w:rPr>
          <w:rFonts w:ascii="Arial" w:hAnsi="Arial" w:cs="Arial"/>
          <w:i/>
          <w:iCs/>
          <w:sz w:val="24"/>
          <w:szCs w:val="24"/>
        </w:rPr>
        <w:t>A guide to the project management body of knowledge (PMBOK guide)</w:t>
      </w:r>
      <w:r w:rsidRPr="00E87C0A">
        <w:rPr>
          <w:rFonts w:ascii="Arial" w:hAnsi="Arial" w:cs="Arial"/>
          <w:sz w:val="24"/>
          <w:szCs w:val="24"/>
        </w:rPr>
        <w:t xml:space="preserve"> (7th ed.). Project Management Institute.</w:t>
      </w:r>
    </w:p>
    <w:p w14:paraId="7DC9693D" w14:textId="77777777" w:rsidR="0025481B" w:rsidRPr="00E87C0A" w:rsidRDefault="0025481B" w:rsidP="0025481B">
      <w:pPr>
        <w:pStyle w:val="ListParagraph"/>
        <w:numPr>
          <w:ilvl w:val="0"/>
          <w:numId w:val="5"/>
        </w:numPr>
        <w:spacing w:line="276" w:lineRule="auto"/>
        <w:rPr>
          <w:rFonts w:ascii="Arial" w:hAnsi="Arial" w:cs="Arial"/>
          <w:sz w:val="24"/>
          <w:szCs w:val="24"/>
        </w:rPr>
      </w:pPr>
      <w:r w:rsidRPr="00E87C0A">
        <w:rPr>
          <w:rFonts w:ascii="Arial" w:hAnsi="Arial" w:cs="Arial"/>
          <w:sz w:val="24"/>
          <w:szCs w:val="24"/>
        </w:rPr>
        <w:t xml:space="preserve">Project Manager. (2023). How to mitigate risk in a project. Retrieved from </w:t>
      </w:r>
      <w:hyperlink r:id="rId17" w:tgtFrame="_new" w:history="1">
        <w:r w:rsidRPr="00E87C0A">
          <w:rPr>
            <w:rStyle w:val="Hyperlink"/>
            <w:rFonts w:ascii="Arial" w:hAnsi="Arial" w:cs="Arial"/>
            <w:sz w:val="24"/>
            <w:szCs w:val="24"/>
          </w:rPr>
          <w:t>https://www.projectmanager.com/blog/mitigate-risk-project</w:t>
        </w:r>
      </w:hyperlink>
    </w:p>
    <w:p w14:paraId="32D73B6D" w14:textId="77777777" w:rsidR="0025481B" w:rsidRPr="00E87C0A" w:rsidRDefault="0025481B" w:rsidP="0025481B">
      <w:pPr>
        <w:pStyle w:val="ListParagraph"/>
        <w:numPr>
          <w:ilvl w:val="0"/>
          <w:numId w:val="5"/>
        </w:numPr>
        <w:spacing w:line="276" w:lineRule="auto"/>
        <w:rPr>
          <w:rFonts w:ascii="Arial" w:hAnsi="Arial" w:cs="Arial"/>
          <w:sz w:val="24"/>
          <w:szCs w:val="24"/>
        </w:rPr>
      </w:pPr>
      <w:r w:rsidRPr="00E87C0A">
        <w:rPr>
          <w:rFonts w:ascii="Arial" w:hAnsi="Arial" w:cs="Arial"/>
          <w:sz w:val="24"/>
          <w:szCs w:val="24"/>
        </w:rPr>
        <w:lastRenderedPageBreak/>
        <w:t xml:space="preserve">Project Management (2023). Diagramming techniques to identify risks. Retrieved from </w:t>
      </w:r>
      <w:hyperlink r:id="rId18" w:tgtFrame="_new" w:history="1">
        <w:r w:rsidRPr="00E87C0A">
          <w:rPr>
            <w:rStyle w:val="Hyperlink"/>
            <w:rFonts w:ascii="Arial" w:hAnsi="Arial" w:cs="Arial"/>
            <w:sz w:val="24"/>
            <w:szCs w:val="24"/>
          </w:rPr>
          <w:t>https://project-management.com/diagramming-techniques-to-identify-risks/</w:t>
        </w:r>
      </w:hyperlink>
    </w:p>
    <w:p w14:paraId="060F9E97" w14:textId="77777777" w:rsidR="0025481B" w:rsidRPr="00E87C0A" w:rsidRDefault="0025481B" w:rsidP="0025481B">
      <w:pPr>
        <w:pStyle w:val="ListParagraph"/>
        <w:numPr>
          <w:ilvl w:val="0"/>
          <w:numId w:val="5"/>
        </w:numPr>
        <w:spacing w:line="276" w:lineRule="auto"/>
        <w:rPr>
          <w:rFonts w:ascii="Arial" w:hAnsi="Arial" w:cs="Arial"/>
          <w:sz w:val="24"/>
          <w:szCs w:val="24"/>
        </w:rPr>
      </w:pPr>
      <w:r w:rsidRPr="00E87C0A">
        <w:rPr>
          <w:rFonts w:ascii="Arial" w:hAnsi="Arial" w:cs="Arial"/>
          <w:sz w:val="24"/>
          <w:szCs w:val="24"/>
        </w:rPr>
        <w:t xml:space="preserve">SafetyCulture. (2023). How to use a 5x5 risk assessment matrix. Retrieved from </w:t>
      </w:r>
      <w:hyperlink r:id="rId19" w:tgtFrame="_new" w:history="1">
        <w:r w:rsidRPr="00E87C0A">
          <w:rPr>
            <w:rStyle w:val="Hyperlink"/>
            <w:rFonts w:ascii="Arial" w:hAnsi="Arial" w:cs="Arial"/>
            <w:sz w:val="24"/>
            <w:szCs w:val="24"/>
          </w:rPr>
          <w:t>https://safetyculture.com/topics/risk-assessment/5x5-risk-matrix/</w:t>
        </w:r>
      </w:hyperlink>
    </w:p>
    <w:p w14:paraId="2043C01A" w14:textId="77777777" w:rsidR="0025481B" w:rsidRPr="00E87C0A" w:rsidRDefault="0025481B" w:rsidP="0025481B">
      <w:pPr>
        <w:pStyle w:val="ListParagraph"/>
        <w:numPr>
          <w:ilvl w:val="0"/>
          <w:numId w:val="5"/>
        </w:numPr>
        <w:spacing w:line="276" w:lineRule="auto"/>
        <w:rPr>
          <w:rFonts w:ascii="Arial" w:hAnsi="Arial" w:cs="Arial"/>
          <w:sz w:val="24"/>
          <w:szCs w:val="24"/>
        </w:rPr>
      </w:pPr>
      <w:r w:rsidRPr="00E87C0A">
        <w:rPr>
          <w:rFonts w:ascii="Arial" w:hAnsi="Arial" w:cs="Arial"/>
          <w:sz w:val="24"/>
          <w:szCs w:val="24"/>
        </w:rPr>
        <w:t xml:space="preserve">Wrike. (2024). What is risk identification in project management? Retrieved from </w:t>
      </w:r>
      <w:hyperlink r:id="rId20" w:tgtFrame="_new" w:history="1">
        <w:r w:rsidRPr="00E87C0A">
          <w:rPr>
            <w:rStyle w:val="Hyperlink"/>
            <w:rFonts w:ascii="Arial" w:hAnsi="Arial" w:cs="Arial"/>
            <w:sz w:val="24"/>
            <w:szCs w:val="24"/>
          </w:rPr>
          <w:t>https://www.wrike.com/blog/what-is-risk-identification-project-management/</w:t>
        </w:r>
      </w:hyperlink>
    </w:p>
    <w:p w14:paraId="622D7697" w14:textId="77777777" w:rsidR="0025481B" w:rsidRPr="00E87C0A" w:rsidRDefault="0025481B" w:rsidP="0025481B">
      <w:pPr>
        <w:spacing w:line="276" w:lineRule="auto"/>
        <w:jc w:val="both"/>
        <w:rPr>
          <w:rFonts w:ascii="Arial" w:hAnsi="Arial" w:cs="Arial"/>
          <w:sz w:val="24"/>
          <w:szCs w:val="24"/>
        </w:rPr>
      </w:pPr>
    </w:p>
    <w:p w14:paraId="7154EED6" w14:textId="77777777" w:rsidR="00980A11" w:rsidRDefault="00980A11"/>
    <w:sectPr w:rsidR="00980A11" w:rsidSect="0025481B">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1FD2F1" w14:textId="77777777" w:rsidR="0039516A" w:rsidRDefault="0039516A" w:rsidP="00287A74">
      <w:pPr>
        <w:spacing w:after="0" w:line="240" w:lineRule="auto"/>
      </w:pPr>
      <w:r>
        <w:separator/>
      </w:r>
    </w:p>
  </w:endnote>
  <w:endnote w:type="continuationSeparator" w:id="0">
    <w:p w14:paraId="0E967010" w14:textId="77777777" w:rsidR="0039516A" w:rsidRDefault="0039516A" w:rsidP="00287A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1651860"/>
      <w:docPartObj>
        <w:docPartGallery w:val="Page Numbers (Bottom of Page)"/>
        <w:docPartUnique/>
      </w:docPartObj>
    </w:sdtPr>
    <w:sdtEndPr>
      <w:rPr>
        <w:rFonts w:ascii="Arial" w:hAnsi="Arial" w:cs="Arial"/>
        <w:b/>
        <w:bCs/>
        <w:color w:val="7F7F7F" w:themeColor="background1" w:themeShade="7F"/>
        <w:spacing w:val="60"/>
      </w:rPr>
    </w:sdtEndPr>
    <w:sdtContent>
      <w:p w14:paraId="1A664300" w14:textId="7FF36336" w:rsidR="00287A74" w:rsidRPr="00287A74" w:rsidRDefault="00287A74">
        <w:pPr>
          <w:pStyle w:val="Footer"/>
          <w:pBdr>
            <w:top w:val="single" w:sz="4" w:space="1" w:color="D9D9D9" w:themeColor="background1" w:themeShade="D9"/>
          </w:pBdr>
          <w:rPr>
            <w:rFonts w:ascii="Arial" w:hAnsi="Arial" w:cs="Arial"/>
            <w:b/>
            <w:bCs/>
          </w:rPr>
        </w:pPr>
        <w:r w:rsidRPr="00287A74">
          <w:rPr>
            <w:rFonts w:ascii="Arial" w:hAnsi="Arial" w:cs="Arial"/>
            <w:b/>
            <w:bCs/>
          </w:rPr>
          <w:fldChar w:fldCharType="begin"/>
        </w:r>
        <w:r w:rsidRPr="00287A74">
          <w:rPr>
            <w:rFonts w:ascii="Arial" w:hAnsi="Arial" w:cs="Arial"/>
            <w:b/>
            <w:bCs/>
          </w:rPr>
          <w:instrText xml:space="preserve"> PAGE   \* MERGEFORMAT </w:instrText>
        </w:r>
        <w:r w:rsidRPr="00287A74">
          <w:rPr>
            <w:rFonts w:ascii="Arial" w:hAnsi="Arial" w:cs="Arial"/>
            <w:b/>
            <w:bCs/>
          </w:rPr>
          <w:fldChar w:fldCharType="separate"/>
        </w:r>
        <w:r w:rsidRPr="00287A74">
          <w:rPr>
            <w:rFonts w:ascii="Arial" w:hAnsi="Arial" w:cs="Arial"/>
            <w:b/>
            <w:bCs/>
            <w:noProof/>
          </w:rPr>
          <w:t>2</w:t>
        </w:r>
        <w:r w:rsidRPr="00287A74">
          <w:rPr>
            <w:rFonts w:ascii="Arial" w:hAnsi="Arial" w:cs="Arial"/>
            <w:b/>
            <w:bCs/>
            <w:noProof/>
          </w:rPr>
          <w:fldChar w:fldCharType="end"/>
        </w:r>
        <w:r w:rsidRPr="00287A74">
          <w:rPr>
            <w:rFonts w:ascii="Arial" w:hAnsi="Arial" w:cs="Arial"/>
            <w:b/>
            <w:bCs/>
          </w:rPr>
          <w:t xml:space="preserve"> | </w:t>
        </w:r>
        <w:r w:rsidRPr="00287A74">
          <w:rPr>
            <w:rFonts w:ascii="Arial" w:hAnsi="Arial" w:cs="Arial"/>
            <w:b/>
            <w:bCs/>
            <w:color w:val="7F7F7F" w:themeColor="background1" w:themeShade="7F"/>
            <w:spacing w:val="60"/>
          </w:rPr>
          <w:t>Page</w:t>
        </w:r>
      </w:p>
    </w:sdtContent>
  </w:sdt>
  <w:p w14:paraId="29A364C3" w14:textId="77777777" w:rsidR="00287A74" w:rsidRDefault="00287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D4A95E" w14:textId="77777777" w:rsidR="0039516A" w:rsidRDefault="0039516A" w:rsidP="00287A74">
      <w:pPr>
        <w:spacing w:after="0" w:line="240" w:lineRule="auto"/>
      </w:pPr>
      <w:r>
        <w:separator/>
      </w:r>
    </w:p>
  </w:footnote>
  <w:footnote w:type="continuationSeparator" w:id="0">
    <w:p w14:paraId="621FCE87" w14:textId="77777777" w:rsidR="0039516A" w:rsidRDefault="0039516A" w:rsidP="00287A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09" type="#_x0000_t75" style="width:11.55pt;height:11.55pt" o:bullet="t">
        <v:imagedata r:id="rId1" o:title="msoE406"/>
      </v:shape>
    </w:pict>
  </w:numPicBullet>
  <w:abstractNum w:abstractNumId="0" w15:restartNumberingAfterBreak="0">
    <w:nsid w:val="12BE4420"/>
    <w:multiLevelType w:val="hybridMultilevel"/>
    <w:tmpl w:val="6908E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F5D4E52"/>
    <w:multiLevelType w:val="hybridMultilevel"/>
    <w:tmpl w:val="CB2004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0095C51"/>
    <w:multiLevelType w:val="hybridMultilevel"/>
    <w:tmpl w:val="C6740A1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A57F1C"/>
    <w:multiLevelType w:val="hybridMultilevel"/>
    <w:tmpl w:val="5DA60768"/>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EE968BE"/>
    <w:multiLevelType w:val="hybridMultilevel"/>
    <w:tmpl w:val="27B250C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EE9038E"/>
    <w:multiLevelType w:val="hybridMultilevel"/>
    <w:tmpl w:val="18FE13FA"/>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421166">
    <w:abstractNumId w:val="1"/>
  </w:num>
  <w:num w:numId="2" w16cid:durableId="1692534206">
    <w:abstractNumId w:val="5"/>
  </w:num>
  <w:num w:numId="3" w16cid:durableId="1433623142">
    <w:abstractNumId w:val="2"/>
  </w:num>
  <w:num w:numId="4" w16cid:durableId="185218070">
    <w:abstractNumId w:val="4"/>
  </w:num>
  <w:num w:numId="5" w16cid:durableId="2098743250">
    <w:abstractNumId w:val="0"/>
  </w:num>
  <w:num w:numId="6" w16cid:durableId="19518111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A11"/>
    <w:rsid w:val="0025481B"/>
    <w:rsid w:val="00287A74"/>
    <w:rsid w:val="002C6061"/>
    <w:rsid w:val="0039516A"/>
    <w:rsid w:val="00980A11"/>
    <w:rsid w:val="00CB5E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85C966"/>
  <w15:chartTrackingRefBased/>
  <w15:docId w15:val="{E285CD40-FFD1-4D2B-B89C-3C1BD007C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81B"/>
  </w:style>
  <w:style w:type="paragraph" w:styleId="Heading1">
    <w:name w:val="heading 1"/>
    <w:basedOn w:val="Normal"/>
    <w:next w:val="Normal"/>
    <w:link w:val="Heading1Char"/>
    <w:uiPriority w:val="9"/>
    <w:qFormat/>
    <w:rsid w:val="002C6061"/>
    <w:pPr>
      <w:keepNext/>
      <w:keepLines/>
      <w:spacing w:before="240" w:after="0"/>
      <w:outlineLvl w:val="0"/>
    </w:pPr>
    <w:rPr>
      <w:rFonts w:ascii="Arial" w:eastAsiaTheme="majorEastAsia" w:hAnsi="Arial" w:cstheme="majorBidi"/>
      <w:b/>
      <w:color w:val="2F5496" w:themeColor="accent1" w:themeShade="BF"/>
      <w:sz w:val="28"/>
      <w:szCs w:val="32"/>
    </w:rPr>
  </w:style>
  <w:style w:type="paragraph" w:styleId="Heading2">
    <w:name w:val="heading 2"/>
    <w:basedOn w:val="Normal"/>
    <w:next w:val="Normal"/>
    <w:link w:val="Heading2Char"/>
    <w:uiPriority w:val="9"/>
    <w:unhideWhenUsed/>
    <w:qFormat/>
    <w:rsid w:val="002C6061"/>
    <w:pPr>
      <w:keepNext/>
      <w:keepLines/>
      <w:spacing w:before="40" w:after="0"/>
      <w:outlineLvl w:val="1"/>
    </w:pPr>
    <w:rPr>
      <w:rFonts w:ascii="Arial" w:eastAsiaTheme="majorEastAsia" w:hAnsi="Arial" w:cstheme="majorBidi"/>
      <w:b/>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25481B"/>
    <w:pPr>
      <w:spacing w:after="200" w:line="240" w:lineRule="auto"/>
    </w:pPr>
    <w:rPr>
      <w:i/>
      <w:iCs/>
      <w:color w:val="44546A" w:themeColor="text2"/>
      <w:sz w:val="18"/>
      <w:szCs w:val="18"/>
    </w:rPr>
  </w:style>
  <w:style w:type="character" w:styleId="Hyperlink">
    <w:name w:val="Hyperlink"/>
    <w:basedOn w:val="DefaultParagraphFont"/>
    <w:uiPriority w:val="99"/>
    <w:unhideWhenUsed/>
    <w:rsid w:val="0025481B"/>
    <w:rPr>
      <w:color w:val="0563C1" w:themeColor="hyperlink"/>
      <w:u w:val="single"/>
    </w:rPr>
  </w:style>
  <w:style w:type="paragraph" w:styleId="ListParagraph">
    <w:name w:val="List Paragraph"/>
    <w:basedOn w:val="Normal"/>
    <w:uiPriority w:val="34"/>
    <w:qFormat/>
    <w:rsid w:val="0025481B"/>
    <w:pPr>
      <w:ind w:left="720"/>
      <w:contextualSpacing/>
    </w:pPr>
  </w:style>
  <w:style w:type="table" w:styleId="TableGrid">
    <w:name w:val="Table Grid"/>
    <w:basedOn w:val="TableNormal"/>
    <w:uiPriority w:val="39"/>
    <w:rsid w:val="002548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C6061"/>
    <w:rPr>
      <w:rFonts w:ascii="Arial" w:eastAsiaTheme="majorEastAsia" w:hAnsi="Arial" w:cstheme="majorBidi"/>
      <w:b/>
      <w:color w:val="2F5496" w:themeColor="accent1" w:themeShade="BF"/>
      <w:sz w:val="28"/>
      <w:szCs w:val="32"/>
    </w:rPr>
  </w:style>
  <w:style w:type="character" w:customStyle="1" w:styleId="Heading2Char">
    <w:name w:val="Heading 2 Char"/>
    <w:basedOn w:val="DefaultParagraphFont"/>
    <w:link w:val="Heading2"/>
    <w:uiPriority w:val="9"/>
    <w:rsid w:val="002C6061"/>
    <w:rPr>
      <w:rFonts w:ascii="Arial" w:eastAsiaTheme="majorEastAsia" w:hAnsi="Arial" w:cstheme="majorBidi"/>
      <w:b/>
      <w:color w:val="2F5496" w:themeColor="accent1" w:themeShade="BF"/>
      <w:sz w:val="26"/>
      <w:szCs w:val="26"/>
    </w:rPr>
  </w:style>
  <w:style w:type="paragraph" w:styleId="Header">
    <w:name w:val="header"/>
    <w:basedOn w:val="Normal"/>
    <w:link w:val="HeaderChar"/>
    <w:uiPriority w:val="99"/>
    <w:unhideWhenUsed/>
    <w:rsid w:val="00287A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A74"/>
  </w:style>
  <w:style w:type="paragraph" w:styleId="Footer">
    <w:name w:val="footer"/>
    <w:basedOn w:val="Normal"/>
    <w:link w:val="FooterChar"/>
    <w:uiPriority w:val="99"/>
    <w:unhideWhenUsed/>
    <w:rsid w:val="00287A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A74"/>
  </w:style>
  <w:style w:type="paragraph" w:styleId="TOCHeading">
    <w:name w:val="TOC Heading"/>
    <w:basedOn w:val="Heading1"/>
    <w:next w:val="Normal"/>
    <w:uiPriority w:val="39"/>
    <w:unhideWhenUsed/>
    <w:qFormat/>
    <w:rsid w:val="00287A74"/>
    <w:pPr>
      <w:outlineLvl w:val="9"/>
    </w:pPr>
    <w:rPr>
      <w:rFonts w:asciiTheme="majorHAnsi" w:hAnsiTheme="majorHAnsi"/>
      <w:b w:val="0"/>
      <w:kern w:val="0"/>
      <w:sz w:val="32"/>
      <w:lang w:val="en-US"/>
      <w14:ligatures w14:val="none"/>
    </w:rPr>
  </w:style>
  <w:style w:type="paragraph" w:styleId="TOC1">
    <w:name w:val="toc 1"/>
    <w:basedOn w:val="Normal"/>
    <w:next w:val="Normal"/>
    <w:autoRedefine/>
    <w:uiPriority w:val="39"/>
    <w:unhideWhenUsed/>
    <w:rsid w:val="00287A74"/>
    <w:pPr>
      <w:spacing w:after="100"/>
    </w:pPr>
  </w:style>
  <w:style w:type="paragraph" w:styleId="TOC2">
    <w:name w:val="toc 2"/>
    <w:basedOn w:val="Normal"/>
    <w:next w:val="Normal"/>
    <w:autoRedefine/>
    <w:uiPriority w:val="39"/>
    <w:unhideWhenUsed/>
    <w:rsid w:val="00287A7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project-management.com/diagramming-techniques-to-identify-risk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www.projectmanager.com/blog/mitigate-risk-project" TargetMode="External"/><Relationship Id="rId2" Type="http://schemas.openxmlformats.org/officeDocument/2006/relationships/numbering" Target="numbering.xml"/><Relationship Id="rId16" Type="http://schemas.openxmlformats.org/officeDocument/2006/relationships/hyperlink" Target="https://www.invensislearning.com/blog/risk-mitigation-strategies-in-project-management/" TargetMode="External"/><Relationship Id="rId20" Type="http://schemas.openxmlformats.org/officeDocument/2006/relationships/hyperlink" Target="https://www.wrike.com/blog/what-is-risk-identification-project-manage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bigpicture.one/blog/project-risk-assessment-examples/" TargetMode="External"/><Relationship Id="rId10" Type="http://schemas.openxmlformats.org/officeDocument/2006/relationships/image" Target="media/image3.PNG"/><Relationship Id="rId19" Type="http://schemas.openxmlformats.org/officeDocument/2006/relationships/hyperlink" Target="https://safetyculture.com/topics/risk-assessment/5x5-risk-matrix/" TargetMode="External"/><Relationship Id="rId4" Type="http://schemas.openxmlformats.org/officeDocument/2006/relationships/settings" Target="settings.xml"/><Relationship Id="rId9" Type="http://schemas.openxmlformats.org/officeDocument/2006/relationships/hyperlink" Target="https://safetyculture.com/topics/risk-assessment/5x5-risk-matrix/" TargetMode="External"/><Relationship Id="rId14" Type="http://schemas.openxmlformats.org/officeDocument/2006/relationships/image" Target="media/image6.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CE6EB73B-13DD-4AAD-A959-A0322D2E9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14</Pages>
  <Words>2359</Words>
  <Characters>13946</Characters>
  <Application>Microsoft Office Word</Application>
  <DocSecurity>0</DocSecurity>
  <Lines>315</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Naditha Kannangara</dc:creator>
  <cp:keywords/>
  <dc:description/>
  <cp:lastModifiedBy>Naditha Kannangara</cp:lastModifiedBy>
  <cp:revision>2</cp:revision>
  <dcterms:created xsi:type="dcterms:W3CDTF">2024-09-02T07:17:00Z</dcterms:created>
  <dcterms:modified xsi:type="dcterms:W3CDTF">2024-09-02T07:46:00Z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4603927f382bd5af782bc2cc82d24a85ff79d1280a1a17f470f1066270cd981d</vt:lpwstr>
  </property>
</Properties>
</file>