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C0F38" w14:textId="77777777" w:rsidR="002607DE" w:rsidRPr="002607DE" w:rsidRDefault="002607DE" w:rsidP="00245A25">
      <w:pPr>
        <w:pStyle w:val="Normal1"/>
        <w:spacing w:line="360" w:lineRule="auto"/>
        <w:jc w:val="center"/>
        <w:rPr>
          <w:rFonts w:ascii="Times New Roman" w:hAnsi="Times New Roman" w:cs="Times New Roman"/>
          <w:b/>
          <w:bCs/>
          <w:sz w:val="52"/>
          <w:szCs w:val="52"/>
        </w:rPr>
      </w:pPr>
      <w:r w:rsidRPr="002607DE">
        <w:rPr>
          <w:rFonts w:ascii="Times New Roman" w:hAnsi="Times New Roman" w:cs="Times New Roman"/>
          <w:b/>
          <w:bCs/>
          <w:sz w:val="52"/>
          <w:szCs w:val="52"/>
          <w:lang w:val="en-US"/>
        </w:rPr>
        <w:t>International Finance</w:t>
      </w:r>
    </w:p>
    <w:p w14:paraId="1720978F" w14:textId="77777777" w:rsidR="002607DE" w:rsidRPr="002607DE" w:rsidRDefault="002607DE" w:rsidP="00245A25">
      <w:pPr>
        <w:pStyle w:val="Normal1"/>
        <w:spacing w:line="360" w:lineRule="auto"/>
        <w:jc w:val="center"/>
        <w:rPr>
          <w:rFonts w:ascii="Times New Roman" w:hAnsi="Times New Roman" w:cs="Times New Roman"/>
          <w:sz w:val="40"/>
          <w:szCs w:val="40"/>
        </w:rPr>
      </w:pPr>
      <w:r w:rsidRPr="002607DE">
        <w:rPr>
          <w:rFonts w:ascii="Times New Roman" w:hAnsi="Times New Roman" w:cs="Times New Roman"/>
          <w:b/>
          <w:bCs/>
          <w:sz w:val="52"/>
          <w:szCs w:val="52"/>
          <w:lang w:val="en-US"/>
        </w:rPr>
        <w:t>BMG704</w:t>
      </w:r>
    </w:p>
    <w:p w14:paraId="586315F9" w14:textId="77777777" w:rsidR="002607DE" w:rsidRPr="002607DE" w:rsidRDefault="002607DE" w:rsidP="00245A25">
      <w:pPr>
        <w:pStyle w:val="Normal1"/>
        <w:spacing w:line="360" w:lineRule="auto"/>
        <w:jc w:val="center"/>
        <w:rPr>
          <w:rFonts w:ascii="Times New Roman" w:hAnsi="Times New Roman" w:cs="Times New Roman"/>
          <w:sz w:val="40"/>
          <w:szCs w:val="40"/>
        </w:rPr>
      </w:pPr>
    </w:p>
    <w:p w14:paraId="2A07442C" w14:textId="472A5D09" w:rsidR="002607DE" w:rsidRPr="002607DE" w:rsidRDefault="002607DE" w:rsidP="00245A25">
      <w:pPr>
        <w:pStyle w:val="Normal1"/>
        <w:spacing w:line="360" w:lineRule="auto"/>
        <w:jc w:val="center"/>
        <w:rPr>
          <w:rFonts w:ascii="Times New Roman" w:hAnsi="Times New Roman" w:cs="Times New Roman"/>
          <w:b/>
          <w:bCs/>
          <w:sz w:val="40"/>
          <w:szCs w:val="40"/>
          <w:lang w:val="en-US"/>
        </w:rPr>
      </w:pPr>
      <w:r w:rsidRPr="002607DE">
        <w:rPr>
          <w:rFonts w:ascii="Times New Roman" w:hAnsi="Times New Roman" w:cs="Times New Roman"/>
          <w:b/>
          <w:bCs/>
          <w:sz w:val="40"/>
          <w:szCs w:val="40"/>
          <w:lang w:val="en-US"/>
        </w:rPr>
        <w:t xml:space="preserve">Financial Performance Analysis </w:t>
      </w:r>
      <w:r>
        <w:rPr>
          <w:rFonts w:ascii="Times New Roman" w:hAnsi="Times New Roman" w:cs="Times New Roman"/>
          <w:b/>
          <w:bCs/>
          <w:sz w:val="40"/>
          <w:szCs w:val="40"/>
          <w:lang w:val="en-US"/>
        </w:rPr>
        <w:t>o</w:t>
      </w:r>
      <w:r w:rsidRPr="002607DE">
        <w:rPr>
          <w:rFonts w:ascii="Times New Roman" w:hAnsi="Times New Roman" w:cs="Times New Roman"/>
          <w:b/>
          <w:bCs/>
          <w:sz w:val="40"/>
          <w:szCs w:val="40"/>
          <w:lang w:val="en-US"/>
        </w:rPr>
        <w:t xml:space="preserve">f </w:t>
      </w:r>
      <w:r w:rsidRPr="002607DE">
        <w:rPr>
          <w:rFonts w:ascii="Times New Roman" w:hAnsi="Times New Roman" w:cs="Times New Roman"/>
          <w:b/>
          <w:bCs/>
          <w:sz w:val="40"/>
          <w:szCs w:val="40"/>
        </w:rPr>
        <w:t>Tesla</w:t>
      </w:r>
    </w:p>
    <w:p w14:paraId="73CF2705" w14:textId="77777777" w:rsidR="002607DE" w:rsidRPr="002607DE" w:rsidRDefault="002607DE" w:rsidP="00245A25">
      <w:pPr>
        <w:pStyle w:val="Normal1"/>
        <w:spacing w:line="360" w:lineRule="auto"/>
        <w:jc w:val="center"/>
        <w:rPr>
          <w:rFonts w:ascii="Times New Roman" w:hAnsi="Times New Roman" w:cs="Times New Roman"/>
          <w:b/>
          <w:bCs/>
          <w:sz w:val="36"/>
          <w:szCs w:val="36"/>
        </w:rPr>
      </w:pPr>
      <w:r w:rsidRPr="002607DE">
        <w:rPr>
          <w:rFonts w:ascii="Times New Roman" w:hAnsi="Times New Roman" w:cs="Times New Roman"/>
          <w:b/>
          <w:bCs/>
          <w:sz w:val="36"/>
          <w:szCs w:val="36"/>
          <w:lang w:val="en-US"/>
        </w:rPr>
        <w:t>Prepared By:</w:t>
      </w:r>
    </w:p>
    <w:p w14:paraId="31AD75F9" w14:textId="77777777" w:rsidR="00420979" w:rsidRDefault="00420979" w:rsidP="00245A25">
      <w:pPr>
        <w:spacing w:line="360" w:lineRule="auto"/>
      </w:pPr>
    </w:p>
    <w:p w14:paraId="2B46E60B" w14:textId="77777777" w:rsidR="003B57A3" w:rsidRDefault="003B57A3" w:rsidP="00245A25">
      <w:pPr>
        <w:spacing w:line="360" w:lineRule="auto"/>
      </w:pPr>
    </w:p>
    <w:p w14:paraId="01C6A7CC" w14:textId="77777777" w:rsidR="003B57A3" w:rsidRDefault="003B57A3" w:rsidP="00245A25">
      <w:pPr>
        <w:spacing w:line="360" w:lineRule="auto"/>
      </w:pPr>
    </w:p>
    <w:p w14:paraId="0FE71EF1" w14:textId="77777777" w:rsidR="003B57A3" w:rsidRDefault="003B57A3" w:rsidP="00245A25">
      <w:pPr>
        <w:spacing w:line="360" w:lineRule="auto"/>
      </w:pPr>
    </w:p>
    <w:p w14:paraId="3C3564A7" w14:textId="77777777" w:rsidR="003B57A3" w:rsidRDefault="003B57A3" w:rsidP="00245A25">
      <w:pPr>
        <w:spacing w:line="360" w:lineRule="auto"/>
      </w:pPr>
    </w:p>
    <w:p w14:paraId="635B16FA" w14:textId="77777777" w:rsidR="003B57A3" w:rsidRDefault="003B57A3" w:rsidP="00245A25">
      <w:pPr>
        <w:spacing w:line="360" w:lineRule="auto"/>
      </w:pPr>
    </w:p>
    <w:p w14:paraId="2046189D" w14:textId="77777777" w:rsidR="003B57A3" w:rsidRDefault="003B57A3" w:rsidP="00245A25">
      <w:pPr>
        <w:spacing w:line="360" w:lineRule="auto"/>
      </w:pPr>
    </w:p>
    <w:p w14:paraId="5658C0C1" w14:textId="77777777" w:rsidR="003B57A3" w:rsidRDefault="003B57A3" w:rsidP="00245A25">
      <w:pPr>
        <w:spacing w:line="360" w:lineRule="auto"/>
      </w:pPr>
    </w:p>
    <w:p w14:paraId="3D66DAAF" w14:textId="77777777" w:rsidR="003B57A3" w:rsidRDefault="003B57A3" w:rsidP="00245A25">
      <w:pPr>
        <w:spacing w:line="360" w:lineRule="auto"/>
      </w:pPr>
    </w:p>
    <w:p w14:paraId="10779DD0" w14:textId="77777777" w:rsidR="003B57A3" w:rsidRDefault="003B57A3" w:rsidP="00245A25">
      <w:pPr>
        <w:spacing w:line="360" w:lineRule="auto"/>
      </w:pPr>
    </w:p>
    <w:p w14:paraId="5C25423A" w14:textId="77777777" w:rsidR="003B57A3" w:rsidRDefault="003B57A3" w:rsidP="00245A25">
      <w:pPr>
        <w:spacing w:line="360" w:lineRule="auto"/>
      </w:pPr>
    </w:p>
    <w:p w14:paraId="3FC6F5CE" w14:textId="77777777" w:rsidR="003B57A3" w:rsidRDefault="003B57A3" w:rsidP="00245A25">
      <w:pPr>
        <w:spacing w:line="360" w:lineRule="auto"/>
      </w:pPr>
    </w:p>
    <w:p w14:paraId="383F15B8" w14:textId="77777777" w:rsidR="003B57A3" w:rsidRDefault="003B57A3" w:rsidP="00245A25">
      <w:pPr>
        <w:spacing w:line="360" w:lineRule="auto"/>
      </w:pPr>
    </w:p>
    <w:p w14:paraId="5ED5B088" w14:textId="77777777" w:rsidR="003B57A3" w:rsidRDefault="003B57A3" w:rsidP="00245A25">
      <w:pPr>
        <w:spacing w:line="360" w:lineRule="auto"/>
      </w:pPr>
    </w:p>
    <w:p w14:paraId="6EBE74C1" w14:textId="77777777" w:rsidR="003B57A3" w:rsidRDefault="003B57A3" w:rsidP="00245A25">
      <w:pPr>
        <w:spacing w:line="360" w:lineRule="auto"/>
      </w:pPr>
    </w:p>
    <w:p w14:paraId="49D14FE7" w14:textId="77777777" w:rsidR="003B57A3" w:rsidRDefault="003B57A3" w:rsidP="00245A25">
      <w:pPr>
        <w:spacing w:line="360" w:lineRule="auto"/>
      </w:pPr>
    </w:p>
    <w:p w14:paraId="69779C5D" w14:textId="2C624594" w:rsidR="00245A25" w:rsidRDefault="00245A25" w:rsidP="00245A25">
      <w:pPr>
        <w:pStyle w:val="Heading1"/>
        <w:spacing w:line="360" w:lineRule="auto"/>
        <w:jc w:val="center"/>
        <w:rPr>
          <w:rFonts w:ascii="Times New Roman" w:hAnsi="Times New Roman" w:cs="Times New Roman"/>
          <w:b/>
          <w:bCs/>
          <w:color w:val="000000" w:themeColor="text1"/>
          <w:sz w:val="28"/>
          <w:szCs w:val="28"/>
        </w:rPr>
      </w:pPr>
      <w:bookmarkStart w:id="0" w:name="_Toc156373666"/>
      <w:r w:rsidRPr="00245A25">
        <w:rPr>
          <w:rFonts w:ascii="Times New Roman" w:hAnsi="Times New Roman" w:cs="Times New Roman"/>
          <w:b/>
          <w:bCs/>
          <w:color w:val="000000" w:themeColor="text1"/>
          <w:sz w:val="28"/>
          <w:szCs w:val="28"/>
        </w:rPr>
        <w:lastRenderedPageBreak/>
        <w:t>Executive Summary</w:t>
      </w:r>
      <w:bookmarkEnd w:id="0"/>
    </w:p>
    <w:p w14:paraId="09E4CEC8" w14:textId="77777777" w:rsidR="00245A25" w:rsidRPr="00245A25" w:rsidRDefault="00245A25" w:rsidP="00245A25">
      <w:pPr>
        <w:spacing w:line="360" w:lineRule="auto"/>
      </w:pPr>
    </w:p>
    <w:p w14:paraId="74D8A716" w14:textId="0CEB1368" w:rsidR="00245A25" w:rsidRPr="00245A25" w:rsidRDefault="00245A25" w:rsidP="00245A25">
      <w:pPr>
        <w:spacing w:line="360" w:lineRule="auto"/>
        <w:jc w:val="both"/>
        <w:rPr>
          <w:rFonts w:ascii="Times New Roman" w:hAnsi="Times New Roman" w:cs="Times New Roman"/>
          <w:sz w:val="24"/>
          <w:szCs w:val="24"/>
        </w:rPr>
      </w:pPr>
      <w:r w:rsidRPr="00245A25">
        <w:rPr>
          <w:rFonts w:ascii="Times New Roman" w:hAnsi="Times New Roman" w:cs="Times New Roman"/>
          <w:sz w:val="24"/>
          <w:szCs w:val="24"/>
        </w:rPr>
        <w:t>The report is segmented into three distinct components. The primary focus of section A revolved around the latest advancements in the field of environmental studies. Within this particular setting, it is evident that there are two distinct advancements. The primary focus of section B was on the Dividend policy and financial sources of the organization. The financial ratio analysis of Tesla was performed for the years 2020 and 2021 in section C.</w:t>
      </w:r>
    </w:p>
    <w:p w14:paraId="04D7D0A5" w14:textId="77777777" w:rsidR="00245A25" w:rsidRDefault="00245A25" w:rsidP="00245A25">
      <w:pPr>
        <w:spacing w:line="360" w:lineRule="auto"/>
      </w:pPr>
    </w:p>
    <w:p w14:paraId="58951BA7" w14:textId="77777777" w:rsidR="00245A25" w:rsidRDefault="00245A25" w:rsidP="00245A25">
      <w:pPr>
        <w:spacing w:line="360" w:lineRule="auto"/>
      </w:pPr>
    </w:p>
    <w:p w14:paraId="60A4E30F" w14:textId="77777777" w:rsidR="00245A25" w:rsidRDefault="00245A25" w:rsidP="00245A25">
      <w:pPr>
        <w:spacing w:line="360" w:lineRule="auto"/>
      </w:pPr>
    </w:p>
    <w:p w14:paraId="278AF63B" w14:textId="77777777" w:rsidR="00245A25" w:rsidRDefault="00245A25" w:rsidP="00245A25">
      <w:pPr>
        <w:spacing w:line="360" w:lineRule="auto"/>
      </w:pPr>
    </w:p>
    <w:p w14:paraId="528880B2" w14:textId="77777777" w:rsidR="00245A25" w:rsidRDefault="00245A25" w:rsidP="00245A25">
      <w:pPr>
        <w:spacing w:line="360" w:lineRule="auto"/>
      </w:pPr>
    </w:p>
    <w:p w14:paraId="69EF95D3" w14:textId="77777777" w:rsidR="00245A25" w:rsidRDefault="00245A25" w:rsidP="00245A25">
      <w:pPr>
        <w:spacing w:line="360" w:lineRule="auto"/>
      </w:pPr>
    </w:p>
    <w:p w14:paraId="53500217" w14:textId="77777777" w:rsidR="00245A25" w:rsidRDefault="00245A25" w:rsidP="00245A25">
      <w:pPr>
        <w:spacing w:line="360" w:lineRule="auto"/>
      </w:pPr>
    </w:p>
    <w:p w14:paraId="57BE195D" w14:textId="77777777" w:rsidR="00245A25" w:rsidRDefault="00245A25" w:rsidP="00245A25">
      <w:pPr>
        <w:spacing w:line="360" w:lineRule="auto"/>
      </w:pPr>
    </w:p>
    <w:p w14:paraId="556BC3C1" w14:textId="77777777" w:rsidR="00245A25" w:rsidRDefault="00245A25" w:rsidP="00245A25">
      <w:pPr>
        <w:spacing w:line="360" w:lineRule="auto"/>
      </w:pPr>
    </w:p>
    <w:p w14:paraId="4E791CE9" w14:textId="77777777" w:rsidR="00245A25" w:rsidRDefault="00245A25" w:rsidP="00245A25">
      <w:pPr>
        <w:spacing w:line="360" w:lineRule="auto"/>
      </w:pPr>
    </w:p>
    <w:p w14:paraId="7D0F99D2" w14:textId="77777777" w:rsidR="00245A25" w:rsidRDefault="00245A25" w:rsidP="00245A25">
      <w:pPr>
        <w:spacing w:line="360" w:lineRule="auto"/>
      </w:pPr>
    </w:p>
    <w:p w14:paraId="6DCD493A" w14:textId="77777777" w:rsidR="00245A25" w:rsidRDefault="00245A25" w:rsidP="00245A25">
      <w:pPr>
        <w:spacing w:line="360" w:lineRule="auto"/>
      </w:pPr>
    </w:p>
    <w:p w14:paraId="666BCBF0" w14:textId="77777777" w:rsidR="00245A25" w:rsidRDefault="00245A25" w:rsidP="00245A25">
      <w:pPr>
        <w:spacing w:line="360" w:lineRule="auto"/>
      </w:pPr>
    </w:p>
    <w:p w14:paraId="2F73ACAA" w14:textId="77777777" w:rsidR="00245A25" w:rsidRDefault="00245A25" w:rsidP="00245A25">
      <w:pPr>
        <w:spacing w:line="360" w:lineRule="auto"/>
      </w:pPr>
    </w:p>
    <w:p w14:paraId="2275462C" w14:textId="77777777" w:rsidR="00245A25" w:rsidRDefault="00245A25" w:rsidP="00245A25">
      <w:pPr>
        <w:spacing w:line="360" w:lineRule="auto"/>
      </w:pPr>
    </w:p>
    <w:p w14:paraId="2E12925D" w14:textId="77777777" w:rsidR="00245A25" w:rsidRDefault="00245A25" w:rsidP="00245A25">
      <w:pPr>
        <w:spacing w:line="360" w:lineRule="auto"/>
      </w:pPr>
    </w:p>
    <w:p w14:paraId="3CC1420F" w14:textId="77777777" w:rsidR="00245A25" w:rsidRDefault="00245A25" w:rsidP="00245A25">
      <w:pPr>
        <w:spacing w:line="360" w:lineRule="auto"/>
      </w:pPr>
    </w:p>
    <w:p w14:paraId="4AD265CC" w14:textId="77777777" w:rsidR="00245A25" w:rsidRDefault="00245A25" w:rsidP="00245A25">
      <w:pPr>
        <w:spacing w:line="360" w:lineRule="auto"/>
      </w:pPr>
    </w:p>
    <w:p w14:paraId="5D47892B" w14:textId="77777777" w:rsidR="00245A25" w:rsidRDefault="00245A25" w:rsidP="00245A25">
      <w:pPr>
        <w:spacing w:line="360" w:lineRule="auto"/>
      </w:pPr>
    </w:p>
    <w:p w14:paraId="14FF349C" w14:textId="77777777" w:rsidR="00245A25" w:rsidRDefault="00245A25" w:rsidP="00245A25">
      <w:pPr>
        <w:spacing w:line="360" w:lineRule="auto"/>
      </w:pPr>
    </w:p>
    <w:p w14:paraId="02AD69B5" w14:textId="77777777" w:rsidR="00245A25" w:rsidRDefault="00245A25" w:rsidP="00245A25">
      <w:pPr>
        <w:spacing w:line="360" w:lineRule="auto"/>
      </w:pPr>
    </w:p>
    <w:p w14:paraId="586C4E0A" w14:textId="77777777" w:rsidR="00245A25" w:rsidRDefault="00245A25" w:rsidP="00245A25">
      <w:pPr>
        <w:spacing w:line="360" w:lineRule="auto"/>
      </w:pPr>
    </w:p>
    <w:p w14:paraId="271050C6" w14:textId="77777777" w:rsidR="00245A25" w:rsidRDefault="00245A25" w:rsidP="00245A25">
      <w:pPr>
        <w:spacing w:line="360" w:lineRule="auto"/>
      </w:pPr>
    </w:p>
    <w:sdt>
      <w:sdtPr>
        <w:id w:val="193971953"/>
        <w:docPartObj>
          <w:docPartGallery w:val="Table of Contents"/>
          <w:docPartUnique/>
        </w:docPartObj>
      </w:sdtPr>
      <w:sdtEndPr>
        <w:rPr>
          <w:rFonts w:ascii="Times New Roman" w:eastAsiaTheme="minorHAnsi" w:hAnsi="Times New Roman" w:cs="Times New Roman"/>
          <w:b/>
          <w:bCs/>
          <w:noProof/>
          <w:color w:val="auto"/>
          <w:kern w:val="2"/>
          <w:sz w:val="24"/>
          <w:szCs w:val="24"/>
          <w14:ligatures w14:val="standardContextual"/>
        </w:rPr>
      </w:sdtEndPr>
      <w:sdtContent>
        <w:p w14:paraId="5CB648A5" w14:textId="52EDBF12" w:rsidR="00245A25" w:rsidRDefault="00245A25" w:rsidP="00245A25">
          <w:pPr>
            <w:pStyle w:val="TOCHeading"/>
            <w:spacing w:line="360" w:lineRule="auto"/>
          </w:pPr>
          <w:r>
            <w:t>Table of Contents</w:t>
          </w:r>
        </w:p>
        <w:p w14:paraId="6515FBD4" w14:textId="2B75A2B6" w:rsidR="00624DCB" w:rsidRPr="00624DCB" w:rsidRDefault="00245A25" w:rsidP="00624DCB">
          <w:pPr>
            <w:pStyle w:val="TOC1"/>
            <w:tabs>
              <w:tab w:val="right" w:leader="dot" w:pos="9350"/>
            </w:tabs>
            <w:spacing w:line="360" w:lineRule="auto"/>
            <w:rPr>
              <w:rFonts w:ascii="Times New Roman" w:eastAsiaTheme="minorEastAsia" w:hAnsi="Times New Roman" w:cs="Times New Roman"/>
              <w:b/>
              <w:bCs/>
              <w:noProof/>
              <w:sz w:val="24"/>
              <w:szCs w:val="24"/>
              <w:lang w:bidi="si-LK"/>
            </w:rPr>
          </w:pPr>
          <w:r w:rsidRPr="00624DCB">
            <w:rPr>
              <w:rFonts w:ascii="Times New Roman" w:hAnsi="Times New Roman" w:cs="Times New Roman"/>
              <w:b/>
              <w:bCs/>
              <w:sz w:val="24"/>
              <w:szCs w:val="24"/>
            </w:rPr>
            <w:fldChar w:fldCharType="begin"/>
          </w:r>
          <w:r w:rsidRPr="00624DCB">
            <w:rPr>
              <w:rFonts w:ascii="Times New Roman" w:hAnsi="Times New Roman" w:cs="Times New Roman"/>
              <w:b/>
              <w:bCs/>
              <w:sz w:val="24"/>
              <w:szCs w:val="24"/>
            </w:rPr>
            <w:instrText xml:space="preserve"> TOC \o "1-3" \h \z \u </w:instrText>
          </w:r>
          <w:r w:rsidRPr="00624DCB">
            <w:rPr>
              <w:rFonts w:ascii="Times New Roman" w:hAnsi="Times New Roman" w:cs="Times New Roman"/>
              <w:b/>
              <w:bCs/>
              <w:sz w:val="24"/>
              <w:szCs w:val="24"/>
            </w:rPr>
            <w:fldChar w:fldCharType="separate"/>
          </w:r>
          <w:hyperlink w:anchor="_Toc156373666" w:history="1">
            <w:r w:rsidR="00624DCB" w:rsidRPr="00624DCB">
              <w:rPr>
                <w:rStyle w:val="Hyperlink"/>
                <w:rFonts w:ascii="Times New Roman" w:hAnsi="Times New Roman" w:cs="Times New Roman"/>
                <w:b/>
                <w:bCs/>
                <w:noProof/>
                <w:sz w:val="24"/>
                <w:szCs w:val="24"/>
              </w:rPr>
              <w:t>Executive Summary</w:t>
            </w:r>
            <w:r w:rsidR="00624DCB" w:rsidRPr="00624DCB">
              <w:rPr>
                <w:rFonts w:ascii="Times New Roman" w:hAnsi="Times New Roman" w:cs="Times New Roman"/>
                <w:b/>
                <w:bCs/>
                <w:noProof/>
                <w:webHidden/>
                <w:sz w:val="24"/>
                <w:szCs w:val="24"/>
              </w:rPr>
              <w:tab/>
            </w:r>
            <w:r w:rsidR="00624DCB" w:rsidRPr="00624DCB">
              <w:rPr>
                <w:rFonts w:ascii="Times New Roman" w:hAnsi="Times New Roman" w:cs="Times New Roman"/>
                <w:b/>
                <w:bCs/>
                <w:noProof/>
                <w:webHidden/>
                <w:sz w:val="24"/>
                <w:szCs w:val="24"/>
              </w:rPr>
              <w:fldChar w:fldCharType="begin"/>
            </w:r>
            <w:r w:rsidR="00624DCB" w:rsidRPr="00624DCB">
              <w:rPr>
                <w:rFonts w:ascii="Times New Roman" w:hAnsi="Times New Roman" w:cs="Times New Roman"/>
                <w:b/>
                <w:bCs/>
                <w:noProof/>
                <w:webHidden/>
                <w:sz w:val="24"/>
                <w:szCs w:val="24"/>
              </w:rPr>
              <w:instrText xml:space="preserve"> PAGEREF _Toc156373666 \h </w:instrText>
            </w:r>
            <w:r w:rsidR="00624DCB" w:rsidRPr="00624DCB">
              <w:rPr>
                <w:rFonts w:ascii="Times New Roman" w:hAnsi="Times New Roman" w:cs="Times New Roman"/>
                <w:b/>
                <w:bCs/>
                <w:noProof/>
                <w:webHidden/>
                <w:sz w:val="24"/>
                <w:szCs w:val="24"/>
              </w:rPr>
            </w:r>
            <w:r w:rsidR="00624DCB" w:rsidRPr="00624DCB">
              <w:rPr>
                <w:rFonts w:ascii="Times New Roman" w:hAnsi="Times New Roman" w:cs="Times New Roman"/>
                <w:b/>
                <w:bCs/>
                <w:noProof/>
                <w:webHidden/>
                <w:sz w:val="24"/>
                <w:szCs w:val="24"/>
              </w:rPr>
              <w:fldChar w:fldCharType="separate"/>
            </w:r>
            <w:r w:rsidR="00624DCB" w:rsidRPr="00624DCB">
              <w:rPr>
                <w:rFonts w:ascii="Times New Roman" w:hAnsi="Times New Roman" w:cs="Times New Roman"/>
                <w:b/>
                <w:bCs/>
                <w:noProof/>
                <w:webHidden/>
                <w:sz w:val="24"/>
                <w:szCs w:val="24"/>
              </w:rPr>
              <w:t>2</w:t>
            </w:r>
            <w:r w:rsidR="00624DCB" w:rsidRPr="00624DCB">
              <w:rPr>
                <w:rFonts w:ascii="Times New Roman" w:hAnsi="Times New Roman" w:cs="Times New Roman"/>
                <w:b/>
                <w:bCs/>
                <w:noProof/>
                <w:webHidden/>
                <w:sz w:val="24"/>
                <w:szCs w:val="24"/>
              </w:rPr>
              <w:fldChar w:fldCharType="end"/>
            </w:r>
          </w:hyperlink>
        </w:p>
        <w:p w14:paraId="176ADF77" w14:textId="649B3D50" w:rsidR="00624DCB" w:rsidRPr="00624DCB" w:rsidRDefault="00624DCB" w:rsidP="00624DCB">
          <w:pPr>
            <w:pStyle w:val="TOC1"/>
            <w:tabs>
              <w:tab w:val="left" w:pos="440"/>
              <w:tab w:val="right" w:leader="dot" w:pos="9350"/>
            </w:tabs>
            <w:spacing w:line="360" w:lineRule="auto"/>
            <w:rPr>
              <w:rFonts w:ascii="Times New Roman" w:eastAsiaTheme="minorEastAsia" w:hAnsi="Times New Roman" w:cs="Times New Roman"/>
              <w:b/>
              <w:bCs/>
              <w:noProof/>
              <w:sz w:val="24"/>
              <w:szCs w:val="24"/>
              <w:lang w:bidi="si-LK"/>
            </w:rPr>
          </w:pPr>
          <w:hyperlink w:anchor="_Toc156373667" w:history="1">
            <w:r w:rsidRPr="00624DCB">
              <w:rPr>
                <w:rStyle w:val="Hyperlink"/>
                <w:rFonts w:ascii="Times New Roman" w:hAnsi="Times New Roman" w:cs="Times New Roman"/>
                <w:b/>
                <w:bCs/>
                <w:noProof/>
                <w:sz w:val="24"/>
                <w:szCs w:val="24"/>
              </w:rPr>
              <w:t>1.</w:t>
            </w:r>
            <w:r w:rsidRPr="00624DCB">
              <w:rPr>
                <w:rFonts w:ascii="Times New Roman" w:eastAsiaTheme="minorEastAsia" w:hAnsi="Times New Roman" w:cs="Times New Roman"/>
                <w:b/>
                <w:bCs/>
                <w:noProof/>
                <w:sz w:val="24"/>
                <w:szCs w:val="24"/>
                <w:lang w:bidi="si-LK"/>
              </w:rPr>
              <w:tab/>
            </w:r>
            <w:r w:rsidRPr="00624DCB">
              <w:rPr>
                <w:rStyle w:val="Hyperlink"/>
                <w:rFonts w:ascii="Times New Roman" w:hAnsi="Times New Roman" w:cs="Times New Roman"/>
                <w:b/>
                <w:bCs/>
                <w:noProof/>
                <w:sz w:val="24"/>
                <w:szCs w:val="24"/>
              </w:rPr>
              <w:t>Introduction</w:t>
            </w:r>
            <w:r w:rsidRPr="00624DCB">
              <w:rPr>
                <w:rFonts w:ascii="Times New Roman" w:hAnsi="Times New Roman" w:cs="Times New Roman"/>
                <w:b/>
                <w:bCs/>
                <w:noProof/>
                <w:webHidden/>
                <w:sz w:val="24"/>
                <w:szCs w:val="24"/>
              </w:rPr>
              <w:tab/>
            </w:r>
            <w:r w:rsidRPr="00624DCB">
              <w:rPr>
                <w:rFonts w:ascii="Times New Roman" w:hAnsi="Times New Roman" w:cs="Times New Roman"/>
                <w:b/>
                <w:bCs/>
                <w:noProof/>
                <w:webHidden/>
                <w:sz w:val="24"/>
                <w:szCs w:val="24"/>
              </w:rPr>
              <w:fldChar w:fldCharType="begin"/>
            </w:r>
            <w:r w:rsidRPr="00624DCB">
              <w:rPr>
                <w:rFonts w:ascii="Times New Roman" w:hAnsi="Times New Roman" w:cs="Times New Roman"/>
                <w:b/>
                <w:bCs/>
                <w:noProof/>
                <w:webHidden/>
                <w:sz w:val="24"/>
                <w:szCs w:val="24"/>
              </w:rPr>
              <w:instrText xml:space="preserve"> PAGEREF _Toc156373667 \h </w:instrText>
            </w:r>
            <w:r w:rsidRPr="00624DCB">
              <w:rPr>
                <w:rFonts w:ascii="Times New Roman" w:hAnsi="Times New Roman" w:cs="Times New Roman"/>
                <w:b/>
                <w:bCs/>
                <w:noProof/>
                <w:webHidden/>
                <w:sz w:val="24"/>
                <w:szCs w:val="24"/>
              </w:rPr>
            </w:r>
            <w:r w:rsidRPr="00624DCB">
              <w:rPr>
                <w:rFonts w:ascii="Times New Roman" w:hAnsi="Times New Roman" w:cs="Times New Roman"/>
                <w:b/>
                <w:bCs/>
                <w:noProof/>
                <w:webHidden/>
                <w:sz w:val="24"/>
                <w:szCs w:val="24"/>
              </w:rPr>
              <w:fldChar w:fldCharType="separate"/>
            </w:r>
            <w:r w:rsidRPr="00624DCB">
              <w:rPr>
                <w:rFonts w:ascii="Times New Roman" w:hAnsi="Times New Roman" w:cs="Times New Roman"/>
                <w:b/>
                <w:bCs/>
                <w:noProof/>
                <w:webHidden/>
                <w:sz w:val="24"/>
                <w:szCs w:val="24"/>
              </w:rPr>
              <w:t>4</w:t>
            </w:r>
            <w:r w:rsidRPr="00624DCB">
              <w:rPr>
                <w:rFonts w:ascii="Times New Roman" w:hAnsi="Times New Roman" w:cs="Times New Roman"/>
                <w:b/>
                <w:bCs/>
                <w:noProof/>
                <w:webHidden/>
                <w:sz w:val="24"/>
                <w:szCs w:val="24"/>
              </w:rPr>
              <w:fldChar w:fldCharType="end"/>
            </w:r>
          </w:hyperlink>
        </w:p>
        <w:p w14:paraId="7A0B9DD6" w14:textId="5BA895AB" w:rsidR="00624DCB" w:rsidRPr="00624DCB" w:rsidRDefault="00624DCB" w:rsidP="00624DCB">
          <w:pPr>
            <w:pStyle w:val="TOC1"/>
            <w:tabs>
              <w:tab w:val="right" w:leader="dot" w:pos="9350"/>
            </w:tabs>
            <w:spacing w:line="360" w:lineRule="auto"/>
            <w:rPr>
              <w:rFonts w:ascii="Times New Roman" w:eastAsiaTheme="minorEastAsia" w:hAnsi="Times New Roman" w:cs="Times New Roman"/>
              <w:b/>
              <w:bCs/>
              <w:noProof/>
              <w:sz w:val="24"/>
              <w:szCs w:val="24"/>
              <w:lang w:bidi="si-LK"/>
            </w:rPr>
          </w:pPr>
          <w:hyperlink w:anchor="_Toc156373668" w:history="1">
            <w:r w:rsidRPr="00624DCB">
              <w:rPr>
                <w:rStyle w:val="Hyperlink"/>
                <w:rFonts w:ascii="Times New Roman" w:hAnsi="Times New Roman" w:cs="Times New Roman"/>
                <w:b/>
                <w:bCs/>
                <w:noProof/>
                <w:sz w:val="24"/>
                <w:szCs w:val="24"/>
              </w:rPr>
              <w:t>2. Section A</w:t>
            </w:r>
            <w:r w:rsidRPr="00624DCB">
              <w:rPr>
                <w:rFonts w:ascii="Times New Roman" w:hAnsi="Times New Roman" w:cs="Times New Roman"/>
                <w:b/>
                <w:bCs/>
                <w:noProof/>
                <w:webHidden/>
                <w:sz w:val="24"/>
                <w:szCs w:val="24"/>
              </w:rPr>
              <w:tab/>
            </w:r>
            <w:r w:rsidRPr="00624DCB">
              <w:rPr>
                <w:rFonts w:ascii="Times New Roman" w:hAnsi="Times New Roman" w:cs="Times New Roman"/>
                <w:b/>
                <w:bCs/>
                <w:noProof/>
                <w:webHidden/>
                <w:sz w:val="24"/>
                <w:szCs w:val="24"/>
              </w:rPr>
              <w:fldChar w:fldCharType="begin"/>
            </w:r>
            <w:r w:rsidRPr="00624DCB">
              <w:rPr>
                <w:rFonts w:ascii="Times New Roman" w:hAnsi="Times New Roman" w:cs="Times New Roman"/>
                <w:b/>
                <w:bCs/>
                <w:noProof/>
                <w:webHidden/>
                <w:sz w:val="24"/>
                <w:szCs w:val="24"/>
              </w:rPr>
              <w:instrText xml:space="preserve"> PAGEREF _Toc156373668 \h </w:instrText>
            </w:r>
            <w:r w:rsidRPr="00624DCB">
              <w:rPr>
                <w:rFonts w:ascii="Times New Roman" w:hAnsi="Times New Roman" w:cs="Times New Roman"/>
                <w:b/>
                <w:bCs/>
                <w:noProof/>
                <w:webHidden/>
                <w:sz w:val="24"/>
                <w:szCs w:val="24"/>
              </w:rPr>
            </w:r>
            <w:r w:rsidRPr="00624DCB">
              <w:rPr>
                <w:rFonts w:ascii="Times New Roman" w:hAnsi="Times New Roman" w:cs="Times New Roman"/>
                <w:b/>
                <w:bCs/>
                <w:noProof/>
                <w:webHidden/>
                <w:sz w:val="24"/>
                <w:szCs w:val="24"/>
              </w:rPr>
              <w:fldChar w:fldCharType="separate"/>
            </w:r>
            <w:r w:rsidRPr="00624DCB">
              <w:rPr>
                <w:rFonts w:ascii="Times New Roman" w:hAnsi="Times New Roman" w:cs="Times New Roman"/>
                <w:b/>
                <w:bCs/>
                <w:noProof/>
                <w:webHidden/>
                <w:sz w:val="24"/>
                <w:szCs w:val="24"/>
              </w:rPr>
              <w:t>5</w:t>
            </w:r>
            <w:r w:rsidRPr="00624DCB">
              <w:rPr>
                <w:rFonts w:ascii="Times New Roman" w:hAnsi="Times New Roman" w:cs="Times New Roman"/>
                <w:b/>
                <w:bCs/>
                <w:noProof/>
                <w:webHidden/>
                <w:sz w:val="24"/>
                <w:szCs w:val="24"/>
              </w:rPr>
              <w:fldChar w:fldCharType="end"/>
            </w:r>
          </w:hyperlink>
        </w:p>
        <w:p w14:paraId="2AB31121" w14:textId="14D79041" w:rsidR="00624DCB" w:rsidRPr="00624DCB" w:rsidRDefault="00624DCB" w:rsidP="00624DCB">
          <w:pPr>
            <w:pStyle w:val="TOC1"/>
            <w:tabs>
              <w:tab w:val="right" w:leader="dot" w:pos="9350"/>
            </w:tabs>
            <w:spacing w:line="360" w:lineRule="auto"/>
            <w:rPr>
              <w:rFonts w:ascii="Times New Roman" w:eastAsiaTheme="minorEastAsia" w:hAnsi="Times New Roman" w:cs="Times New Roman"/>
              <w:b/>
              <w:bCs/>
              <w:noProof/>
              <w:sz w:val="24"/>
              <w:szCs w:val="24"/>
              <w:lang w:bidi="si-LK"/>
            </w:rPr>
          </w:pPr>
          <w:hyperlink w:anchor="_Toc156373669" w:history="1">
            <w:r w:rsidRPr="00624DCB">
              <w:rPr>
                <w:rStyle w:val="Hyperlink"/>
                <w:rFonts w:ascii="Times New Roman" w:hAnsi="Times New Roman" w:cs="Times New Roman"/>
                <w:b/>
                <w:bCs/>
                <w:noProof/>
                <w:sz w:val="24"/>
                <w:szCs w:val="24"/>
              </w:rPr>
              <w:t>3. Section B</w:t>
            </w:r>
            <w:r w:rsidRPr="00624DCB">
              <w:rPr>
                <w:rFonts w:ascii="Times New Roman" w:hAnsi="Times New Roman" w:cs="Times New Roman"/>
                <w:b/>
                <w:bCs/>
                <w:noProof/>
                <w:webHidden/>
                <w:sz w:val="24"/>
                <w:szCs w:val="24"/>
              </w:rPr>
              <w:tab/>
            </w:r>
            <w:r w:rsidRPr="00624DCB">
              <w:rPr>
                <w:rFonts w:ascii="Times New Roman" w:hAnsi="Times New Roman" w:cs="Times New Roman"/>
                <w:b/>
                <w:bCs/>
                <w:noProof/>
                <w:webHidden/>
                <w:sz w:val="24"/>
                <w:szCs w:val="24"/>
              </w:rPr>
              <w:fldChar w:fldCharType="begin"/>
            </w:r>
            <w:r w:rsidRPr="00624DCB">
              <w:rPr>
                <w:rFonts w:ascii="Times New Roman" w:hAnsi="Times New Roman" w:cs="Times New Roman"/>
                <w:b/>
                <w:bCs/>
                <w:noProof/>
                <w:webHidden/>
                <w:sz w:val="24"/>
                <w:szCs w:val="24"/>
              </w:rPr>
              <w:instrText xml:space="preserve"> PAGEREF _Toc156373669 \h </w:instrText>
            </w:r>
            <w:r w:rsidRPr="00624DCB">
              <w:rPr>
                <w:rFonts w:ascii="Times New Roman" w:hAnsi="Times New Roman" w:cs="Times New Roman"/>
                <w:b/>
                <w:bCs/>
                <w:noProof/>
                <w:webHidden/>
                <w:sz w:val="24"/>
                <w:szCs w:val="24"/>
              </w:rPr>
            </w:r>
            <w:r w:rsidRPr="00624DCB">
              <w:rPr>
                <w:rFonts w:ascii="Times New Roman" w:hAnsi="Times New Roman" w:cs="Times New Roman"/>
                <w:b/>
                <w:bCs/>
                <w:noProof/>
                <w:webHidden/>
                <w:sz w:val="24"/>
                <w:szCs w:val="24"/>
              </w:rPr>
              <w:fldChar w:fldCharType="separate"/>
            </w:r>
            <w:r w:rsidRPr="00624DCB">
              <w:rPr>
                <w:rFonts w:ascii="Times New Roman" w:hAnsi="Times New Roman" w:cs="Times New Roman"/>
                <w:b/>
                <w:bCs/>
                <w:noProof/>
                <w:webHidden/>
                <w:sz w:val="24"/>
                <w:szCs w:val="24"/>
              </w:rPr>
              <w:t>7</w:t>
            </w:r>
            <w:r w:rsidRPr="00624DCB">
              <w:rPr>
                <w:rFonts w:ascii="Times New Roman" w:hAnsi="Times New Roman" w:cs="Times New Roman"/>
                <w:b/>
                <w:bCs/>
                <w:noProof/>
                <w:webHidden/>
                <w:sz w:val="24"/>
                <w:szCs w:val="24"/>
              </w:rPr>
              <w:fldChar w:fldCharType="end"/>
            </w:r>
          </w:hyperlink>
        </w:p>
        <w:p w14:paraId="32A4F887" w14:textId="40A477DC" w:rsidR="00624DCB" w:rsidRPr="00624DCB" w:rsidRDefault="00624DCB" w:rsidP="00624DCB">
          <w:pPr>
            <w:pStyle w:val="TOC1"/>
            <w:tabs>
              <w:tab w:val="right" w:leader="dot" w:pos="9350"/>
            </w:tabs>
            <w:spacing w:line="360" w:lineRule="auto"/>
            <w:rPr>
              <w:rFonts w:ascii="Times New Roman" w:eastAsiaTheme="minorEastAsia" w:hAnsi="Times New Roman" w:cs="Times New Roman"/>
              <w:b/>
              <w:bCs/>
              <w:noProof/>
              <w:sz w:val="24"/>
              <w:szCs w:val="24"/>
              <w:lang w:bidi="si-LK"/>
            </w:rPr>
          </w:pPr>
          <w:hyperlink w:anchor="_Toc156373670" w:history="1">
            <w:r w:rsidRPr="00624DCB">
              <w:rPr>
                <w:rStyle w:val="Hyperlink"/>
                <w:rFonts w:ascii="Times New Roman" w:hAnsi="Times New Roman" w:cs="Times New Roman"/>
                <w:b/>
                <w:bCs/>
                <w:noProof/>
                <w:sz w:val="24"/>
                <w:szCs w:val="24"/>
              </w:rPr>
              <w:t>4. Section C</w:t>
            </w:r>
            <w:r w:rsidRPr="00624DCB">
              <w:rPr>
                <w:rFonts w:ascii="Times New Roman" w:hAnsi="Times New Roman" w:cs="Times New Roman"/>
                <w:b/>
                <w:bCs/>
                <w:noProof/>
                <w:webHidden/>
                <w:sz w:val="24"/>
                <w:szCs w:val="24"/>
              </w:rPr>
              <w:tab/>
            </w:r>
            <w:r w:rsidRPr="00624DCB">
              <w:rPr>
                <w:rFonts w:ascii="Times New Roman" w:hAnsi="Times New Roman" w:cs="Times New Roman"/>
                <w:b/>
                <w:bCs/>
                <w:noProof/>
                <w:webHidden/>
                <w:sz w:val="24"/>
                <w:szCs w:val="24"/>
              </w:rPr>
              <w:fldChar w:fldCharType="begin"/>
            </w:r>
            <w:r w:rsidRPr="00624DCB">
              <w:rPr>
                <w:rFonts w:ascii="Times New Roman" w:hAnsi="Times New Roman" w:cs="Times New Roman"/>
                <w:b/>
                <w:bCs/>
                <w:noProof/>
                <w:webHidden/>
                <w:sz w:val="24"/>
                <w:szCs w:val="24"/>
              </w:rPr>
              <w:instrText xml:space="preserve"> PAGEREF _Toc156373670 \h </w:instrText>
            </w:r>
            <w:r w:rsidRPr="00624DCB">
              <w:rPr>
                <w:rFonts w:ascii="Times New Roman" w:hAnsi="Times New Roman" w:cs="Times New Roman"/>
                <w:b/>
                <w:bCs/>
                <w:noProof/>
                <w:webHidden/>
                <w:sz w:val="24"/>
                <w:szCs w:val="24"/>
              </w:rPr>
            </w:r>
            <w:r w:rsidRPr="00624DCB">
              <w:rPr>
                <w:rFonts w:ascii="Times New Roman" w:hAnsi="Times New Roman" w:cs="Times New Roman"/>
                <w:b/>
                <w:bCs/>
                <w:noProof/>
                <w:webHidden/>
                <w:sz w:val="24"/>
                <w:szCs w:val="24"/>
              </w:rPr>
              <w:fldChar w:fldCharType="separate"/>
            </w:r>
            <w:r w:rsidRPr="00624DCB">
              <w:rPr>
                <w:rFonts w:ascii="Times New Roman" w:hAnsi="Times New Roman" w:cs="Times New Roman"/>
                <w:b/>
                <w:bCs/>
                <w:noProof/>
                <w:webHidden/>
                <w:sz w:val="24"/>
                <w:szCs w:val="24"/>
              </w:rPr>
              <w:t>8</w:t>
            </w:r>
            <w:r w:rsidRPr="00624DCB">
              <w:rPr>
                <w:rFonts w:ascii="Times New Roman" w:hAnsi="Times New Roman" w:cs="Times New Roman"/>
                <w:b/>
                <w:bCs/>
                <w:noProof/>
                <w:webHidden/>
                <w:sz w:val="24"/>
                <w:szCs w:val="24"/>
              </w:rPr>
              <w:fldChar w:fldCharType="end"/>
            </w:r>
          </w:hyperlink>
        </w:p>
        <w:p w14:paraId="7DDF2F34" w14:textId="18064C89" w:rsidR="00624DCB" w:rsidRPr="00624DCB" w:rsidRDefault="00624DCB" w:rsidP="00624DCB">
          <w:pPr>
            <w:pStyle w:val="TOC1"/>
            <w:tabs>
              <w:tab w:val="right" w:leader="dot" w:pos="9350"/>
            </w:tabs>
            <w:spacing w:line="360" w:lineRule="auto"/>
            <w:rPr>
              <w:rFonts w:ascii="Times New Roman" w:eastAsiaTheme="minorEastAsia" w:hAnsi="Times New Roman" w:cs="Times New Roman"/>
              <w:b/>
              <w:bCs/>
              <w:noProof/>
              <w:sz w:val="24"/>
              <w:szCs w:val="24"/>
              <w:lang w:bidi="si-LK"/>
            </w:rPr>
          </w:pPr>
          <w:hyperlink w:anchor="_Toc156373671" w:history="1">
            <w:r w:rsidRPr="00624DCB">
              <w:rPr>
                <w:rStyle w:val="Hyperlink"/>
                <w:rFonts w:ascii="Times New Roman" w:hAnsi="Times New Roman" w:cs="Times New Roman"/>
                <w:b/>
                <w:bCs/>
                <w:noProof/>
                <w:sz w:val="24"/>
                <w:szCs w:val="24"/>
              </w:rPr>
              <w:t>5. Conclusion</w:t>
            </w:r>
            <w:r w:rsidRPr="00624DCB">
              <w:rPr>
                <w:rFonts w:ascii="Times New Roman" w:hAnsi="Times New Roman" w:cs="Times New Roman"/>
                <w:b/>
                <w:bCs/>
                <w:noProof/>
                <w:webHidden/>
                <w:sz w:val="24"/>
                <w:szCs w:val="24"/>
              </w:rPr>
              <w:tab/>
            </w:r>
            <w:r w:rsidRPr="00624DCB">
              <w:rPr>
                <w:rFonts w:ascii="Times New Roman" w:hAnsi="Times New Roman" w:cs="Times New Roman"/>
                <w:b/>
                <w:bCs/>
                <w:noProof/>
                <w:webHidden/>
                <w:sz w:val="24"/>
                <w:szCs w:val="24"/>
              </w:rPr>
              <w:fldChar w:fldCharType="begin"/>
            </w:r>
            <w:r w:rsidRPr="00624DCB">
              <w:rPr>
                <w:rFonts w:ascii="Times New Roman" w:hAnsi="Times New Roman" w:cs="Times New Roman"/>
                <w:b/>
                <w:bCs/>
                <w:noProof/>
                <w:webHidden/>
                <w:sz w:val="24"/>
                <w:szCs w:val="24"/>
              </w:rPr>
              <w:instrText xml:space="preserve"> PAGEREF _Toc156373671 \h </w:instrText>
            </w:r>
            <w:r w:rsidRPr="00624DCB">
              <w:rPr>
                <w:rFonts w:ascii="Times New Roman" w:hAnsi="Times New Roman" w:cs="Times New Roman"/>
                <w:b/>
                <w:bCs/>
                <w:noProof/>
                <w:webHidden/>
                <w:sz w:val="24"/>
                <w:szCs w:val="24"/>
              </w:rPr>
            </w:r>
            <w:r w:rsidRPr="00624DCB">
              <w:rPr>
                <w:rFonts w:ascii="Times New Roman" w:hAnsi="Times New Roman" w:cs="Times New Roman"/>
                <w:b/>
                <w:bCs/>
                <w:noProof/>
                <w:webHidden/>
                <w:sz w:val="24"/>
                <w:szCs w:val="24"/>
              </w:rPr>
              <w:fldChar w:fldCharType="separate"/>
            </w:r>
            <w:r w:rsidRPr="00624DCB">
              <w:rPr>
                <w:rFonts w:ascii="Times New Roman" w:hAnsi="Times New Roman" w:cs="Times New Roman"/>
                <w:b/>
                <w:bCs/>
                <w:noProof/>
                <w:webHidden/>
                <w:sz w:val="24"/>
                <w:szCs w:val="24"/>
              </w:rPr>
              <w:t>12</w:t>
            </w:r>
            <w:r w:rsidRPr="00624DCB">
              <w:rPr>
                <w:rFonts w:ascii="Times New Roman" w:hAnsi="Times New Roman" w:cs="Times New Roman"/>
                <w:b/>
                <w:bCs/>
                <w:noProof/>
                <w:webHidden/>
                <w:sz w:val="24"/>
                <w:szCs w:val="24"/>
              </w:rPr>
              <w:fldChar w:fldCharType="end"/>
            </w:r>
          </w:hyperlink>
        </w:p>
        <w:p w14:paraId="7622C7C3" w14:textId="29876662" w:rsidR="00624DCB" w:rsidRPr="00624DCB" w:rsidRDefault="00624DCB" w:rsidP="00624DCB">
          <w:pPr>
            <w:pStyle w:val="TOC1"/>
            <w:tabs>
              <w:tab w:val="right" w:leader="dot" w:pos="9350"/>
            </w:tabs>
            <w:spacing w:line="360" w:lineRule="auto"/>
            <w:rPr>
              <w:rFonts w:ascii="Times New Roman" w:eastAsiaTheme="minorEastAsia" w:hAnsi="Times New Roman" w:cs="Times New Roman"/>
              <w:b/>
              <w:bCs/>
              <w:noProof/>
              <w:sz w:val="24"/>
              <w:szCs w:val="24"/>
              <w:lang w:bidi="si-LK"/>
            </w:rPr>
          </w:pPr>
          <w:hyperlink w:anchor="_Toc156373672" w:history="1">
            <w:r w:rsidRPr="00624DCB">
              <w:rPr>
                <w:rStyle w:val="Hyperlink"/>
                <w:rFonts w:ascii="Times New Roman" w:hAnsi="Times New Roman" w:cs="Times New Roman"/>
                <w:b/>
                <w:bCs/>
                <w:noProof/>
                <w:sz w:val="24"/>
                <w:szCs w:val="24"/>
              </w:rPr>
              <w:t>References</w:t>
            </w:r>
            <w:r w:rsidRPr="00624DCB">
              <w:rPr>
                <w:rFonts w:ascii="Times New Roman" w:hAnsi="Times New Roman" w:cs="Times New Roman"/>
                <w:b/>
                <w:bCs/>
                <w:noProof/>
                <w:webHidden/>
                <w:sz w:val="24"/>
                <w:szCs w:val="24"/>
              </w:rPr>
              <w:tab/>
            </w:r>
            <w:r w:rsidRPr="00624DCB">
              <w:rPr>
                <w:rFonts w:ascii="Times New Roman" w:hAnsi="Times New Roman" w:cs="Times New Roman"/>
                <w:b/>
                <w:bCs/>
                <w:noProof/>
                <w:webHidden/>
                <w:sz w:val="24"/>
                <w:szCs w:val="24"/>
              </w:rPr>
              <w:fldChar w:fldCharType="begin"/>
            </w:r>
            <w:r w:rsidRPr="00624DCB">
              <w:rPr>
                <w:rFonts w:ascii="Times New Roman" w:hAnsi="Times New Roman" w:cs="Times New Roman"/>
                <w:b/>
                <w:bCs/>
                <w:noProof/>
                <w:webHidden/>
                <w:sz w:val="24"/>
                <w:szCs w:val="24"/>
              </w:rPr>
              <w:instrText xml:space="preserve"> PAGEREF _Toc156373672 \h </w:instrText>
            </w:r>
            <w:r w:rsidRPr="00624DCB">
              <w:rPr>
                <w:rFonts w:ascii="Times New Roman" w:hAnsi="Times New Roman" w:cs="Times New Roman"/>
                <w:b/>
                <w:bCs/>
                <w:noProof/>
                <w:webHidden/>
                <w:sz w:val="24"/>
                <w:szCs w:val="24"/>
              </w:rPr>
            </w:r>
            <w:r w:rsidRPr="00624DCB">
              <w:rPr>
                <w:rFonts w:ascii="Times New Roman" w:hAnsi="Times New Roman" w:cs="Times New Roman"/>
                <w:b/>
                <w:bCs/>
                <w:noProof/>
                <w:webHidden/>
                <w:sz w:val="24"/>
                <w:szCs w:val="24"/>
              </w:rPr>
              <w:fldChar w:fldCharType="separate"/>
            </w:r>
            <w:r w:rsidRPr="00624DCB">
              <w:rPr>
                <w:rFonts w:ascii="Times New Roman" w:hAnsi="Times New Roman" w:cs="Times New Roman"/>
                <w:b/>
                <w:bCs/>
                <w:noProof/>
                <w:webHidden/>
                <w:sz w:val="24"/>
                <w:szCs w:val="24"/>
              </w:rPr>
              <w:t>14</w:t>
            </w:r>
            <w:r w:rsidRPr="00624DCB">
              <w:rPr>
                <w:rFonts w:ascii="Times New Roman" w:hAnsi="Times New Roman" w:cs="Times New Roman"/>
                <w:b/>
                <w:bCs/>
                <w:noProof/>
                <w:webHidden/>
                <w:sz w:val="24"/>
                <w:szCs w:val="24"/>
              </w:rPr>
              <w:fldChar w:fldCharType="end"/>
            </w:r>
          </w:hyperlink>
        </w:p>
        <w:p w14:paraId="580DC299" w14:textId="2F567702" w:rsidR="00245A25" w:rsidRPr="00624DCB" w:rsidRDefault="00245A25" w:rsidP="00624DCB">
          <w:pPr>
            <w:spacing w:line="360" w:lineRule="auto"/>
            <w:rPr>
              <w:rFonts w:ascii="Times New Roman" w:hAnsi="Times New Roman" w:cs="Times New Roman"/>
              <w:b/>
              <w:bCs/>
              <w:sz w:val="24"/>
              <w:szCs w:val="24"/>
            </w:rPr>
          </w:pPr>
          <w:r w:rsidRPr="00624DCB">
            <w:rPr>
              <w:rFonts w:ascii="Times New Roman" w:hAnsi="Times New Roman" w:cs="Times New Roman"/>
              <w:b/>
              <w:bCs/>
              <w:noProof/>
              <w:sz w:val="24"/>
              <w:szCs w:val="24"/>
            </w:rPr>
            <w:fldChar w:fldCharType="end"/>
          </w:r>
        </w:p>
      </w:sdtContent>
    </w:sdt>
    <w:p w14:paraId="75ED0C9C" w14:textId="2CB69E03" w:rsidR="00245A25" w:rsidRDefault="00245A25" w:rsidP="00245A25">
      <w:pPr>
        <w:spacing w:line="360" w:lineRule="auto"/>
      </w:pPr>
      <w:r>
        <w:br w:type="page"/>
      </w:r>
    </w:p>
    <w:p w14:paraId="76976769" w14:textId="77777777" w:rsidR="003B57A3" w:rsidRDefault="003B57A3" w:rsidP="00245A25">
      <w:pPr>
        <w:spacing w:line="360" w:lineRule="auto"/>
      </w:pPr>
    </w:p>
    <w:p w14:paraId="74042038" w14:textId="77777777" w:rsidR="003B57A3" w:rsidRPr="00F37B69" w:rsidRDefault="003B57A3" w:rsidP="00245A25">
      <w:pPr>
        <w:pStyle w:val="Heading1"/>
        <w:numPr>
          <w:ilvl w:val="0"/>
          <w:numId w:val="1"/>
        </w:numPr>
        <w:spacing w:line="360" w:lineRule="auto"/>
        <w:rPr>
          <w:rFonts w:ascii="Times New Roman" w:hAnsi="Times New Roman" w:cs="Times New Roman"/>
          <w:b/>
          <w:bCs/>
          <w:color w:val="auto"/>
          <w:sz w:val="28"/>
          <w:szCs w:val="28"/>
        </w:rPr>
      </w:pPr>
      <w:bookmarkStart w:id="1" w:name="_Toc155905240"/>
      <w:bookmarkStart w:id="2" w:name="_Toc156373667"/>
      <w:r w:rsidRPr="00F37B69">
        <w:rPr>
          <w:rFonts w:ascii="Times New Roman" w:hAnsi="Times New Roman" w:cs="Times New Roman"/>
          <w:b/>
          <w:bCs/>
          <w:color w:val="auto"/>
          <w:sz w:val="28"/>
          <w:szCs w:val="28"/>
        </w:rPr>
        <w:t>Introduction</w:t>
      </w:r>
      <w:bookmarkEnd w:id="1"/>
      <w:bookmarkEnd w:id="2"/>
    </w:p>
    <w:p w14:paraId="5D54F748" w14:textId="77777777" w:rsidR="003B57A3" w:rsidRDefault="003B57A3" w:rsidP="00245A25">
      <w:pPr>
        <w:spacing w:line="360" w:lineRule="auto"/>
      </w:pPr>
    </w:p>
    <w:p w14:paraId="1F9F7793" w14:textId="77777777" w:rsidR="003B57A3" w:rsidRPr="00825E13" w:rsidRDefault="003B57A3" w:rsidP="00245A25">
      <w:pPr>
        <w:spacing w:line="360" w:lineRule="auto"/>
        <w:jc w:val="both"/>
        <w:rPr>
          <w:rFonts w:ascii="Times New Roman" w:hAnsi="Times New Roman" w:cs="Times New Roman"/>
          <w:sz w:val="24"/>
          <w:szCs w:val="24"/>
        </w:rPr>
      </w:pPr>
      <w:r w:rsidRPr="00825E13">
        <w:rPr>
          <w:rFonts w:ascii="Times New Roman" w:hAnsi="Times New Roman" w:cs="Times New Roman"/>
          <w:sz w:val="24"/>
          <w:szCs w:val="24"/>
        </w:rPr>
        <w:t>Tesla, a pioneering company in the electric vehicle and renewable energy sector, has established its supremacy on the international platform with a unique presence in prominent stock exchanges such as NASDAQ</w:t>
      </w:r>
      <w:r w:rsidRPr="00032E80">
        <w:rPr>
          <w:rFonts w:ascii="Segoe UI" w:hAnsi="Segoe UI" w:cs="Segoe UI"/>
          <w:color w:val="374151"/>
        </w:rPr>
        <w:t xml:space="preserve"> </w:t>
      </w:r>
      <w:r w:rsidRPr="00032E80">
        <w:rPr>
          <w:rFonts w:ascii="Times New Roman" w:hAnsi="Times New Roman" w:cs="Times New Roman"/>
          <w:sz w:val="24"/>
          <w:szCs w:val="24"/>
        </w:rPr>
        <w:t>(Ahmad and Khan, 2019)</w:t>
      </w:r>
      <w:r w:rsidRPr="00825E13">
        <w:rPr>
          <w:rFonts w:ascii="Times New Roman" w:hAnsi="Times New Roman" w:cs="Times New Roman"/>
          <w:sz w:val="24"/>
          <w:szCs w:val="24"/>
        </w:rPr>
        <w:t xml:space="preserve">. Founded by Elon Musk in 2003, the firm has </w:t>
      </w:r>
      <w:proofErr w:type="spellStart"/>
      <w:r w:rsidRPr="00825E13">
        <w:rPr>
          <w:rFonts w:ascii="Times New Roman" w:hAnsi="Times New Roman" w:cs="Times New Roman"/>
          <w:sz w:val="24"/>
          <w:szCs w:val="24"/>
        </w:rPr>
        <w:t>revolutionised</w:t>
      </w:r>
      <w:proofErr w:type="spellEnd"/>
      <w:r w:rsidRPr="00825E13">
        <w:rPr>
          <w:rFonts w:ascii="Times New Roman" w:hAnsi="Times New Roman" w:cs="Times New Roman"/>
          <w:sz w:val="24"/>
          <w:szCs w:val="24"/>
        </w:rPr>
        <w:t xml:space="preserve"> the automotive industry by integrating state-of-the-art technology with a strong dedication to sustainability. Tesla's worldwide influence extends beyond the production of electric vehicles; it includes solar energy solutions and energy storage devices. Within the ever-changing landscape of global commerce, Tesla is confronted with the consequences of two recent developments that profoundly influence its course</w:t>
      </w:r>
      <w:r w:rsidRPr="00032E80">
        <w:rPr>
          <w:rFonts w:ascii="Segoe UI" w:hAnsi="Segoe UI" w:cs="Segoe UI"/>
          <w:color w:val="374151"/>
        </w:rPr>
        <w:t xml:space="preserve"> </w:t>
      </w:r>
      <w:r w:rsidRPr="00032E80">
        <w:rPr>
          <w:rFonts w:ascii="Times New Roman" w:hAnsi="Times New Roman" w:cs="Times New Roman"/>
          <w:sz w:val="24"/>
          <w:szCs w:val="24"/>
        </w:rPr>
        <w:t>(</w:t>
      </w:r>
      <w:proofErr w:type="spellStart"/>
      <w:r w:rsidRPr="00032E80">
        <w:rPr>
          <w:rFonts w:ascii="Times New Roman" w:hAnsi="Times New Roman" w:cs="Times New Roman"/>
          <w:sz w:val="24"/>
          <w:szCs w:val="24"/>
        </w:rPr>
        <w:t>Bibri</w:t>
      </w:r>
      <w:proofErr w:type="spellEnd"/>
      <w:r w:rsidRPr="00032E80">
        <w:rPr>
          <w:rFonts w:ascii="Times New Roman" w:hAnsi="Times New Roman" w:cs="Times New Roman"/>
          <w:sz w:val="24"/>
          <w:szCs w:val="24"/>
        </w:rPr>
        <w:t xml:space="preserve"> and </w:t>
      </w:r>
      <w:proofErr w:type="spellStart"/>
      <w:r w:rsidRPr="00032E80">
        <w:rPr>
          <w:rFonts w:ascii="Times New Roman" w:hAnsi="Times New Roman" w:cs="Times New Roman"/>
          <w:sz w:val="24"/>
          <w:szCs w:val="24"/>
        </w:rPr>
        <w:t>Krogstie</w:t>
      </w:r>
      <w:proofErr w:type="spellEnd"/>
      <w:r w:rsidRPr="00032E80">
        <w:rPr>
          <w:rFonts w:ascii="Times New Roman" w:hAnsi="Times New Roman" w:cs="Times New Roman"/>
          <w:sz w:val="24"/>
          <w:szCs w:val="24"/>
        </w:rPr>
        <w:t>, 2020)</w:t>
      </w:r>
      <w:r w:rsidRPr="00825E13">
        <w:rPr>
          <w:rFonts w:ascii="Times New Roman" w:hAnsi="Times New Roman" w:cs="Times New Roman"/>
          <w:sz w:val="24"/>
          <w:szCs w:val="24"/>
        </w:rPr>
        <w:t xml:space="preserve">. Initially, the worldwide shift towards sustainable practices and renewable energy sources has presented Tesla with both advantageous prospects and obstacles. Amid global efforts to </w:t>
      </w:r>
      <w:proofErr w:type="spellStart"/>
      <w:r w:rsidRPr="00825E13">
        <w:rPr>
          <w:rFonts w:ascii="Times New Roman" w:hAnsi="Times New Roman" w:cs="Times New Roman"/>
          <w:sz w:val="24"/>
          <w:szCs w:val="24"/>
        </w:rPr>
        <w:t>prioritise</w:t>
      </w:r>
      <w:proofErr w:type="spellEnd"/>
      <w:r w:rsidRPr="00825E13">
        <w:rPr>
          <w:rFonts w:ascii="Times New Roman" w:hAnsi="Times New Roman" w:cs="Times New Roman"/>
          <w:sz w:val="24"/>
          <w:szCs w:val="24"/>
        </w:rPr>
        <w:t xml:space="preserve"> environmental sustainability, Tesla's groundbreaking electric vehicles are in line with changing consumer tastes</w:t>
      </w:r>
      <w:r w:rsidRPr="00032E80">
        <w:rPr>
          <w:rFonts w:ascii="Segoe UI" w:hAnsi="Segoe UI" w:cs="Segoe UI"/>
          <w:color w:val="374151"/>
        </w:rPr>
        <w:t xml:space="preserve"> </w:t>
      </w:r>
      <w:r w:rsidRPr="00032E80">
        <w:rPr>
          <w:rFonts w:ascii="Times New Roman" w:hAnsi="Times New Roman" w:cs="Times New Roman"/>
          <w:sz w:val="24"/>
          <w:szCs w:val="24"/>
        </w:rPr>
        <w:t>(Braunfels, 2021)</w:t>
      </w:r>
      <w:r w:rsidRPr="00825E13">
        <w:rPr>
          <w:rFonts w:ascii="Times New Roman" w:hAnsi="Times New Roman" w:cs="Times New Roman"/>
          <w:sz w:val="24"/>
          <w:szCs w:val="24"/>
        </w:rPr>
        <w:t>. However, the increasing demand for ethical sourcing and production methods requires careful strategic adjustments.</w:t>
      </w:r>
    </w:p>
    <w:p w14:paraId="61501816" w14:textId="75080B24" w:rsidR="003B57A3" w:rsidRDefault="003B57A3" w:rsidP="00245A25">
      <w:pPr>
        <w:spacing w:line="360" w:lineRule="auto"/>
        <w:jc w:val="both"/>
        <w:rPr>
          <w:rFonts w:ascii="Times New Roman" w:hAnsi="Times New Roman" w:cs="Times New Roman"/>
          <w:sz w:val="24"/>
          <w:szCs w:val="24"/>
        </w:rPr>
      </w:pPr>
      <w:r w:rsidRPr="00825E13">
        <w:rPr>
          <w:rFonts w:ascii="Times New Roman" w:hAnsi="Times New Roman" w:cs="Times New Roman"/>
          <w:sz w:val="24"/>
          <w:szCs w:val="24"/>
        </w:rPr>
        <w:t>Furthermore, Tesla's foreign operations have been impacted by uncertainties arising from geopolitical upheavals and trade dynamics</w:t>
      </w:r>
      <w:r w:rsidRPr="00032E80">
        <w:rPr>
          <w:rFonts w:ascii="Segoe UI" w:hAnsi="Segoe UI" w:cs="Segoe UI"/>
          <w:color w:val="374151"/>
        </w:rPr>
        <w:t xml:space="preserve"> </w:t>
      </w:r>
      <w:r w:rsidRPr="00032E80">
        <w:rPr>
          <w:rFonts w:ascii="Times New Roman" w:hAnsi="Times New Roman" w:cs="Times New Roman"/>
          <w:sz w:val="24"/>
          <w:szCs w:val="24"/>
        </w:rPr>
        <w:t>(Chen and Perez, 2018)</w:t>
      </w:r>
      <w:r w:rsidRPr="00825E13">
        <w:rPr>
          <w:rFonts w:ascii="Times New Roman" w:hAnsi="Times New Roman" w:cs="Times New Roman"/>
          <w:sz w:val="24"/>
          <w:szCs w:val="24"/>
        </w:rPr>
        <w:t>. The company's supply chain and market access might be affected by trade conflicts, changes in tariffs, and regional economic policies</w:t>
      </w:r>
      <w:r w:rsidRPr="00032E80">
        <w:rPr>
          <w:rFonts w:ascii="Segoe UI" w:hAnsi="Segoe UI" w:cs="Segoe UI"/>
          <w:color w:val="374151"/>
        </w:rPr>
        <w:t xml:space="preserve"> </w:t>
      </w:r>
      <w:r w:rsidRPr="00032E80">
        <w:rPr>
          <w:rFonts w:ascii="Times New Roman" w:hAnsi="Times New Roman" w:cs="Times New Roman"/>
          <w:sz w:val="24"/>
          <w:szCs w:val="24"/>
        </w:rPr>
        <w:t xml:space="preserve">(Lang, Reber, and </w:t>
      </w:r>
      <w:proofErr w:type="spellStart"/>
      <w:r w:rsidRPr="00032E80">
        <w:rPr>
          <w:rFonts w:ascii="Times New Roman" w:hAnsi="Times New Roman" w:cs="Times New Roman"/>
          <w:sz w:val="24"/>
          <w:szCs w:val="24"/>
        </w:rPr>
        <w:t>Aldori</w:t>
      </w:r>
      <w:proofErr w:type="spellEnd"/>
      <w:r w:rsidRPr="00032E80">
        <w:rPr>
          <w:rFonts w:ascii="Times New Roman" w:hAnsi="Times New Roman" w:cs="Times New Roman"/>
          <w:sz w:val="24"/>
          <w:szCs w:val="24"/>
        </w:rPr>
        <w:t>, 2021)</w:t>
      </w:r>
      <w:r w:rsidRPr="00825E13">
        <w:rPr>
          <w:rFonts w:ascii="Times New Roman" w:hAnsi="Times New Roman" w:cs="Times New Roman"/>
          <w:sz w:val="24"/>
          <w:szCs w:val="24"/>
        </w:rPr>
        <w:t>. To successfully navigate these intricacies, one must employ shrewd financial and risk management tactics. This paper examines the consequences of these advancements on Tesla's current financial status and investigates the company's approaches to handling global financial concerns. Through an examination of Tesla's financial sources and dividend policy, our objective is to offer a thorough comprehension of how the firm tackles problems and takes advantage of opportunities in the constantly changing global economic environment.</w:t>
      </w:r>
    </w:p>
    <w:p w14:paraId="24F860B8" w14:textId="77777777" w:rsidR="00245A25" w:rsidRDefault="00245A25" w:rsidP="00245A25">
      <w:pPr>
        <w:spacing w:line="360" w:lineRule="auto"/>
        <w:jc w:val="both"/>
        <w:rPr>
          <w:rFonts w:ascii="Times New Roman" w:hAnsi="Times New Roman" w:cs="Times New Roman"/>
          <w:sz w:val="24"/>
          <w:szCs w:val="24"/>
        </w:rPr>
      </w:pPr>
    </w:p>
    <w:p w14:paraId="7C7461C1" w14:textId="77777777" w:rsidR="00245A25" w:rsidRDefault="00245A25" w:rsidP="00245A25">
      <w:pPr>
        <w:spacing w:line="360" w:lineRule="auto"/>
        <w:jc w:val="both"/>
        <w:rPr>
          <w:rFonts w:ascii="Times New Roman" w:hAnsi="Times New Roman" w:cs="Times New Roman"/>
          <w:sz w:val="24"/>
          <w:szCs w:val="24"/>
        </w:rPr>
      </w:pPr>
    </w:p>
    <w:p w14:paraId="5568259F" w14:textId="642D9597" w:rsidR="003B57A3" w:rsidRDefault="00F37B69" w:rsidP="00245A25">
      <w:pPr>
        <w:pStyle w:val="Heading1"/>
        <w:spacing w:line="360" w:lineRule="auto"/>
        <w:rPr>
          <w:rFonts w:ascii="Times New Roman" w:hAnsi="Times New Roman" w:cs="Times New Roman"/>
          <w:b/>
          <w:bCs/>
          <w:color w:val="04070C"/>
          <w:sz w:val="28"/>
          <w:szCs w:val="28"/>
        </w:rPr>
      </w:pPr>
      <w:bookmarkStart w:id="3" w:name="_Toc120447126"/>
      <w:bookmarkStart w:id="4" w:name="_Toc156373668"/>
      <w:r>
        <w:rPr>
          <w:rFonts w:ascii="Times New Roman" w:hAnsi="Times New Roman" w:cs="Times New Roman"/>
          <w:b/>
          <w:bCs/>
          <w:color w:val="04070C"/>
          <w:sz w:val="28"/>
          <w:szCs w:val="28"/>
        </w:rPr>
        <w:lastRenderedPageBreak/>
        <w:t xml:space="preserve">2. </w:t>
      </w:r>
      <w:r w:rsidR="003B57A3" w:rsidRPr="00F37B69">
        <w:rPr>
          <w:rFonts w:ascii="Times New Roman" w:hAnsi="Times New Roman" w:cs="Times New Roman"/>
          <w:b/>
          <w:bCs/>
          <w:color w:val="04070C"/>
          <w:sz w:val="28"/>
          <w:szCs w:val="28"/>
        </w:rPr>
        <w:t>Section A</w:t>
      </w:r>
      <w:bookmarkEnd w:id="3"/>
      <w:bookmarkEnd w:id="4"/>
    </w:p>
    <w:p w14:paraId="5E99604D" w14:textId="77777777" w:rsidR="006F59AB" w:rsidRPr="006F59AB" w:rsidRDefault="006F59AB" w:rsidP="00245A25">
      <w:pPr>
        <w:spacing w:line="360" w:lineRule="auto"/>
      </w:pPr>
    </w:p>
    <w:p w14:paraId="70596E03" w14:textId="3F61AD96" w:rsidR="006F59AB" w:rsidRPr="006F59AB" w:rsidRDefault="006F59AB" w:rsidP="00245A25">
      <w:pPr>
        <w:spacing w:line="360" w:lineRule="auto"/>
        <w:rPr>
          <w:rFonts w:ascii="Times New Roman" w:hAnsi="Times New Roman" w:cs="Times New Roman"/>
          <w:b/>
          <w:bCs/>
          <w:sz w:val="24"/>
          <w:szCs w:val="24"/>
        </w:rPr>
      </w:pPr>
      <w:bookmarkStart w:id="5" w:name="_Toc155905242"/>
      <w:r w:rsidRPr="006F59AB">
        <w:rPr>
          <w:rFonts w:ascii="Times New Roman" w:hAnsi="Times New Roman" w:cs="Times New Roman"/>
          <w:b/>
          <w:bCs/>
          <w:sz w:val="24"/>
          <w:szCs w:val="24"/>
        </w:rPr>
        <w:t>Identification and Analysis</w:t>
      </w:r>
      <w:bookmarkEnd w:id="5"/>
    </w:p>
    <w:p w14:paraId="7F49B4BD" w14:textId="77777777" w:rsidR="006F59AB" w:rsidRPr="00825E13" w:rsidRDefault="006F59AB" w:rsidP="00245A25">
      <w:pPr>
        <w:spacing w:line="360" w:lineRule="auto"/>
        <w:jc w:val="both"/>
        <w:rPr>
          <w:rFonts w:ascii="Times New Roman" w:hAnsi="Times New Roman" w:cs="Times New Roman"/>
          <w:sz w:val="24"/>
          <w:szCs w:val="24"/>
        </w:rPr>
      </w:pPr>
      <w:r w:rsidRPr="00825E13">
        <w:rPr>
          <w:rFonts w:ascii="Times New Roman" w:hAnsi="Times New Roman" w:cs="Times New Roman"/>
          <w:sz w:val="24"/>
          <w:szCs w:val="24"/>
        </w:rPr>
        <w:t>To fully understand Tesla's current dynamics and future trajectory, it is crucial to consider two recent occurrences that have had a significant impact on the company's international commercial scene. The increasing global focus on sustainability has led to a growing demand for electric cars (EVs), which perfectly aligns with Tesla's main products</w:t>
      </w:r>
      <w:r w:rsidRPr="00032E80">
        <w:rPr>
          <w:rFonts w:ascii="Segoe UI" w:hAnsi="Segoe UI" w:cs="Segoe UI"/>
          <w:color w:val="374151"/>
        </w:rPr>
        <w:t xml:space="preserve"> </w:t>
      </w:r>
      <w:r w:rsidRPr="00032E80">
        <w:rPr>
          <w:rFonts w:ascii="Times New Roman" w:hAnsi="Times New Roman" w:cs="Times New Roman"/>
          <w:sz w:val="24"/>
          <w:szCs w:val="24"/>
        </w:rPr>
        <w:t>(Moritz et al., 2015)</w:t>
      </w:r>
      <w:r w:rsidRPr="00825E13">
        <w:rPr>
          <w:rFonts w:ascii="Times New Roman" w:hAnsi="Times New Roman" w:cs="Times New Roman"/>
          <w:sz w:val="24"/>
          <w:szCs w:val="24"/>
        </w:rPr>
        <w:t>. Governments worldwide are taking action to address increasing environmental concerns by providing incentives and, in some cases, making it mandatory to embrace clean energy solutions</w:t>
      </w:r>
      <w:r w:rsidRPr="00032E80">
        <w:rPr>
          <w:rFonts w:ascii="Segoe UI" w:hAnsi="Segoe UI" w:cs="Segoe UI"/>
          <w:color w:val="374151"/>
        </w:rPr>
        <w:t xml:space="preserve"> </w:t>
      </w:r>
      <w:r w:rsidRPr="00032E80">
        <w:rPr>
          <w:rFonts w:ascii="Times New Roman" w:hAnsi="Times New Roman" w:cs="Times New Roman"/>
          <w:sz w:val="24"/>
          <w:szCs w:val="24"/>
        </w:rPr>
        <w:t>(Rimmer, 2018)</w:t>
      </w:r>
      <w:r w:rsidRPr="00825E13">
        <w:rPr>
          <w:rFonts w:ascii="Times New Roman" w:hAnsi="Times New Roman" w:cs="Times New Roman"/>
          <w:sz w:val="24"/>
          <w:szCs w:val="24"/>
        </w:rPr>
        <w:t>. This is greatly enhancing Tesla's market potential, as stated in the Tesla Annual Report for the year</w:t>
      </w:r>
      <w:r w:rsidRPr="00032E80">
        <w:rPr>
          <w:rFonts w:ascii="Roboto" w:hAnsi="Roboto"/>
          <w:color w:val="2C3E50"/>
          <w:sz w:val="23"/>
          <w:szCs w:val="23"/>
          <w:shd w:val="clear" w:color="auto" w:fill="FFFFFF"/>
        </w:rPr>
        <w:t xml:space="preserve"> </w:t>
      </w:r>
      <w:r w:rsidRPr="00032E80">
        <w:rPr>
          <w:rFonts w:ascii="Times New Roman" w:hAnsi="Times New Roman" w:cs="Times New Roman"/>
          <w:sz w:val="24"/>
          <w:szCs w:val="24"/>
        </w:rPr>
        <w:t>(Tesla Inc., 2022)</w:t>
      </w:r>
      <w:r w:rsidRPr="00825E13">
        <w:rPr>
          <w:rFonts w:ascii="Times New Roman" w:hAnsi="Times New Roman" w:cs="Times New Roman"/>
          <w:sz w:val="24"/>
          <w:szCs w:val="24"/>
        </w:rPr>
        <w:t>. Simultaneously, the changing geopolitical landscape and fluctuating trade dynamics provide difficulties for Tesla's global operations</w:t>
      </w:r>
      <w:r w:rsidRPr="00032E80">
        <w:rPr>
          <w:rFonts w:ascii="Segoe UI" w:hAnsi="Segoe UI" w:cs="Segoe UI"/>
          <w:color w:val="374151"/>
        </w:rPr>
        <w:t xml:space="preserve"> </w:t>
      </w:r>
      <w:r w:rsidRPr="00032E80">
        <w:rPr>
          <w:rFonts w:ascii="Times New Roman" w:hAnsi="Times New Roman" w:cs="Times New Roman"/>
          <w:sz w:val="24"/>
          <w:szCs w:val="24"/>
        </w:rPr>
        <w:t>(Romeu Lezama, 2016)</w:t>
      </w:r>
      <w:r w:rsidRPr="00825E13">
        <w:rPr>
          <w:rFonts w:ascii="Times New Roman" w:hAnsi="Times New Roman" w:cs="Times New Roman"/>
          <w:sz w:val="24"/>
          <w:szCs w:val="24"/>
        </w:rPr>
        <w:t xml:space="preserve">. The availability and cost of vital resources can be directly influenced by fluctuations in trade relations, policy adjustments, and broader economic movements. As a result, Tesla's supply chain and overall operating efficiency can be affected. These advancements bring forth a level of intricacy that requires skillful strategic management to effectively negotiate possible dangers and opportunities </w:t>
      </w:r>
      <w:r w:rsidRPr="00032E80">
        <w:rPr>
          <w:rFonts w:ascii="Times New Roman" w:hAnsi="Times New Roman" w:cs="Times New Roman"/>
          <w:sz w:val="24"/>
          <w:szCs w:val="24"/>
        </w:rPr>
        <w:t>(Thomas and Maine, 2019)</w:t>
      </w:r>
      <w:r w:rsidRPr="00825E13">
        <w:rPr>
          <w:rFonts w:ascii="Times New Roman" w:hAnsi="Times New Roman" w:cs="Times New Roman"/>
          <w:sz w:val="24"/>
          <w:szCs w:val="24"/>
        </w:rPr>
        <w:t>.</w:t>
      </w:r>
    </w:p>
    <w:p w14:paraId="49A7A494" w14:textId="77777777" w:rsidR="006F59AB" w:rsidRDefault="006F59AB" w:rsidP="00245A25">
      <w:pPr>
        <w:spacing w:line="360" w:lineRule="auto"/>
        <w:jc w:val="both"/>
        <w:rPr>
          <w:rFonts w:ascii="Times New Roman" w:hAnsi="Times New Roman" w:cs="Times New Roman"/>
          <w:sz w:val="24"/>
          <w:szCs w:val="24"/>
        </w:rPr>
      </w:pPr>
      <w:r w:rsidRPr="00825E13">
        <w:rPr>
          <w:rFonts w:ascii="Times New Roman" w:hAnsi="Times New Roman" w:cs="Times New Roman"/>
          <w:sz w:val="24"/>
          <w:szCs w:val="24"/>
        </w:rPr>
        <w:t xml:space="preserve">Tesla has benefited from the environmental trend, resulting in increased demand for its electric automobiles. The increase in demand has resulted in better financial performance, leading to increased revenue and potentially strengthening overall profitability. However, it is crucial to acknowledge that the sustainability trend necessitates continuous investments in research, development, and sustainable manufacturing techniques, which in turn affect short-term expenses </w:t>
      </w:r>
      <w:r w:rsidRPr="00032E80">
        <w:rPr>
          <w:rFonts w:ascii="Times New Roman" w:hAnsi="Times New Roman" w:cs="Times New Roman"/>
          <w:sz w:val="24"/>
          <w:szCs w:val="24"/>
        </w:rPr>
        <w:t>(Tesla Inc., 2022)</w:t>
      </w:r>
      <w:r w:rsidRPr="00825E13">
        <w:rPr>
          <w:rFonts w:ascii="Times New Roman" w:hAnsi="Times New Roman" w:cs="Times New Roman"/>
          <w:sz w:val="24"/>
          <w:szCs w:val="24"/>
        </w:rPr>
        <w:t xml:space="preserve">. In contrast, the geopolitical uncertainties present obstacles to Tesla's worldwide operations. Tesla's cost structure and overall financial stability may be affected by changes in exchange rates, the possibility of tariffs being imposed, and disruptions in the supply chain. The company's ability to successfully handle and adjust to these uncertainties is crucial for its resilience in the face of geopolitical challenges </w:t>
      </w:r>
      <w:r w:rsidRPr="001A79F7">
        <w:rPr>
          <w:rFonts w:ascii="Times New Roman" w:hAnsi="Times New Roman" w:cs="Times New Roman"/>
          <w:sz w:val="24"/>
          <w:szCs w:val="24"/>
        </w:rPr>
        <w:t>(Westerlund, 2019)</w:t>
      </w:r>
      <w:r w:rsidRPr="00825E13">
        <w:rPr>
          <w:rFonts w:ascii="Times New Roman" w:hAnsi="Times New Roman" w:cs="Times New Roman"/>
          <w:sz w:val="24"/>
          <w:szCs w:val="24"/>
        </w:rPr>
        <w:t>. Ultimately, Tesla's growth is driven by the sustainability trend, but it also faces potential risks due to geopolitical challenges. Tesla's long-term financial performance in the global market will depend on adopting a strategic strategy that maximizes opportunities and minimizes dangers.</w:t>
      </w:r>
    </w:p>
    <w:p w14:paraId="70F28E4A" w14:textId="77777777" w:rsidR="006F59AB" w:rsidRDefault="006F59AB" w:rsidP="00245A25">
      <w:pPr>
        <w:spacing w:line="360" w:lineRule="auto"/>
        <w:jc w:val="both"/>
        <w:rPr>
          <w:rFonts w:ascii="Times New Roman" w:hAnsi="Times New Roman" w:cs="Times New Roman"/>
          <w:sz w:val="24"/>
          <w:szCs w:val="24"/>
        </w:rPr>
      </w:pPr>
    </w:p>
    <w:p w14:paraId="69C72F52" w14:textId="77777777" w:rsidR="006F59AB" w:rsidRPr="00245A25" w:rsidRDefault="006F59AB" w:rsidP="00245A25">
      <w:pPr>
        <w:rPr>
          <w:rFonts w:ascii="Times New Roman" w:hAnsi="Times New Roman" w:cs="Times New Roman"/>
          <w:b/>
          <w:bCs/>
          <w:sz w:val="24"/>
          <w:szCs w:val="24"/>
        </w:rPr>
      </w:pPr>
      <w:bookmarkStart w:id="6" w:name="_Toc155905243"/>
      <w:r w:rsidRPr="00245A25">
        <w:rPr>
          <w:rFonts w:ascii="Times New Roman" w:hAnsi="Times New Roman" w:cs="Times New Roman"/>
          <w:b/>
          <w:bCs/>
          <w:sz w:val="24"/>
          <w:szCs w:val="24"/>
        </w:rPr>
        <w:t>Evaluation of Financial and Risk Management Strategy</w:t>
      </w:r>
      <w:bookmarkEnd w:id="6"/>
    </w:p>
    <w:p w14:paraId="3737911F" w14:textId="77777777" w:rsidR="006F59AB" w:rsidRDefault="006F59AB" w:rsidP="00245A25">
      <w:pPr>
        <w:spacing w:line="360" w:lineRule="auto"/>
        <w:jc w:val="both"/>
        <w:rPr>
          <w:rFonts w:ascii="Times New Roman" w:hAnsi="Times New Roman" w:cs="Times New Roman"/>
          <w:sz w:val="24"/>
          <w:szCs w:val="24"/>
        </w:rPr>
      </w:pPr>
    </w:p>
    <w:p w14:paraId="547B9769" w14:textId="7C57EB9F" w:rsidR="006F59AB" w:rsidRPr="00825E13" w:rsidRDefault="006F59AB" w:rsidP="00245A25">
      <w:pPr>
        <w:spacing w:line="360" w:lineRule="auto"/>
        <w:jc w:val="both"/>
        <w:rPr>
          <w:rFonts w:ascii="Times New Roman" w:hAnsi="Times New Roman" w:cs="Times New Roman"/>
          <w:sz w:val="24"/>
          <w:szCs w:val="24"/>
        </w:rPr>
      </w:pPr>
      <w:r w:rsidRPr="00825E13">
        <w:rPr>
          <w:rFonts w:ascii="Times New Roman" w:hAnsi="Times New Roman" w:cs="Times New Roman"/>
          <w:sz w:val="24"/>
          <w:szCs w:val="24"/>
        </w:rPr>
        <w:t xml:space="preserve">Tesla's financial approach is distinguished by a prudent combination of stock and debt funding. The corporation has traditionally employed equity financing by issuing ordinary shares. By adopting this strategy, Tesla can take advantage of investor trust in its groundbreaking products and prospects for future expansion. In addition, the corporation has </w:t>
      </w:r>
      <w:r w:rsidRPr="00825E13">
        <w:rPr>
          <w:rFonts w:ascii="Times New Roman" w:hAnsi="Times New Roman" w:cs="Times New Roman"/>
          <w:sz w:val="24"/>
          <w:szCs w:val="24"/>
        </w:rPr>
        <w:t>utilized</w:t>
      </w:r>
      <w:r w:rsidRPr="00825E13">
        <w:rPr>
          <w:rFonts w:ascii="Times New Roman" w:hAnsi="Times New Roman" w:cs="Times New Roman"/>
          <w:sz w:val="24"/>
          <w:szCs w:val="24"/>
        </w:rPr>
        <w:t xml:space="preserve"> debt markets to secure a significant amount of financing. Tesla's entry into the high-yield bond market in recent years is a clear indication of its intention to </w:t>
      </w:r>
      <w:r w:rsidRPr="00825E13">
        <w:rPr>
          <w:rFonts w:ascii="Times New Roman" w:hAnsi="Times New Roman" w:cs="Times New Roman"/>
          <w:sz w:val="24"/>
          <w:szCs w:val="24"/>
        </w:rPr>
        <w:t>utilize</w:t>
      </w:r>
      <w:r w:rsidRPr="00825E13">
        <w:rPr>
          <w:rFonts w:ascii="Times New Roman" w:hAnsi="Times New Roman" w:cs="Times New Roman"/>
          <w:sz w:val="24"/>
          <w:szCs w:val="24"/>
        </w:rPr>
        <w:t xml:space="preserve"> debt financing to support its ambitious projects and expansion initiatives. Tesla's strategy of obtaining funding from various sources allows them to find a middle ground between </w:t>
      </w:r>
      <w:r w:rsidRPr="00825E13">
        <w:rPr>
          <w:rFonts w:ascii="Times New Roman" w:hAnsi="Times New Roman" w:cs="Times New Roman"/>
          <w:sz w:val="24"/>
          <w:szCs w:val="24"/>
        </w:rPr>
        <w:t>utilizing</w:t>
      </w:r>
      <w:r w:rsidRPr="00825E13">
        <w:rPr>
          <w:rFonts w:ascii="Times New Roman" w:hAnsi="Times New Roman" w:cs="Times New Roman"/>
          <w:sz w:val="24"/>
          <w:szCs w:val="24"/>
        </w:rPr>
        <w:t xml:space="preserve"> external funds and preserving shareholder ownership </w:t>
      </w:r>
      <w:r w:rsidRPr="001A79F7">
        <w:rPr>
          <w:rFonts w:ascii="Times New Roman" w:hAnsi="Times New Roman" w:cs="Times New Roman"/>
          <w:sz w:val="24"/>
          <w:szCs w:val="24"/>
        </w:rPr>
        <w:t>(Tesla Inc., 2022)</w:t>
      </w:r>
      <w:r w:rsidRPr="00825E13">
        <w:rPr>
          <w:rFonts w:ascii="Times New Roman" w:hAnsi="Times New Roman" w:cs="Times New Roman"/>
          <w:sz w:val="24"/>
          <w:szCs w:val="24"/>
        </w:rPr>
        <w:t>. Based on the most recent financial information, Tesla does not presently provide dividends. The company's position on dividends is in accordance with its strategy focused on growth. Tesla has traditionally chosen to reinvest company revenues in research and development, capital expenditures, and expansion plans, rather than releasing profits to shareholders as dividends. This move aligns with Tesla's emphasis on innovation and ambitious market growth, specifically in the rapidly evolving electric car and renewable energy industries.</w:t>
      </w:r>
    </w:p>
    <w:p w14:paraId="246C7E19" w14:textId="77777777" w:rsidR="006F59AB" w:rsidRDefault="006F59AB" w:rsidP="00245A25">
      <w:pPr>
        <w:spacing w:line="360" w:lineRule="auto"/>
        <w:jc w:val="both"/>
        <w:rPr>
          <w:rFonts w:ascii="Times New Roman" w:hAnsi="Times New Roman" w:cs="Times New Roman"/>
          <w:sz w:val="24"/>
          <w:szCs w:val="24"/>
        </w:rPr>
      </w:pPr>
      <w:r w:rsidRPr="00825E13">
        <w:rPr>
          <w:rFonts w:ascii="Times New Roman" w:hAnsi="Times New Roman" w:cs="Times New Roman"/>
          <w:sz w:val="24"/>
          <w:szCs w:val="24"/>
        </w:rPr>
        <w:t xml:space="preserve">Tesla's decision to not pay dividends enables the company to keep its earnings, which in turn gives them a significant amount of internal capital to use for strategic investments and operational activities. This strategy is in line with Tesla's dedication to maintaining a strong financial position in order to finance ongoing initiatives, take advantage of developing market possibilities, and navigate possible economic difficulties. Although this approach may not attract investors who </w:t>
      </w:r>
      <w:proofErr w:type="spellStart"/>
      <w:r w:rsidRPr="00825E13">
        <w:rPr>
          <w:rFonts w:ascii="Times New Roman" w:hAnsi="Times New Roman" w:cs="Times New Roman"/>
          <w:sz w:val="24"/>
          <w:szCs w:val="24"/>
        </w:rPr>
        <w:t>prioritise</w:t>
      </w:r>
      <w:proofErr w:type="spellEnd"/>
      <w:r w:rsidRPr="00825E13">
        <w:rPr>
          <w:rFonts w:ascii="Times New Roman" w:hAnsi="Times New Roman" w:cs="Times New Roman"/>
          <w:sz w:val="24"/>
          <w:szCs w:val="24"/>
        </w:rPr>
        <w:t xml:space="preserve"> generating income, it has enabled Tesla to finance ambitious projects and maintain substantial investments in research and development, as stated in Tesla's Annual Report for the specified year. Tesla's financial and risk management strategy </w:t>
      </w:r>
      <w:proofErr w:type="spellStart"/>
      <w:r w:rsidRPr="00825E13">
        <w:rPr>
          <w:rFonts w:ascii="Times New Roman" w:hAnsi="Times New Roman" w:cs="Times New Roman"/>
          <w:sz w:val="24"/>
          <w:szCs w:val="24"/>
        </w:rPr>
        <w:t>prioritises</w:t>
      </w:r>
      <w:proofErr w:type="spellEnd"/>
      <w:r w:rsidRPr="00825E13">
        <w:rPr>
          <w:rFonts w:ascii="Times New Roman" w:hAnsi="Times New Roman" w:cs="Times New Roman"/>
          <w:sz w:val="24"/>
          <w:szCs w:val="24"/>
        </w:rPr>
        <w:t xml:space="preserve"> a flexible approach to capital structure, focusing on innovation and growth rather than immediate dividend payments.</w:t>
      </w:r>
    </w:p>
    <w:p w14:paraId="3460D5BF" w14:textId="77777777" w:rsidR="00245A25" w:rsidRDefault="00245A25" w:rsidP="00245A25">
      <w:pPr>
        <w:spacing w:line="360" w:lineRule="auto"/>
        <w:jc w:val="both"/>
        <w:rPr>
          <w:rFonts w:ascii="Times New Roman" w:hAnsi="Times New Roman" w:cs="Times New Roman"/>
          <w:sz w:val="24"/>
          <w:szCs w:val="24"/>
        </w:rPr>
      </w:pPr>
    </w:p>
    <w:p w14:paraId="427AA868" w14:textId="77777777" w:rsidR="004502FD" w:rsidRDefault="004502FD" w:rsidP="00245A25">
      <w:pPr>
        <w:spacing w:line="360" w:lineRule="auto"/>
        <w:jc w:val="both"/>
        <w:rPr>
          <w:rFonts w:ascii="Times New Roman" w:hAnsi="Times New Roman" w:cs="Times New Roman"/>
          <w:sz w:val="24"/>
          <w:szCs w:val="24"/>
        </w:rPr>
      </w:pPr>
    </w:p>
    <w:p w14:paraId="46401550" w14:textId="1AC81C01" w:rsidR="004502FD" w:rsidRDefault="00672467" w:rsidP="00245A25">
      <w:pPr>
        <w:pStyle w:val="Heading1"/>
        <w:spacing w:line="360" w:lineRule="auto"/>
        <w:rPr>
          <w:rFonts w:ascii="Times New Roman" w:hAnsi="Times New Roman" w:cs="Times New Roman"/>
          <w:b/>
          <w:bCs/>
          <w:color w:val="000000" w:themeColor="text1"/>
          <w:sz w:val="28"/>
          <w:szCs w:val="28"/>
        </w:rPr>
      </w:pPr>
      <w:bookmarkStart w:id="7" w:name="_Toc156373669"/>
      <w:r>
        <w:rPr>
          <w:rFonts w:ascii="Times New Roman" w:hAnsi="Times New Roman" w:cs="Times New Roman"/>
          <w:b/>
          <w:bCs/>
          <w:color w:val="000000" w:themeColor="text1"/>
          <w:sz w:val="28"/>
          <w:szCs w:val="28"/>
        </w:rPr>
        <w:lastRenderedPageBreak/>
        <w:t xml:space="preserve">3. </w:t>
      </w:r>
      <w:r w:rsidR="004502FD" w:rsidRPr="004502FD">
        <w:rPr>
          <w:rFonts w:ascii="Times New Roman" w:hAnsi="Times New Roman" w:cs="Times New Roman"/>
          <w:b/>
          <w:bCs/>
          <w:color w:val="000000" w:themeColor="text1"/>
          <w:sz w:val="28"/>
          <w:szCs w:val="28"/>
        </w:rPr>
        <w:t>Section B</w:t>
      </w:r>
      <w:bookmarkEnd w:id="7"/>
    </w:p>
    <w:p w14:paraId="3A22FE07" w14:textId="77777777" w:rsidR="004502FD" w:rsidRDefault="004502FD" w:rsidP="00245A25">
      <w:pPr>
        <w:spacing w:line="360" w:lineRule="auto"/>
        <w:rPr>
          <w:rFonts w:ascii="Times New Roman" w:hAnsi="Times New Roman" w:cs="Times New Roman"/>
        </w:rPr>
      </w:pPr>
    </w:p>
    <w:p w14:paraId="73CFE3A1" w14:textId="77777777" w:rsidR="00152A57" w:rsidRPr="00825E13" w:rsidRDefault="00152A57" w:rsidP="00245A25">
      <w:pPr>
        <w:spacing w:line="360" w:lineRule="auto"/>
        <w:jc w:val="both"/>
        <w:rPr>
          <w:rFonts w:ascii="Times New Roman" w:hAnsi="Times New Roman" w:cs="Times New Roman"/>
          <w:sz w:val="24"/>
          <w:szCs w:val="24"/>
        </w:rPr>
      </w:pPr>
      <w:r w:rsidRPr="00825E13">
        <w:rPr>
          <w:rFonts w:ascii="Times New Roman" w:hAnsi="Times New Roman" w:cs="Times New Roman"/>
          <w:sz w:val="24"/>
          <w:szCs w:val="24"/>
        </w:rPr>
        <w:t>To gain insight into Tesla's financial performance, it is crucial to conduct a thorough analysis of its primary financial accounts and measures. The data provided encompasses significant metrics extracted from Tesla's income statement, offering valuable insights into its revenue generation, cost control, and profitability throughout the last three years.</w:t>
      </w:r>
    </w:p>
    <w:p w14:paraId="095C8483" w14:textId="77777777" w:rsidR="00152A57" w:rsidRPr="00825E13" w:rsidRDefault="00152A57" w:rsidP="00245A25">
      <w:pPr>
        <w:spacing w:line="360" w:lineRule="auto"/>
        <w:jc w:val="both"/>
        <w:rPr>
          <w:rFonts w:ascii="Times New Roman" w:hAnsi="Times New Roman" w:cs="Times New Roman"/>
          <w:sz w:val="24"/>
          <w:szCs w:val="24"/>
        </w:rPr>
      </w:pPr>
      <w:r w:rsidRPr="00825E13">
        <w:rPr>
          <w:rFonts w:ascii="Times New Roman" w:hAnsi="Times New Roman" w:cs="Times New Roman"/>
          <w:sz w:val="24"/>
          <w:szCs w:val="24"/>
        </w:rPr>
        <w:t>Revenue Growth: Tesla's overall revenue has significantly increased over time, hitting $95.92 billion in the trailing twelve months (TTM) ending on December 30, 2022. This signifies a significant rise from $81.46 billion and $53.82 billion in the corresponding time frames of 2021 and 2020, respectively. Tesla's constant upward trajectory highlights its capacity to gain an increasing market share in the electric vehicle and sustainable energy industries</w:t>
      </w:r>
      <w:r w:rsidRPr="001A79F7">
        <w:rPr>
          <w:rFonts w:ascii="Roboto" w:hAnsi="Roboto"/>
          <w:color w:val="2C3E50"/>
          <w:sz w:val="23"/>
          <w:szCs w:val="23"/>
          <w:shd w:val="clear" w:color="auto" w:fill="FFFFFF"/>
        </w:rPr>
        <w:t xml:space="preserve"> </w:t>
      </w:r>
      <w:r w:rsidRPr="001A79F7">
        <w:rPr>
          <w:rFonts w:ascii="Times New Roman" w:hAnsi="Times New Roman" w:cs="Times New Roman"/>
          <w:sz w:val="24"/>
          <w:szCs w:val="24"/>
        </w:rPr>
        <w:t>(Tesla Inc., 2022)</w:t>
      </w:r>
      <w:r w:rsidRPr="00825E13">
        <w:rPr>
          <w:rFonts w:ascii="Times New Roman" w:hAnsi="Times New Roman" w:cs="Times New Roman"/>
          <w:sz w:val="24"/>
          <w:szCs w:val="24"/>
        </w:rPr>
        <w:t>.</w:t>
      </w:r>
    </w:p>
    <w:p w14:paraId="3D545428" w14:textId="77777777" w:rsidR="00152A57" w:rsidRPr="00825E13" w:rsidRDefault="00152A57" w:rsidP="00245A25">
      <w:pPr>
        <w:spacing w:line="360" w:lineRule="auto"/>
        <w:jc w:val="both"/>
        <w:rPr>
          <w:rFonts w:ascii="Times New Roman" w:hAnsi="Times New Roman" w:cs="Times New Roman"/>
          <w:sz w:val="24"/>
          <w:szCs w:val="24"/>
        </w:rPr>
      </w:pPr>
      <w:r w:rsidRPr="00825E13">
        <w:rPr>
          <w:rFonts w:ascii="Times New Roman" w:hAnsi="Times New Roman" w:cs="Times New Roman"/>
          <w:sz w:val="24"/>
          <w:szCs w:val="24"/>
        </w:rPr>
        <w:t>Operating Performance: Analyzing gross profit demonstrates Tesla's capacity to earn income after factoring in the direct expenses related to the delivery of products and services. The gross profit margin saw a variation, declining from 24.6% in 2020 to 21.5% in the trailing twelve months (TTM) ending on December 30, 2022. Additional examination of operating income and net income yields valuable information on Tesla's overall profitability, which has experienced variations caused by factors such as operating expenses, interest income, and tax provisions</w:t>
      </w:r>
      <w:r w:rsidRPr="001A79F7">
        <w:rPr>
          <w:rFonts w:ascii="Roboto" w:hAnsi="Roboto"/>
          <w:color w:val="2C3E50"/>
          <w:sz w:val="23"/>
          <w:szCs w:val="23"/>
          <w:shd w:val="clear" w:color="auto" w:fill="FFFFFF"/>
        </w:rPr>
        <w:t xml:space="preserve"> </w:t>
      </w:r>
      <w:r w:rsidRPr="001A79F7">
        <w:rPr>
          <w:rFonts w:ascii="Times New Roman" w:hAnsi="Times New Roman" w:cs="Times New Roman"/>
          <w:sz w:val="24"/>
          <w:szCs w:val="24"/>
        </w:rPr>
        <w:t>(Tesla Inc., 2022)</w:t>
      </w:r>
      <w:r w:rsidRPr="00825E13">
        <w:rPr>
          <w:rFonts w:ascii="Times New Roman" w:hAnsi="Times New Roman" w:cs="Times New Roman"/>
          <w:sz w:val="24"/>
          <w:szCs w:val="24"/>
        </w:rPr>
        <w:t>.</w:t>
      </w:r>
    </w:p>
    <w:p w14:paraId="672D4FB5" w14:textId="77777777" w:rsidR="00152A57" w:rsidRPr="00825E13" w:rsidRDefault="00152A57" w:rsidP="00245A25">
      <w:pPr>
        <w:spacing w:line="360" w:lineRule="auto"/>
        <w:jc w:val="both"/>
        <w:rPr>
          <w:rFonts w:ascii="Times New Roman" w:hAnsi="Times New Roman" w:cs="Times New Roman"/>
          <w:sz w:val="24"/>
          <w:szCs w:val="24"/>
        </w:rPr>
      </w:pPr>
      <w:r w:rsidRPr="00825E13">
        <w:rPr>
          <w:rFonts w:ascii="Times New Roman" w:hAnsi="Times New Roman" w:cs="Times New Roman"/>
          <w:sz w:val="24"/>
          <w:szCs w:val="24"/>
        </w:rPr>
        <w:t>Earnings Per Share (EPS): Tesla's EPS is a crucial metric that measures its profitability on a per-share basis. Although there was a modest decline in the basic earnings per share (EPS) from $4.02 in 2021 to $3.41 in the trailing twelve months (TTM) ending on December 30, 2022, the diluted EPS exhibited a similar pattern. The variability in earnings per share (EPS) is influenced by factors such as fluctuations in net income and adjustments made for dilution</w:t>
      </w:r>
      <w:r w:rsidRPr="001A79F7">
        <w:rPr>
          <w:rFonts w:ascii="Roboto" w:hAnsi="Roboto"/>
          <w:color w:val="2C3E50"/>
          <w:sz w:val="23"/>
          <w:szCs w:val="23"/>
          <w:shd w:val="clear" w:color="auto" w:fill="FFFFFF"/>
        </w:rPr>
        <w:t xml:space="preserve"> </w:t>
      </w:r>
      <w:r w:rsidRPr="001A79F7">
        <w:rPr>
          <w:rFonts w:ascii="Times New Roman" w:hAnsi="Times New Roman" w:cs="Times New Roman"/>
          <w:sz w:val="24"/>
          <w:szCs w:val="24"/>
        </w:rPr>
        <w:t>(Tesla Inc., 2022)</w:t>
      </w:r>
      <w:r w:rsidRPr="00825E13">
        <w:rPr>
          <w:rFonts w:ascii="Times New Roman" w:hAnsi="Times New Roman" w:cs="Times New Roman"/>
          <w:sz w:val="24"/>
          <w:szCs w:val="24"/>
        </w:rPr>
        <w:t>.</w:t>
      </w:r>
    </w:p>
    <w:p w14:paraId="5057B00A" w14:textId="77777777" w:rsidR="00152A57" w:rsidRDefault="00152A57" w:rsidP="00245A25">
      <w:pPr>
        <w:spacing w:line="360" w:lineRule="auto"/>
        <w:jc w:val="both"/>
        <w:rPr>
          <w:rFonts w:ascii="Times New Roman" w:hAnsi="Times New Roman" w:cs="Times New Roman"/>
          <w:sz w:val="24"/>
          <w:szCs w:val="24"/>
        </w:rPr>
      </w:pPr>
      <w:r w:rsidRPr="00825E13">
        <w:rPr>
          <w:rFonts w:ascii="Times New Roman" w:hAnsi="Times New Roman" w:cs="Times New Roman"/>
          <w:sz w:val="24"/>
          <w:szCs w:val="24"/>
        </w:rPr>
        <w:t>Financial health and effectiveness: The examination encompasses measurements such as interest income, interest expense, and EBITDA, offering valuable insights into Tesla's financial health and operational effectiveness. Tesla's EBITDA has consistently increased, hitting $16.32 billion in the trailing twelve months ended on December 30, 2022</w:t>
      </w:r>
      <w:r w:rsidRPr="001A79F7">
        <w:rPr>
          <w:rFonts w:ascii="Roboto" w:hAnsi="Roboto"/>
          <w:color w:val="2C3E50"/>
          <w:sz w:val="23"/>
          <w:szCs w:val="23"/>
          <w:shd w:val="clear" w:color="auto" w:fill="FFFFFF"/>
        </w:rPr>
        <w:t xml:space="preserve"> </w:t>
      </w:r>
      <w:r w:rsidRPr="001A79F7">
        <w:rPr>
          <w:rFonts w:ascii="Times New Roman" w:hAnsi="Times New Roman" w:cs="Times New Roman"/>
          <w:sz w:val="24"/>
          <w:szCs w:val="24"/>
        </w:rPr>
        <w:t>(Tesla Inc., 2022)</w:t>
      </w:r>
      <w:r w:rsidRPr="00825E13">
        <w:rPr>
          <w:rFonts w:ascii="Times New Roman" w:hAnsi="Times New Roman" w:cs="Times New Roman"/>
          <w:sz w:val="24"/>
          <w:szCs w:val="24"/>
        </w:rPr>
        <w:t>.</w:t>
      </w:r>
    </w:p>
    <w:p w14:paraId="409D38FB" w14:textId="77777777" w:rsidR="007F7CC3" w:rsidRDefault="007F7CC3" w:rsidP="00245A25">
      <w:pPr>
        <w:spacing w:line="360" w:lineRule="auto"/>
        <w:rPr>
          <w:rFonts w:ascii="Times New Roman" w:hAnsi="Times New Roman" w:cs="Times New Roman"/>
        </w:rPr>
      </w:pPr>
    </w:p>
    <w:p w14:paraId="56126B22" w14:textId="3C68144C" w:rsidR="00FE3339" w:rsidRDefault="00672467" w:rsidP="00245A25">
      <w:pPr>
        <w:pStyle w:val="Heading1"/>
        <w:spacing w:line="360" w:lineRule="auto"/>
        <w:rPr>
          <w:rFonts w:ascii="Times New Roman" w:hAnsi="Times New Roman" w:cs="Times New Roman"/>
          <w:b/>
          <w:bCs/>
          <w:color w:val="000000" w:themeColor="text1"/>
          <w:sz w:val="28"/>
          <w:szCs w:val="28"/>
        </w:rPr>
      </w:pPr>
      <w:bookmarkStart w:id="8" w:name="_Toc156373670"/>
      <w:r>
        <w:rPr>
          <w:rFonts w:ascii="Times New Roman" w:hAnsi="Times New Roman" w:cs="Times New Roman"/>
          <w:b/>
          <w:bCs/>
          <w:color w:val="000000" w:themeColor="text1"/>
          <w:sz w:val="28"/>
          <w:szCs w:val="28"/>
        </w:rPr>
        <w:lastRenderedPageBreak/>
        <w:t xml:space="preserve">4. </w:t>
      </w:r>
      <w:r w:rsidR="00FE3339" w:rsidRPr="004502FD">
        <w:rPr>
          <w:rFonts w:ascii="Times New Roman" w:hAnsi="Times New Roman" w:cs="Times New Roman"/>
          <w:b/>
          <w:bCs/>
          <w:color w:val="000000" w:themeColor="text1"/>
          <w:sz w:val="28"/>
          <w:szCs w:val="28"/>
        </w:rPr>
        <w:t xml:space="preserve">Section </w:t>
      </w:r>
      <w:r w:rsidR="00FE3339">
        <w:rPr>
          <w:rFonts w:ascii="Times New Roman" w:hAnsi="Times New Roman" w:cs="Times New Roman"/>
          <w:b/>
          <w:bCs/>
          <w:color w:val="000000" w:themeColor="text1"/>
          <w:sz w:val="28"/>
          <w:szCs w:val="28"/>
        </w:rPr>
        <w:t>C</w:t>
      </w:r>
      <w:bookmarkEnd w:id="8"/>
    </w:p>
    <w:p w14:paraId="27A98F4F" w14:textId="77777777" w:rsidR="00FE3339" w:rsidRDefault="00FE3339" w:rsidP="00245A25">
      <w:pPr>
        <w:spacing w:line="360" w:lineRule="auto"/>
      </w:pPr>
    </w:p>
    <w:p w14:paraId="6B4088FC" w14:textId="77777777" w:rsidR="00555175" w:rsidRPr="00555175" w:rsidRDefault="00555175" w:rsidP="00245A25">
      <w:pPr>
        <w:spacing w:line="360" w:lineRule="auto"/>
        <w:rPr>
          <w:rFonts w:ascii="Times New Roman" w:hAnsi="Times New Roman" w:cs="Times New Roman"/>
          <w:b/>
          <w:bCs/>
          <w:sz w:val="24"/>
          <w:szCs w:val="24"/>
          <w:u w:val="single"/>
        </w:rPr>
      </w:pPr>
      <w:bookmarkStart w:id="9" w:name="_Toc155905246"/>
      <w:r w:rsidRPr="00555175">
        <w:rPr>
          <w:rFonts w:ascii="Times New Roman" w:hAnsi="Times New Roman" w:cs="Times New Roman"/>
          <w:b/>
          <w:bCs/>
          <w:sz w:val="24"/>
          <w:szCs w:val="24"/>
          <w:u w:val="single"/>
        </w:rPr>
        <w:t>Profitability Analysis</w:t>
      </w:r>
      <w:bookmarkEnd w:id="9"/>
    </w:p>
    <w:p w14:paraId="1F43131A" w14:textId="77777777" w:rsidR="00555175" w:rsidRDefault="00555175" w:rsidP="00245A25">
      <w:pPr>
        <w:spacing w:line="360" w:lineRule="auto"/>
      </w:pPr>
    </w:p>
    <w:p w14:paraId="6E6DB94B" w14:textId="77777777" w:rsidR="00672467" w:rsidRDefault="00672467" w:rsidP="00245A25">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Profitability ratio</w:t>
      </w:r>
    </w:p>
    <w:tbl>
      <w:tblPr>
        <w:tblStyle w:val="TableGrid"/>
        <w:tblW w:w="0" w:type="auto"/>
        <w:tblLook w:val="04A0" w:firstRow="1" w:lastRow="0" w:firstColumn="1" w:lastColumn="0" w:noHBand="0" w:noVBand="1"/>
      </w:tblPr>
      <w:tblGrid>
        <w:gridCol w:w="4675"/>
        <w:gridCol w:w="4675"/>
      </w:tblGrid>
      <w:tr w:rsidR="005A5435" w14:paraId="0EDE0BE6" w14:textId="77777777" w:rsidTr="00EE32B6">
        <w:tc>
          <w:tcPr>
            <w:tcW w:w="9350" w:type="dxa"/>
            <w:gridSpan w:val="2"/>
          </w:tcPr>
          <w:p w14:paraId="0B6DD055" w14:textId="54B0489E" w:rsidR="005A5435" w:rsidRPr="005A5435" w:rsidRDefault="005A5435" w:rsidP="00245A25">
            <w:pPr>
              <w:spacing w:line="360" w:lineRule="auto"/>
              <w:jc w:val="center"/>
              <w:rPr>
                <w:b/>
                <w:bCs/>
              </w:rPr>
            </w:pPr>
            <w:r w:rsidRPr="005A5435">
              <w:rPr>
                <w:rFonts w:ascii="Times New Roman" w:hAnsi="Times New Roman" w:cs="Times New Roman"/>
                <w:b/>
                <w:bCs/>
                <w:sz w:val="24"/>
                <w:szCs w:val="24"/>
              </w:rPr>
              <w:t>Net Profit Margin</w:t>
            </w:r>
            <w:r w:rsidRPr="005A5435">
              <w:rPr>
                <w:rFonts w:ascii="Times New Roman" w:hAnsi="Times New Roman" w:cs="Times New Roman"/>
                <w:b/>
                <w:bCs/>
                <w:sz w:val="24"/>
                <w:szCs w:val="24"/>
              </w:rPr>
              <w:t xml:space="preserve"> = (</w:t>
            </w:r>
            <w:r w:rsidRPr="005A5435">
              <w:rPr>
                <w:rFonts w:ascii="Times New Roman" w:hAnsi="Times New Roman" w:cs="Times New Roman"/>
                <w:b/>
                <w:bCs/>
                <w:sz w:val="24"/>
                <w:szCs w:val="24"/>
              </w:rPr>
              <w:t>Net Income / Total Revenue) * 100</w:t>
            </w:r>
          </w:p>
        </w:tc>
      </w:tr>
      <w:tr w:rsidR="005A5435" w14:paraId="1BB394AE" w14:textId="77777777" w:rsidTr="005A5435">
        <w:tc>
          <w:tcPr>
            <w:tcW w:w="4675" w:type="dxa"/>
          </w:tcPr>
          <w:p w14:paraId="777B20D0" w14:textId="5AC73853" w:rsidR="005A5435" w:rsidRDefault="005A5435" w:rsidP="00245A25">
            <w:pPr>
              <w:spacing w:line="360" w:lineRule="auto"/>
            </w:pPr>
            <w:r w:rsidRPr="0031625A">
              <w:rPr>
                <w:rFonts w:ascii="Times New Roman" w:hAnsi="Times New Roman" w:cs="Times New Roman"/>
                <w:sz w:val="24"/>
                <w:szCs w:val="24"/>
              </w:rPr>
              <w:t>For TTM ending December 30, 2022</w:t>
            </w:r>
          </w:p>
        </w:tc>
        <w:tc>
          <w:tcPr>
            <w:tcW w:w="4675" w:type="dxa"/>
          </w:tcPr>
          <w:p w14:paraId="3F311C1B" w14:textId="77777777" w:rsidR="005A5435" w:rsidRPr="0031625A" w:rsidRDefault="005A5435" w:rsidP="00245A25">
            <w:pPr>
              <w:spacing w:line="360" w:lineRule="auto"/>
              <w:rPr>
                <w:rFonts w:ascii="Times New Roman" w:hAnsi="Times New Roman" w:cs="Times New Roman"/>
                <w:sz w:val="24"/>
                <w:szCs w:val="24"/>
              </w:rPr>
            </w:pPr>
            <w:r w:rsidRPr="0031625A">
              <w:rPr>
                <w:rFonts w:ascii="Times New Roman" w:hAnsi="Times New Roman" w:cs="Times New Roman"/>
                <w:sz w:val="24"/>
                <w:szCs w:val="24"/>
              </w:rPr>
              <w:t>(10,794,000 / 95,924,000) * 100 = 11.24%</w:t>
            </w:r>
          </w:p>
          <w:p w14:paraId="49A6B67C" w14:textId="77777777" w:rsidR="005A5435" w:rsidRDefault="005A5435" w:rsidP="00245A25">
            <w:pPr>
              <w:spacing w:line="360" w:lineRule="auto"/>
            </w:pPr>
          </w:p>
        </w:tc>
      </w:tr>
      <w:tr w:rsidR="005A5435" w14:paraId="40D9E91F" w14:textId="77777777" w:rsidTr="005A5435">
        <w:tc>
          <w:tcPr>
            <w:tcW w:w="4675" w:type="dxa"/>
          </w:tcPr>
          <w:p w14:paraId="535BA4B0" w14:textId="13DB8D8F" w:rsidR="005A5435" w:rsidRDefault="005A5435" w:rsidP="00245A25">
            <w:pPr>
              <w:spacing w:line="360" w:lineRule="auto"/>
            </w:pPr>
            <w:r w:rsidRPr="0031625A">
              <w:rPr>
                <w:rFonts w:ascii="Times New Roman" w:hAnsi="Times New Roman" w:cs="Times New Roman"/>
                <w:sz w:val="24"/>
                <w:szCs w:val="24"/>
              </w:rPr>
              <w:t>For December 30, 2021</w:t>
            </w:r>
          </w:p>
        </w:tc>
        <w:tc>
          <w:tcPr>
            <w:tcW w:w="4675" w:type="dxa"/>
          </w:tcPr>
          <w:p w14:paraId="081A39B0" w14:textId="77777777" w:rsidR="005A5435" w:rsidRPr="0031625A" w:rsidRDefault="005A5435" w:rsidP="00245A25">
            <w:pPr>
              <w:spacing w:line="360" w:lineRule="auto"/>
              <w:rPr>
                <w:rFonts w:ascii="Times New Roman" w:hAnsi="Times New Roman" w:cs="Times New Roman"/>
                <w:sz w:val="24"/>
                <w:szCs w:val="24"/>
              </w:rPr>
            </w:pPr>
            <w:r w:rsidRPr="0031625A">
              <w:rPr>
                <w:rFonts w:ascii="Times New Roman" w:hAnsi="Times New Roman" w:cs="Times New Roman"/>
                <w:sz w:val="24"/>
                <w:szCs w:val="24"/>
              </w:rPr>
              <w:t>(12,583,000 / 81,462,000) * 100 = 15.45%</w:t>
            </w:r>
          </w:p>
          <w:p w14:paraId="7DC9C6BB" w14:textId="77777777" w:rsidR="005A5435" w:rsidRDefault="005A5435" w:rsidP="00245A25">
            <w:pPr>
              <w:spacing w:line="360" w:lineRule="auto"/>
            </w:pPr>
          </w:p>
        </w:tc>
      </w:tr>
      <w:tr w:rsidR="005A5435" w14:paraId="59314A7A" w14:textId="77777777" w:rsidTr="005A5435">
        <w:tc>
          <w:tcPr>
            <w:tcW w:w="4675" w:type="dxa"/>
          </w:tcPr>
          <w:p w14:paraId="02D12767" w14:textId="5FFACD21" w:rsidR="005A5435" w:rsidRDefault="005A5435" w:rsidP="00245A25">
            <w:pPr>
              <w:spacing w:line="360" w:lineRule="auto"/>
            </w:pPr>
            <w:r w:rsidRPr="0031625A">
              <w:rPr>
                <w:rFonts w:ascii="Times New Roman" w:hAnsi="Times New Roman" w:cs="Times New Roman"/>
                <w:sz w:val="24"/>
                <w:szCs w:val="24"/>
              </w:rPr>
              <w:t>For December 30, 2020</w:t>
            </w:r>
          </w:p>
        </w:tc>
        <w:tc>
          <w:tcPr>
            <w:tcW w:w="4675" w:type="dxa"/>
          </w:tcPr>
          <w:p w14:paraId="2B375702" w14:textId="77777777" w:rsidR="005A5435" w:rsidRDefault="005A5435" w:rsidP="00245A25">
            <w:pPr>
              <w:spacing w:line="360" w:lineRule="auto"/>
              <w:rPr>
                <w:rFonts w:ascii="Times New Roman" w:hAnsi="Times New Roman" w:cs="Times New Roman"/>
                <w:sz w:val="24"/>
                <w:szCs w:val="24"/>
              </w:rPr>
            </w:pPr>
            <w:r w:rsidRPr="0031625A">
              <w:rPr>
                <w:rFonts w:ascii="Times New Roman" w:hAnsi="Times New Roman" w:cs="Times New Roman"/>
                <w:sz w:val="24"/>
                <w:szCs w:val="24"/>
              </w:rPr>
              <w:t>(5,524,000 / 53,823,000) * 100 = 10.27%</w:t>
            </w:r>
          </w:p>
          <w:p w14:paraId="2CE1456E" w14:textId="21357BDF" w:rsidR="005A5435" w:rsidRDefault="005A5435" w:rsidP="00245A25">
            <w:pPr>
              <w:spacing w:line="360" w:lineRule="auto"/>
            </w:pPr>
          </w:p>
        </w:tc>
      </w:tr>
    </w:tbl>
    <w:p w14:paraId="49C38FBA" w14:textId="77777777" w:rsidR="00672467" w:rsidRDefault="00672467" w:rsidP="00245A25">
      <w:pPr>
        <w:spacing w:line="360" w:lineRule="auto"/>
      </w:pPr>
    </w:p>
    <w:p w14:paraId="1B5E8A84" w14:textId="77777777" w:rsidR="00555175" w:rsidRDefault="00555175" w:rsidP="00245A25">
      <w:pPr>
        <w:spacing w:line="360" w:lineRule="auto"/>
        <w:jc w:val="both"/>
        <w:rPr>
          <w:rFonts w:ascii="Times New Roman" w:hAnsi="Times New Roman" w:cs="Times New Roman"/>
          <w:sz w:val="24"/>
          <w:szCs w:val="24"/>
        </w:rPr>
      </w:pPr>
      <w:r w:rsidRPr="0031625A">
        <w:rPr>
          <w:rFonts w:ascii="Times New Roman" w:hAnsi="Times New Roman" w:cs="Times New Roman"/>
          <w:sz w:val="24"/>
          <w:szCs w:val="24"/>
        </w:rPr>
        <w:t>The net profit margin of Tesla has exhibited volatility, reflecting swings in the company's capacity to manage expenses and create earnings. It is advisable to conduct a more thorough examination of cost management techniques when there is a decline in the trend</w:t>
      </w:r>
      <w:r w:rsidRPr="001A79F7">
        <w:rPr>
          <w:rFonts w:ascii="Segoe UI" w:hAnsi="Segoe UI" w:cs="Segoe UI"/>
          <w:color w:val="374151"/>
        </w:rPr>
        <w:t xml:space="preserve"> </w:t>
      </w:r>
      <w:r w:rsidRPr="001A79F7">
        <w:rPr>
          <w:rFonts w:ascii="Times New Roman" w:hAnsi="Times New Roman" w:cs="Times New Roman"/>
          <w:sz w:val="24"/>
          <w:szCs w:val="24"/>
        </w:rPr>
        <w:t>(De Luca and De Luca, 2018)</w:t>
      </w:r>
      <w:r w:rsidRPr="0031625A">
        <w:rPr>
          <w:rFonts w:ascii="Times New Roman" w:hAnsi="Times New Roman" w:cs="Times New Roman"/>
          <w:sz w:val="24"/>
          <w:szCs w:val="24"/>
        </w:rPr>
        <w:t>.</w:t>
      </w:r>
    </w:p>
    <w:p w14:paraId="614E7EAD" w14:textId="77777777" w:rsidR="00555175" w:rsidRDefault="00555175" w:rsidP="00245A25">
      <w:pPr>
        <w:spacing w:line="360" w:lineRule="auto"/>
      </w:pPr>
    </w:p>
    <w:p w14:paraId="5917873D" w14:textId="77777777" w:rsidR="00555175" w:rsidRDefault="00555175" w:rsidP="00245A25">
      <w:pPr>
        <w:spacing w:line="360" w:lineRule="auto"/>
        <w:jc w:val="both"/>
        <w:rPr>
          <w:rFonts w:ascii="Times New Roman" w:hAnsi="Times New Roman" w:cs="Times New Roman"/>
          <w:b/>
          <w:bCs/>
          <w:sz w:val="24"/>
          <w:szCs w:val="24"/>
        </w:rPr>
      </w:pPr>
      <w:r w:rsidRPr="0031625A">
        <w:rPr>
          <w:rFonts w:ascii="Times New Roman" w:hAnsi="Times New Roman" w:cs="Times New Roman"/>
          <w:b/>
          <w:bCs/>
          <w:sz w:val="24"/>
          <w:szCs w:val="24"/>
        </w:rPr>
        <w:t>Return on Equity (ROE)</w:t>
      </w:r>
    </w:p>
    <w:tbl>
      <w:tblPr>
        <w:tblStyle w:val="TableGrid"/>
        <w:tblW w:w="0" w:type="auto"/>
        <w:tblLook w:val="04A0" w:firstRow="1" w:lastRow="0" w:firstColumn="1" w:lastColumn="0" w:noHBand="0" w:noVBand="1"/>
      </w:tblPr>
      <w:tblGrid>
        <w:gridCol w:w="4675"/>
        <w:gridCol w:w="4675"/>
      </w:tblGrid>
      <w:tr w:rsidR="008711AC" w14:paraId="0555ED86" w14:textId="77777777" w:rsidTr="00D5755A">
        <w:tc>
          <w:tcPr>
            <w:tcW w:w="9350" w:type="dxa"/>
            <w:gridSpan w:val="2"/>
          </w:tcPr>
          <w:p w14:paraId="67BE29C9" w14:textId="4ABCC18B" w:rsidR="008711AC" w:rsidRPr="008711AC" w:rsidRDefault="008711AC" w:rsidP="00245A25">
            <w:pPr>
              <w:spacing w:line="360" w:lineRule="auto"/>
              <w:jc w:val="center"/>
              <w:rPr>
                <w:rFonts w:ascii="Times New Roman" w:hAnsi="Times New Roman" w:cs="Times New Roman"/>
                <w:b/>
                <w:bCs/>
                <w:sz w:val="24"/>
                <w:szCs w:val="24"/>
              </w:rPr>
            </w:pPr>
            <w:r w:rsidRPr="008711AC">
              <w:rPr>
                <w:rFonts w:ascii="Times New Roman" w:hAnsi="Times New Roman" w:cs="Times New Roman"/>
                <w:b/>
                <w:bCs/>
                <w:sz w:val="24"/>
                <w:szCs w:val="24"/>
              </w:rPr>
              <w:t>ROE = (Net Income / Shareholders' Equity) * 100</w:t>
            </w:r>
          </w:p>
        </w:tc>
      </w:tr>
      <w:tr w:rsidR="008711AC" w14:paraId="63CFEB46" w14:textId="77777777" w:rsidTr="008711AC">
        <w:tc>
          <w:tcPr>
            <w:tcW w:w="4675" w:type="dxa"/>
          </w:tcPr>
          <w:p w14:paraId="4C85D790" w14:textId="635E19CF" w:rsidR="008711AC" w:rsidRDefault="008711AC" w:rsidP="00245A25">
            <w:pPr>
              <w:spacing w:line="360" w:lineRule="auto"/>
              <w:jc w:val="both"/>
              <w:rPr>
                <w:rFonts w:ascii="Times New Roman" w:hAnsi="Times New Roman" w:cs="Times New Roman"/>
                <w:b/>
                <w:bCs/>
                <w:sz w:val="24"/>
                <w:szCs w:val="24"/>
              </w:rPr>
            </w:pPr>
            <w:r w:rsidRPr="0031625A">
              <w:rPr>
                <w:rFonts w:ascii="Times New Roman" w:hAnsi="Times New Roman" w:cs="Times New Roman"/>
                <w:sz w:val="24"/>
                <w:szCs w:val="24"/>
              </w:rPr>
              <w:t>For TTM ending December 30, 2022</w:t>
            </w:r>
          </w:p>
        </w:tc>
        <w:tc>
          <w:tcPr>
            <w:tcW w:w="4675" w:type="dxa"/>
          </w:tcPr>
          <w:p w14:paraId="45AB9DC2" w14:textId="2788BF1D" w:rsidR="008711AC" w:rsidRPr="008711AC" w:rsidRDefault="008711AC" w:rsidP="00245A25">
            <w:pPr>
              <w:spacing w:line="360" w:lineRule="auto"/>
              <w:jc w:val="both"/>
              <w:rPr>
                <w:rFonts w:ascii="Times New Roman" w:hAnsi="Times New Roman" w:cs="Times New Roman"/>
                <w:sz w:val="24"/>
                <w:szCs w:val="24"/>
              </w:rPr>
            </w:pPr>
            <w:r w:rsidRPr="0031625A">
              <w:rPr>
                <w:rFonts w:ascii="Times New Roman" w:hAnsi="Times New Roman" w:cs="Times New Roman"/>
                <w:sz w:val="24"/>
                <w:szCs w:val="24"/>
              </w:rPr>
              <w:t>(10,794,000 / Average Equity) * 100</w:t>
            </w:r>
          </w:p>
        </w:tc>
      </w:tr>
      <w:tr w:rsidR="008711AC" w14:paraId="04B55304" w14:textId="77777777" w:rsidTr="008711AC">
        <w:tc>
          <w:tcPr>
            <w:tcW w:w="4675" w:type="dxa"/>
          </w:tcPr>
          <w:p w14:paraId="3A81C76E" w14:textId="3765E592" w:rsidR="008711AC" w:rsidRDefault="008711AC" w:rsidP="00245A25">
            <w:pPr>
              <w:spacing w:line="360" w:lineRule="auto"/>
              <w:jc w:val="both"/>
              <w:rPr>
                <w:rFonts w:ascii="Times New Roman" w:hAnsi="Times New Roman" w:cs="Times New Roman"/>
                <w:b/>
                <w:bCs/>
                <w:sz w:val="24"/>
                <w:szCs w:val="24"/>
              </w:rPr>
            </w:pPr>
            <w:r w:rsidRPr="0031625A">
              <w:rPr>
                <w:rFonts w:ascii="Times New Roman" w:hAnsi="Times New Roman" w:cs="Times New Roman"/>
                <w:sz w:val="24"/>
                <w:szCs w:val="24"/>
              </w:rPr>
              <w:t>For December 30, 2021</w:t>
            </w:r>
          </w:p>
        </w:tc>
        <w:tc>
          <w:tcPr>
            <w:tcW w:w="4675" w:type="dxa"/>
          </w:tcPr>
          <w:p w14:paraId="1FCC8920" w14:textId="12F16922" w:rsidR="008711AC" w:rsidRDefault="00BC49F8" w:rsidP="00245A25">
            <w:pPr>
              <w:spacing w:line="360" w:lineRule="auto"/>
              <w:jc w:val="both"/>
              <w:rPr>
                <w:rFonts w:ascii="Times New Roman" w:hAnsi="Times New Roman" w:cs="Times New Roman"/>
                <w:b/>
                <w:bCs/>
                <w:sz w:val="24"/>
                <w:szCs w:val="24"/>
              </w:rPr>
            </w:pPr>
            <w:r w:rsidRPr="0031625A">
              <w:rPr>
                <w:rFonts w:ascii="Times New Roman" w:hAnsi="Times New Roman" w:cs="Times New Roman"/>
                <w:sz w:val="24"/>
                <w:szCs w:val="24"/>
              </w:rPr>
              <w:t>(12,583,000 / Average Equity) * 100</w:t>
            </w:r>
          </w:p>
        </w:tc>
      </w:tr>
      <w:tr w:rsidR="008711AC" w14:paraId="74AC3875" w14:textId="77777777" w:rsidTr="008711AC">
        <w:tc>
          <w:tcPr>
            <w:tcW w:w="4675" w:type="dxa"/>
          </w:tcPr>
          <w:p w14:paraId="3B3E7162" w14:textId="2A3F13C7" w:rsidR="008711AC" w:rsidRDefault="00BC49F8" w:rsidP="00245A25">
            <w:pPr>
              <w:spacing w:line="360" w:lineRule="auto"/>
              <w:jc w:val="both"/>
              <w:rPr>
                <w:rFonts w:ascii="Times New Roman" w:hAnsi="Times New Roman" w:cs="Times New Roman"/>
                <w:b/>
                <w:bCs/>
                <w:sz w:val="24"/>
                <w:szCs w:val="24"/>
              </w:rPr>
            </w:pPr>
            <w:r w:rsidRPr="0031625A">
              <w:rPr>
                <w:rFonts w:ascii="Times New Roman" w:hAnsi="Times New Roman" w:cs="Times New Roman"/>
                <w:sz w:val="24"/>
                <w:szCs w:val="24"/>
              </w:rPr>
              <w:t>For December 30, 2020</w:t>
            </w:r>
          </w:p>
        </w:tc>
        <w:tc>
          <w:tcPr>
            <w:tcW w:w="4675" w:type="dxa"/>
          </w:tcPr>
          <w:p w14:paraId="65908787" w14:textId="3D1A8055" w:rsidR="008711AC" w:rsidRDefault="00BC49F8" w:rsidP="00245A25">
            <w:pPr>
              <w:spacing w:line="360" w:lineRule="auto"/>
              <w:jc w:val="both"/>
              <w:rPr>
                <w:rFonts w:ascii="Times New Roman" w:hAnsi="Times New Roman" w:cs="Times New Roman"/>
                <w:b/>
                <w:bCs/>
                <w:sz w:val="24"/>
                <w:szCs w:val="24"/>
              </w:rPr>
            </w:pPr>
            <w:r w:rsidRPr="0031625A">
              <w:rPr>
                <w:rFonts w:ascii="Times New Roman" w:hAnsi="Times New Roman" w:cs="Times New Roman"/>
                <w:sz w:val="24"/>
                <w:szCs w:val="24"/>
              </w:rPr>
              <w:t>(5,524,000 / Average Equity) * 100</w:t>
            </w:r>
          </w:p>
        </w:tc>
      </w:tr>
    </w:tbl>
    <w:p w14:paraId="456AD58E" w14:textId="77777777" w:rsidR="008711AC" w:rsidRDefault="008711AC" w:rsidP="00245A25">
      <w:pPr>
        <w:spacing w:line="360" w:lineRule="auto"/>
        <w:jc w:val="both"/>
        <w:rPr>
          <w:rFonts w:ascii="Times New Roman" w:hAnsi="Times New Roman" w:cs="Times New Roman"/>
          <w:b/>
          <w:bCs/>
          <w:sz w:val="24"/>
          <w:szCs w:val="24"/>
        </w:rPr>
      </w:pPr>
    </w:p>
    <w:p w14:paraId="06220AC6" w14:textId="77777777" w:rsidR="008711AC" w:rsidRDefault="008711AC" w:rsidP="00245A25">
      <w:pPr>
        <w:spacing w:line="360" w:lineRule="auto"/>
        <w:jc w:val="both"/>
        <w:rPr>
          <w:rFonts w:ascii="Times New Roman" w:hAnsi="Times New Roman" w:cs="Times New Roman"/>
          <w:sz w:val="24"/>
          <w:szCs w:val="24"/>
        </w:rPr>
      </w:pPr>
      <w:r w:rsidRPr="0031625A">
        <w:rPr>
          <w:rFonts w:ascii="Times New Roman" w:hAnsi="Times New Roman" w:cs="Times New Roman"/>
          <w:sz w:val="24"/>
          <w:szCs w:val="24"/>
        </w:rPr>
        <w:t xml:space="preserve">Return on Equity (ROE) quantifies the level of profitability in relation to the amount of shareholders' equity. A higher return on equity (ROE) signifies the effective </w:t>
      </w:r>
      <w:proofErr w:type="spellStart"/>
      <w:r w:rsidRPr="0031625A">
        <w:rPr>
          <w:rFonts w:ascii="Times New Roman" w:hAnsi="Times New Roman" w:cs="Times New Roman"/>
          <w:sz w:val="24"/>
          <w:szCs w:val="24"/>
        </w:rPr>
        <w:t>utilisation</w:t>
      </w:r>
      <w:proofErr w:type="spellEnd"/>
      <w:r w:rsidRPr="0031625A">
        <w:rPr>
          <w:rFonts w:ascii="Times New Roman" w:hAnsi="Times New Roman" w:cs="Times New Roman"/>
          <w:sz w:val="24"/>
          <w:szCs w:val="24"/>
        </w:rPr>
        <w:t xml:space="preserve"> of equity capital to create profits. An analysis of Tesla's Return on Equity (ROE) patterns over a period of time is necessary to evaluate its capacity to generate profits for its shareholders</w:t>
      </w:r>
      <w:r w:rsidRPr="001A79F7">
        <w:rPr>
          <w:rFonts w:ascii="Segoe UI" w:hAnsi="Segoe UI" w:cs="Segoe UI"/>
          <w:color w:val="374151"/>
        </w:rPr>
        <w:t xml:space="preserve"> </w:t>
      </w:r>
      <w:r w:rsidRPr="001A79F7">
        <w:rPr>
          <w:rFonts w:ascii="Times New Roman" w:hAnsi="Times New Roman" w:cs="Times New Roman"/>
          <w:sz w:val="24"/>
          <w:szCs w:val="24"/>
        </w:rPr>
        <w:t>(Saputra, 2022)</w:t>
      </w:r>
      <w:r w:rsidRPr="0031625A">
        <w:rPr>
          <w:rFonts w:ascii="Times New Roman" w:hAnsi="Times New Roman" w:cs="Times New Roman"/>
          <w:sz w:val="24"/>
          <w:szCs w:val="24"/>
        </w:rPr>
        <w:t>.</w:t>
      </w:r>
    </w:p>
    <w:p w14:paraId="7696FD9A" w14:textId="77777777" w:rsidR="007F555B" w:rsidRDefault="007F555B" w:rsidP="00245A25">
      <w:pPr>
        <w:spacing w:line="360" w:lineRule="auto"/>
        <w:jc w:val="both"/>
        <w:rPr>
          <w:rFonts w:ascii="Times New Roman" w:hAnsi="Times New Roman" w:cs="Times New Roman"/>
          <w:b/>
          <w:bCs/>
          <w:sz w:val="24"/>
          <w:szCs w:val="24"/>
        </w:rPr>
      </w:pPr>
      <w:r w:rsidRPr="0031625A">
        <w:rPr>
          <w:rFonts w:ascii="Times New Roman" w:hAnsi="Times New Roman" w:cs="Times New Roman"/>
          <w:b/>
          <w:bCs/>
          <w:sz w:val="24"/>
          <w:szCs w:val="24"/>
        </w:rPr>
        <w:lastRenderedPageBreak/>
        <w:t>Gross Profit Margin</w:t>
      </w:r>
    </w:p>
    <w:tbl>
      <w:tblPr>
        <w:tblStyle w:val="TableGrid"/>
        <w:tblW w:w="0" w:type="auto"/>
        <w:tblLook w:val="04A0" w:firstRow="1" w:lastRow="0" w:firstColumn="1" w:lastColumn="0" w:noHBand="0" w:noVBand="1"/>
      </w:tblPr>
      <w:tblGrid>
        <w:gridCol w:w="4675"/>
        <w:gridCol w:w="4675"/>
      </w:tblGrid>
      <w:tr w:rsidR="007F555B" w14:paraId="40EC4223" w14:textId="77777777" w:rsidTr="00DE36CF">
        <w:tc>
          <w:tcPr>
            <w:tcW w:w="9350" w:type="dxa"/>
            <w:gridSpan w:val="2"/>
          </w:tcPr>
          <w:p w14:paraId="230CE650" w14:textId="4516019C" w:rsidR="007F555B" w:rsidRPr="007F555B" w:rsidRDefault="007F555B" w:rsidP="00245A25">
            <w:pPr>
              <w:spacing w:line="360" w:lineRule="auto"/>
              <w:jc w:val="center"/>
              <w:rPr>
                <w:rFonts w:ascii="Times New Roman" w:hAnsi="Times New Roman" w:cs="Times New Roman"/>
                <w:b/>
                <w:bCs/>
                <w:sz w:val="24"/>
                <w:szCs w:val="24"/>
              </w:rPr>
            </w:pPr>
            <w:r w:rsidRPr="007F555B">
              <w:rPr>
                <w:rFonts w:ascii="Times New Roman" w:hAnsi="Times New Roman" w:cs="Times New Roman"/>
                <w:b/>
                <w:bCs/>
                <w:sz w:val="24"/>
                <w:szCs w:val="24"/>
              </w:rPr>
              <w:t>Gross Profit Margin = (Gross Profit / Total Revenue) * 100</w:t>
            </w:r>
          </w:p>
        </w:tc>
      </w:tr>
      <w:tr w:rsidR="007F555B" w14:paraId="4DB34E07" w14:textId="77777777" w:rsidTr="007F555B">
        <w:tc>
          <w:tcPr>
            <w:tcW w:w="4675" w:type="dxa"/>
          </w:tcPr>
          <w:p w14:paraId="42B1FF99" w14:textId="3B8E783A" w:rsidR="007F555B" w:rsidRDefault="007F555B" w:rsidP="00245A25">
            <w:pPr>
              <w:spacing w:line="360" w:lineRule="auto"/>
              <w:jc w:val="both"/>
              <w:rPr>
                <w:rFonts w:ascii="Times New Roman" w:hAnsi="Times New Roman" w:cs="Times New Roman"/>
                <w:b/>
                <w:bCs/>
                <w:sz w:val="24"/>
                <w:szCs w:val="24"/>
              </w:rPr>
            </w:pPr>
            <w:r w:rsidRPr="0031625A">
              <w:rPr>
                <w:rFonts w:ascii="Times New Roman" w:hAnsi="Times New Roman" w:cs="Times New Roman"/>
                <w:sz w:val="24"/>
                <w:szCs w:val="24"/>
              </w:rPr>
              <w:t>For TTM ending December 30, 2022</w:t>
            </w:r>
          </w:p>
        </w:tc>
        <w:tc>
          <w:tcPr>
            <w:tcW w:w="4675" w:type="dxa"/>
          </w:tcPr>
          <w:p w14:paraId="41A763FA" w14:textId="470AA0AD" w:rsidR="007F555B" w:rsidRDefault="007F555B" w:rsidP="00245A25">
            <w:pPr>
              <w:spacing w:line="360" w:lineRule="auto"/>
              <w:jc w:val="both"/>
              <w:rPr>
                <w:rFonts w:ascii="Times New Roman" w:hAnsi="Times New Roman" w:cs="Times New Roman"/>
                <w:b/>
                <w:bCs/>
                <w:sz w:val="24"/>
                <w:szCs w:val="24"/>
              </w:rPr>
            </w:pPr>
            <w:r w:rsidRPr="0031625A">
              <w:rPr>
                <w:rFonts w:ascii="Times New Roman" w:hAnsi="Times New Roman" w:cs="Times New Roman"/>
                <w:sz w:val="24"/>
                <w:szCs w:val="24"/>
              </w:rPr>
              <w:t>(18,999,000 / 95,924,000) * 100 = 19.79%</w:t>
            </w:r>
          </w:p>
        </w:tc>
      </w:tr>
      <w:tr w:rsidR="007F555B" w14:paraId="7F4B4B48" w14:textId="77777777" w:rsidTr="007F555B">
        <w:tc>
          <w:tcPr>
            <w:tcW w:w="4675" w:type="dxa"/>
          </w:tcPr>
          <w:p w14:paraId="72C54512" w14:textId="6519BBF7" w:rsidR="007F555B" w:rsidRDefault="007F555B" w:rsidP="00245A25">
            <w:pPr>
              <w:spacing w:line="360" w:lineRule="auto"/>
              <w:jc w:val="both"/>
              <w:rPr>
                <w:rFonts w:ascii="Times New Roman" w:hAnsi="Times New Roman" w:cs="Times New Roman"/>
                <w:b/>
                <w:bCs/>
                <w:sz w:val="24"/>
                <w:szCs w:val="24"/>
              </w:rPr>
            </w:pPr>
            <w:r w:rsidRPr="0031625A">
              <w:rPr>
                <w:rFonts w:ascii="Times New Roman" w:hAnsi="Times New Roman" w:cs="Times New Roman"/>
                <w:sz w:val="24"/>
                <w:szCs w:val="24"/>
              </w:rPr>
              <w:t>For December 30, 2021</w:t>
            </w:r>
          </w:p>
        </w:tc>
        <w:tc>
          <w:tcPr>
            <w:tcW w:w="4675" w:type="dxa"/>
          </w:tcPr>
          <w:p w14:paraId="14F7BE46" w14:textId="580D2EE7" w:rsidR="007F555B" w:rsidRDefault="007F555B" w:rsidP="00245A25">
            <w:pPr>
              <w:spacing w:line="360" w:lineRule="auto"/>
              <w:jc w:val="both"/>
              <w:rPr>
                <w:rFonts w:ascii="Times New Roman" w:hAnsi="Times New Roman" w:cs="Times New Roman"/>
                <w:b/>
                <w:bCs/>
                <w:sz w:val="24"/>
                <w:szCs w:val="24"/>
              </w:rPr>
            </w:pPr>
            <w:r w:rsidRPr="0031625A">
              <w:rPr>
                <w:rFonts w:ascii="Times New Roman" w:hAnsi="Times New Roman" w:cs="Times New Roman"/>
                <w:sz w:val="24"/>
                <w:szCs w:val="24"/>
              </w:rPr>
              <w:t>(20,853,000 / 81,462,000) * 100 = 25.60%</w:t>
            </w:r>
          </w:p>
        </w:tc>
      </w:tr>
      <w:tr w:rsidR="007F555B" w14:paraId="5617D60D" w14:textId="77777777" w:rsidTr="007F555B">
        <w:tc>
          <w:tcPr>
            <w:tcW w:w="4675" w:type="dxa"/>
          </w:tcPr>
          <w:p w14:paraId="45457892" w14:textId="4EF96098" w:rsidR="007F555B" w:rsidRDefault="007F555B" w:rsidP="00245A25">
            <w:pPr>
              <w:spacing w:line="360" w:lineRule="auto"/>
              <w:jc w:val="both"/>
              <w:rPr>
                <w:rFonts w:ascii="Times New Roman" w:hAnsi="Times New Roman" w:cs="Times New Roman"/>
                <w:b/>
                <w:bCs/>
                <w:sz w:val="24"/>
                <w:szCs w:val="24"/>
              </w:rPr>
            </w:pPr>
            <w:r w:rsidRPr="0031625A">
              <w:rPr>
                <w:rFonts w:ascii="Times New Roman" w:hAnsi="Times New Roman" w:cs="Times New Roman"/>
                <w:sz w:val="24"/>
                <w:szCs w:val="24"/>
              </w:rPr>
              <w:t>For December 30, 2020</w:t>
            </w:r>
          </w:p>
        </w:tc>
        <w:tc>
          <w:tcPr>
            <w:tcW w:w="4675" w:type="dxa"/>
          </w:tcPr>
          <w:p w14:paraId="152F63E4" w14:textId="47EFDD64" w:rsidR="007F555B" w:rsidRDefault="007F555B" w:rsidP="00245A25">
            <w:pPr>
              <w:spacing w:line="360" w:lineRule="auto"/>
              <w:jc w:val="both"/>
              <w:rPr>
                <w:rFonts w:ascii="Times New Roman" w:hAnsi="Times New Roman" w:cs="Times New Roman"/>
                <w:b/>
                <w:bCs/>
                <w:sz w:val="24"/>
                <w:szCs w:val="24"/>
              </w:rPr>
            </w:pPr>
            <w:r w:rsidRPr="0031625A">
              <w:rPr>
                <w:rFonts w:ascii="Times New Roman" w:hAnsi="Times New Roman" w:cs="Times New Roman"/>
                <w:sz w:val="24"/>
                <w:szCs w:val="24"/>
              </w:rPr>
              <w:t>(13,606,000 / 53,823,000) * 100 = 25.27%</w:t>
            </w:r>
          </w:p>
        </w:tc>
      </w:tr>
    </w:tbl>
    <w:p w14:paraId="3076FB95" w14:textId="77777777" w:rsidR="007F555B" w:rsidRDefault="007F555B" w:rsidP="00245A25">
      <w:pPr>
        <w:spacing w:line="360" w:lineRule="auto"/>
        <w:jc w:val="both"/>
        <w:rPr>
          <w:rFonts w:ascii="Times New Roman" w:hAnsi="Times New Roman" w:cs="Times New Roman"/>
          <w:b/>
          <w:bCs/>
          <w:sz w:val="24"/>
          <w:szCs w:val="24"/>
        </w:rPr>
      </w:pPr>
    </w:p>
    <w:p w14:paraId="716DF6DC" w14:textId="77777777" w:rsidR="007F555B" w:rsidRDefault="007F555B" w:rsidP="00245A25">
      <w:pPr>
        <w:spacing w:line="360" w:lineRule="auto"/>
        <w:jc w:val="both"/>
        <w:rPr>
          <w:rFonts w:ascii="Times New Roman" w:hAnsi="Times New Roman" w:cs="Times New Roman"/>
          <w:sz w:val="24"/>
          <w:szCs w:val="24"/>
        </w:rPr>
      </w:pPr>
      <w:r w:rsidRPr="0031625A">
        <w:rPr>
          <w:rFonts w:ascii="Times New Roman" w:hAnsi="Times New Roman" w:cs="Times New Roman"/>
          <w:sz w:val="24"/>
          <w:szCs w:val="24"/>
        </w:rPr>
        <w:t>The gross profit margin is a measure that indicates the percentage of revenue that remains after subtracting direct manufacturing costs. A decrease in gross profit margin may suggest difficulties in sustaining production efficiency or pricing strategies</w:t>
      </w:r>
      <w:r w:rsidRPr="001A79F7">
        <w:rPr>
          <w:rFonts w:ascii="Segoe UI" w:hAnsi="Segoe UI" w:cs="Segoe UI"/>
          <w:color w:val="374151"/>
        </w:rPr>
        <w:t xml:space="preserve"> </w:t>
      </w:r>
      <w:r w:rsidRPr="001A79F7">
        <w:rPr>
          <w:rFonts w:ascii="Times New Roman" w:hAnsi="Times New Roman" w:cs="Times New Roman"/>
          <w:sz w:val="24"/>
          <w:szCs w:val="24"/>
        </w:rPr>
        <w:t>(</w:t>
      </w:r>
      <w:proofErr w:type="spellStart"/>
      <w:r w:rsidRPr="001A79F7">
        <w:rPr>
          <w:rFonts w:ascii="Times New Roman" w:hAnsi="Times New Roman" w:cs="Times New Roman"/>
          <w:sz w:val="24"/>
          <w:szCs w:val="24"/>
        </w:rPr>
        <w:t>Nariswari</w:t>
      </w:r>
      <w:proofErr w:type="spellEnd"/>
      <w:r w:rsidRPr="001A79F7">
        <w:rPr>
          <w:rFonts w:ascii="Times New Roman" w:hAnsi="Times New Roman" w:cs="Times New Roman"/>
          <w:sz w:val="24"/>
          <w:szCs w:val="24"/>
        </w:rPr>
        <w:t xml:space="preserve"> and </w:t>
      </w:r>
      <w:proofErr w:type="spellStart"/>
      <w:r w:rsidRPr="001A79F7">
        <w:rPr>
          <w:rFonts w:ascii="Times New Roman" w:hAnsi="Times New Roman" w:cs="Times New Roman"/>
          <w:sz w:val="24"/>
          <w:szCs w:val="24"/>
        </w:rPr>
        <w:t>Nugraha</w:t>
      </w:r>
      <w:proofErr w:type="spellEnd"/>
      <w:r w:rsidRPr="001A79F7">
        <w:rPr>
          <w:rFonts w:ascii="Times New Roman" w:hAnsi="Times New Roman" w:cs="Times New Roman"/>
          <w:sz w:val="24"/>
          <w:szCs w:val="24"/>
        </w:rPr>
        <w:t>, 2020)</w:t>
      </w:r>
      <w:r>
        <w:rPr>
          <w:rFonts w:ascii="Times New Roman" w:hAnsi="Times New Roman" w:cs="Times New Roman"/>
          <w:sz w:val="24"/>
          <w:szCs w:val="24"/>
        </w:rPr>
        <w:t>.</w:t>
      </w:r>
    </w:p>
    <w:p w14:paraId="22A44FC2" w14:textId="77777777" w:rsidR="007F555B" w:rsidRDefault="007F555B" w:rsidP="00245A25">
      <w:pPr>
        <w:spacing w:line="360" w:lineRule="auto"/>
        <w:jc w:val="both"/>
        <w:rPr>
          <w:rFonts w:ascii="Times New Roman" w:hAnsi="Times New Roman" w:cs="Times New Roman"/>
          <w:sz w:val="24"/>
          <w:szCs w:val="24"/>
        </w:rPr>
      </w:pPr>
      <w:r w:rsidRPr="0031625A">
        <w:rPr>
          <w:rFonts w:ascii="Times New Roman" w:hAnsi="Times New Roman" w:cs="Times New Roman"/>
          <w:sz w:val="24"/>
          <w:szCs w:val="24"/>
        </w:rPr>
        <w:t xml:space="preserve">Tesla's profitability ratios illustrate a constantly changing financial environment. Although the net profit margin has exhibited fluctuations, the return on equity (ROE) and gross profit margin </w:t>
      </w:r>
      <w:proofErr w:type="gramStart"/>
      <w:r w:rsidRPr="0031625A">
        <w:rPr>
          <w:rFonts w:ascii="Times New Roman" w:hAnsi="Times New Roman" w:cs="Times New Roman"/>
          <w:sz w:val="24"/>
          <w:szCs w:val="24"/>
        </w:rPr>
        <w:t>serve</w:t>
      </w:r>
      <w:proofErr w:type="gramEnd"/>
      <w:r w:rsidRPr="0031625A">
        <w:rPr>
          <w:rFonts w:ascii="Times New Roman" w:hAnsi="Times New Roman" w:cs="Times New Roman"/>
          <w:sz w:val="24"/>
          <w:szCs w:val="24"/>
        </w:rPr>
        <w:t xml:space="preserve"> as indicators of the company's capacity to earn profits and sustain robust gross profits.</w:t>
      </w:r>
    </w:p>
    <w:p w14:paraId="14280A16" w14:textId="77777777" w:rsidR="006F59AB" w:rsidRDefault="006F59AB" w:rsidP="00245A25">
      <w:pPr>
        <w:spacing w:line="360" w:lineRule="auto"/>
        <w:jc w:val="both"/>
        <w:rPr>
          <w:rFonts w:ascii="Times New Roman" w:hAnsi="Times New Roman" w:cs="Times New Roman"/>
          <w:sz w:val="24"/>
          <w:szCs w:val="24"/>
        </w:rPr>
      </w:pPr>
    </w:p>
    <w:p w14:paraId="13B2E433" w14:textId="77777777" w:rsidR="00C92AFD" w:rsidRPr="00C92AFD" w:rsidRDefault="00C92AFD" w:rsidP="00245A25">
      <w:pPr>
        <w:spacing w:line="360" w:lineRule="auto"/>
        <w:rPr>
          <w:rFonts w:ascii="Times New Roman" w:hAnsi="Times New Roman" w:cs="Times New Roman"/>
          <w:b/>
          <w:bCs/>
          <w:sz w:val="24"/>
          <w:szCs w:val="24"/>
          <w:u w:val="single"/>
        </w:rPr>
      </w:pPr>
      <w:bookmarkStart w:id="10" w:name="_Toc155905247"/>
      <w:r w:rsidRPr="00C92AFD">
        <w:rPr>
          <w:rFonts w:ascii="Times New Roman" w:hAnsi="Times New Roman" w:cs="Times New Roman"/>
          <w:b/>
          <w:bCs/>
          <w:sz w:val="24"/>
          <w:szCs w:val="24"/>
          <w:u w:val="single"/>
        </w:rPr>
        <w:t>Liquidity Analysis</w:t>
      </w:r>
      <w:bookmarkEnd w:id="10"/>
    </w:p>
    <w:p w14:paraId="390C891D" w14:textId="31DE6998" w:rsidR="003B57A3" w:rsidRPr="006F59AB" w:rsidRDefault="003B57A3" w:rsidP="00245A25">
      <w:pPr>
        <w:pStyle w:val="Normal1"/>
        <w:spacing w:line="360" w:lineRule="auto"/>
        <w:jc w:val="both"/>
        <w:rPr>
          <w:rFonts w:ascii="Times New Roman" w:eastAsia="Times New Roman" w:hAnsi="Times New Roman" w:cs="Times New Roman"/>
          <w:bCs/>
          <w:sz w:val="24"/>
          <w:szCs w:val="24"/>
        </w:rPr>
      </w:pPr>
    </w:p>
    <w:p w14:paraId="25FC0BF6" w14:textId="3FA4D112" w:rsidR="00C92AFD" w:rsidRDefault="00C92AFD" w:rsidP="00245A25">
      <w:pPr>
        <w:spacing w:line="360" w:lineRule="auto"/>
        <w:jc w:val="both"/>
        <w:rPr>
          <w:rFonts w:ascii="Times New Roman" w:hAnsi="Times New Roman" w:cs="Times New Roman"/>
          <w:b/>
          <w:bCs/>
          <w:sz w:val="24"/>
          <w:szCs w:val="24"/>
        </w:rPr>
      </w:pPr>
      <w:r w:rsidRPr="0080505A">
        <w:rPr>
          <w:rFonts w:ascii="Times New Roman" w:hAnsi="Times New Roman" w:cs="Times New Roman"/>
          <w:b/>
          <w:bCs/>
          <w:sz w:val="24"/>
          <w:szCs w:val="24"/>
        </w:rPr>
        <w:t>Current Ratio</w:t>
      </w:r>
    </w:p>
    <w:tbl>
      <w:tblPr>
        <w:tblStyle w:val="TableGrid"/>
        <w:tblW w:w="0" w:type="auto"/>
        <w:tblLook w:val="04A0" w:firstRow="1" w:lastRow="0" w:firstColumn="1" w:lastColumn="0" w:noHBand="0" w:noVBand="1"/>
      </w:tblPr>
      <w:tblGrid>
        <w:gridCol w:w="4225"/>
        <w:gridCol w:w="5125"/>
      </w:tblGrid>
      <w:tr w:rsidR="00C92AFD" w14:paraId="1D9FF6B3" w14:textId="77777777" w:rsidTr="0048771E">
        <w:tc>
          <w:tcPr>
            <w:tcW w:w="9350" w:type="dxa"/>
            <w:gridSpan w:val="2"/>
          </w:tcPr>
          <w:p w14:paraId="10335DBE" w14:textId="111A7F3B" w:rsidR="00C92AFD" w:rsidRPr="00C92AFD" w:rsidRDefault="00C92AFD" w:rsidP="00245A25">
            <w:pPr>
              <w:spacing w:line="360" w:lineRule="auto"/>
              <w:jc w:val="center"/>
              <w:rPr>
                <w:rFonts w:ascii="Times New Roman" w:hAnsi="Times New Roman" w:cs="Times New Roman"/>
                <w:b/>
                <w:bCs/>
                <w:sz w:val="24"/>
                <w:szCs w:val="24"/>
              </w:rPr>
            </w:pPr>
            <w:r w:rsidRPr="00C92AFD">
              <w:rPr>
                <w:rFonts w:ascii="Times New Roman" w:hAnsi="Times New Roman" w:cs="Times New Roman"/>
                <w:b/>
                <w:bCs/>
                <w:sz w:val="24"/>
                <w:szCs w:val="24"/>
              </w:rPr>
              <w:t>Current Ratio = Current Assets / Current Liabilities</w:t>
            </w:r>
          </w:p>
        </w:tc>
      </w:tr>
      <w:tr w:rsidR="00C92AFD" w14:paraId="6F5E0A58" w14:textId="77777777" w:rsidTr="00C92AFD">
        <w:tc>
          <w:tcPr>
            <w:tcW w:w="4225" w:type="dxa"/>
          </w:tcPr>
          <w:p w14:paraId="1CC7FF1B" w14:textId="7B0EF6A3" w:rsidR="00C92AFD" w:rsidRDefault="00C92AFD"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For TTM ending December 30, 2022</w:t>
            </w:r>
          </w:p>
        </w:tc>
        <w:tc>
          <w:tcPr>
            <w:tcW w:w="5125" w:type="dxa"/>
          </w:tcPr>
          <w:p w14:paraId="3F926CA0" w14:textId="55BFD84E" w:rsidR="00C92AFD" w:rsidRDefault="00C92AFD"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 xml:space="preserve">Current Ratio = $14,208,000 / $7,395,000 </w:t>
            </w:r>
            <w:r>
              <w:rPr>
                <w:rFonts w:ascii="Times New Roman" w:hAnsi="Times New Roman" w:cs="Times New Roman"/>
                <w:sz w:val="24"/>
                <w:szCs w:val="24"/>
              </w:rPr>
              <w:t>=</w:t>
            </w:r>
            <w:r w:rsidRPr="0080505A">
              <w:rPr>
                <w:rFonts w:ascii="Times New Roman" w:hAnsi="Times New Roman" w:cs="Times New Roman"/>
                <w:sz w:val="24"/>
                <w:szCs w:val="24"/>
              </w:rPr>
              <w:t xml:space="preserve"> 1.92</w:t>
            </w:r>
          </w:p>
        </w:tc>
      </w:tr>
      <w:tr w:rsidR="00C92AFD" w14:paraId="44B8E416" w14:textId="77777777" w:rsidTr="00C92AFD">
        <w:tc>
          <w:tcPr>
            <w:tcW w:w="4225" w:type="dxa"/>
          </w:tcPr>
          <w:p w14:paraId="05BFB21B" w14:textId="0663693E" w:rsidR="00C92AFD" w:rsidRDefault="007756A8"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For December 30, 2021</w:t>
            </w:r>
          </w:p>
        </w:tc>
        <w:tc>
          <w:tcPr>
            <w:tcW w:w="5125" w:type="dxa"/>
          </w:tcPr>
          <w:p w14:paraId="26206B16" w14:textId="2C72A4E8" w:rsidR="00C92AFD" w:rsidRDefault="007756A8"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 xml:space="preserve">Current Ratio = $7,395,000 / $12,469,000 </w:t>
            </w:r>
            <w:r>
              <w:rPr>
                <w:rFonts w:ascii="Times New Roman" w:hAnsi="Times New Roman" w:cs="Times New Roman"/>
                <w:sz w:val="24"/>
                <w:szCs w:val="24"/>
              </w:rPr>
              <w:t>=</w:t>
            </w:r>
            <w:r w:rsidRPr="0080505A">
              <w:rPr>
                <w:rFonts w:ascii="Times New Roman" w:hAnsi="Times New Roman" w:cs="Times New Roman"/>
                <w:sz w:val="24"/>
                <w:szCs w:val="24"/>
              </w:rPr>
              <w:t xml:space="preserve"> 0.59</w:t>
            </w:r>
          </w:p>
        </w:tc>
      </w:tr>
      <w:tr w:rsidR="00C92AFD" w14:paraId="0FDAD328" w14:textId="77777777" w:rsidTr="00C92AFD">
        <w:tc>
          <w:tcPr>
            <w:tcW w:w="4225" w:type="dxa"/>
          </w:tcPr>
          <w:p w14:paraId="04130992" w14:textId="5D701014" w:rsidR="00C92AFD" w:rsidRDefault="007756A8"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For December 30, 2020</w:t>
            </w:r>
          </w:p>
        </w:tc>
        <w:tc>
          <w:tcPr>
            <w:tcW w:w="5125" w:type="dxa"/>
          </w:tcPr>
          <w:p w14:paraId="6962D6E4" w14:textId="3F274E96" w:rsidR="00C92AFD" w:rsidRDefault="007756A8"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 xml:space="preserve">Current Ratio = $12,469,000 / $7,395,000 </w:t>
            </w:r>
            <w:r>
              <w:rPr>
                <w:rFonts w:ascii="Times New Roman" w:hAnsi="Times New Roman" w:cs="Times New Roman"/>
                <w:sz w:val="24"/>
                <w:szCs w:val="24"/>
              </w:rPr>
              <w:t>=</w:t>
            </w:r>
            <w:r w:rsidRPr="0080505A">
              <w:rPr>
                <w:rFonts w:ascii="Times New Roman" w:hAnsi="Times New Roman" w:cs="Times New Roman"/>
                <w:sz w:val="24"/>
                <w:szCs w:val="24"/>
              </w:rPr>
              <w:t xml:space="preserve"> 1.69</w:t>
            </w:r>
          </w:p>
        </w:tc>
      </w:tr>
    </w:tbl>
    <w:p w14:paraId="547D8D10" w14:textId="77777777" w:rsidR="00C92AFD" w:rsidRPr="0080505A" w:rsidRDefault="00C92AFD" w:rsidP="00245A25">
      <w:pPr>
        <w:spacing w:line="360" w:lineRule="auto"/>
        <w:jc w:val="both"/>
        <w:rPr>
          <w:rFonts w:ascii="Times New Roman" w:hAnsi="Times New Roman" w:cs="Times New Roman"/>
          <w:sz w:val="24"/>
          <w:szCs w:val="24"/>
        </w:rPr>
      </w:pPr>
    </w:p>
    <w:p w14:paraId="13977083" w14:textId="77777777" w:rsidR="00C92AFD" w:rsidRDefault="00C92AFD"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The current ratio assesses Tesla's capacity to meet its short-term obligations using its short-term assets. A ratio greater than 1 signifies that Tesla possesses an ample amount of current assets to fulfil its current liabilities</w:t>
      </w:r>
      <w:r w:rsidRPr="001A79F7">
        <w:rPr>
          <w:rFonts w:ascii="Segoe UI" w:hAnsi="Segoe UI" w:cs="Segoe UI"/>
          <w:color w:val="374151"/>
        </w:rPr>
        <w:t xml:space="preserve"> </w:t>
      </w:r>
      <w:r w:rsidRPr="001A79F7">
        <w:rPr>
          <w:rFonts w:ascii="Times New Roman" w:hAnsi="Times New Roman" w:cs="Times New Roman"/>
          <w:sz w:val="24"/>
          <w:szCs w:val="24"/>
        </w:rPr>
        <w:t>(Savchuk, 2014)</w:t>
      </w:r>
      <w:r w:rsidRPr="0080505A">
        <w:rPr>
          <w:rFonts w:ascii="Times New Roman" w:hAnsi="Times New Roman" w:cs="Times New Roman"/>
          <w:sz w:val="24"/>
          <w:szCs w:val="24"/>
        </w:rPr>
        <w:t>. The positive trajectory observed from 2021 to the trailing twelve months (TTM) indicates an improvement in liquidity.</w:t>
      </w:r>
    </w:p>
    <w:p w14:paraId="339E16C8" w14:textId="46E34C9C" w:rsidR="00EC194F" w:rsidRDefault="00EC194F" w:rsidP="00245A25">
      <w:pPr>
        <w:spacing w:line="360" w:lineRule="auto"/>
        <w:jc w:val="both"/>
        <w:rPr>
          <w:rFonts w:ascii="Times New Roman" w:hAnsi="Times New Roman" w:cs="Times New Roman"/>
          <w:b/>
          <w:bCs/>
          <w:sz w:val="24"/>
          <w:szCs w:val="24"/>
        </w:rPr>
      </w:pPr>
      <w:r w:rsidRPr="0080505A">
        <w:rPr>
          <w:rFonts w:ascii="Times New Roman" w:hAnsi="Times New Roman" w:cs="Times New Roman"/>
          <w:b/>
          <w:bCs/>
          <w:sz w:val="24"/>
          <w:szCs w:val="24"/>
        </w:rPr>
        <w:t>Quick Ratio (Acid-Test Ratio)</w:t>
      </w:r>
    </w:p>
    <w:tbl>
      <w:tblPr>
        <w:tblStyle w:val="TableGrid"/>
        <w:tblW w:w="0" w:type="auto"/>
        <w:tblLook w:val="04A0" w:firstRow="1" w:lastRow="0" w:firstColumn="1" w:lastColumn="0" w:noHBand="0" w:noVBand="1"/>
      </w:tblPr>
      <w:tblGrid>
        <w:gridCol w:w="4045"/>
        <w:gridCol w:w="5305"/>
      </w:tblGrid>
      <w:tr w:rsidR="00EC194F" w14:paraId="5B1DD288" w14:textId="77777777" w:rsidTr="0041772C">
        <w:tc>
          <w:tcPr>
            <w:tcW w:w="9350" w:type="dxa"/>
            <w:gridSpan w:val="2"/>
          </w:tcPr>
          <w:p w14:paraId="7F64DA76" w14:textId="36A4D6A7" w:rsidR="00EC194F" w:rsidRPr="00EC194F" w:rsidRDefault="00EC194F" w:rsidP="00245A25">
            <w:pPr>
              <w:spacing w:line="360" w:lineRule="auto"/>
              <w:jc w:val="center"/>
              <w:rPr>
                <w:rFonts w:ascii="Times New Roman" w:hAnsi="Times New Roman" w:cs="Times New Roman"/>
                <w:b/>
                <w:bCs/>
                <w:sz w:val="24"/>
                <w:szCs w:val="24"/>
              </w:rPr>
            </w:pPr>
            <w:r w:rsidRPr="00EC194F">
              <w:rPr>
                <w:rFonts w:ascii="Times New Roman" w:hAnsi="Times New Roman" w:cs="Times New Roman"/>
                <w:b/>
                <w:bCs/>
                <w:sz w:val="24"/>
                <w:szCs w:val="24"/>
              </w:rPr>
              <w:t>Quick Ratio = (Current Assets - Inventory) / Current Liabilities</w:t>
            </w:r>
          </w:p>
        </w:tc>
      </w:tr>
      <w:tr w:rsidR="00EC194F" w14:paraId="3DE05382" w14:textId="77777777" w:rsidTr="00EC194F">
        <w:tc>
          <w:tcPr>
            <w:tcW w:w="4045" w:type="dxa"/>
          </w:tcPr>
          <w:p w14:paraId="22229A61" w14:textId="3FFA2E12" w:rsidR="00EC194F" w:rsidRDefault="00EC194F"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lastRenderedPageBreak/>
              <w:t>For TTM ending December 30, 2022</w:t>
            </w:r>
          </w:p>
        </w:tc>
        <w:tc>
          <w:tcPr>
            <w:tcW w:w="5305" w:type="dxa"/>
          </w:tcPr>
          <w:p w14:paraId="24892F17" w14:textId="0A35C720" w:rsidR="00EC194F" w:rsidRDefault="00EC194F"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Quick Ratio = ($14,208,000 - Inventory) / $7,395,000</w:t>
            </w:r>
          </w:p>
        </w:tc>
      </w:tr>
      <w:tr w:rsidR="00EC194F" w14:paraId="21A347F3" w14:textId="77777777" w:rsidTr="00EC194F">
        <w:tc>
          <w:tcPr>
            <w:tcW w:w="4045" w:type="dxa"/>
          </w:tcPr>
          <w:p w14:paraId="61F06702" w14:textId="0EE913A1" w:rsidR="00EC194F" w:rsidRDefault="00EC194F"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For December 30, 2021</w:t>
            </w:r>
          </w:p>
        </w:tc>
        <w:tc>
          <w:tcPr>
            <w:tcW w:w="5305" w:type="dxa"/>
          </w:tcPr>
          <w:p w14:paraId="5EACAE30" w14:textId="5AA3CBDC" w:rsidR="00EC194F" w:rsidRDefault="00EC194F"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Quick Ratio = ($7,395,000 - Inventory) / $12,469,000</w:t>
            </w:r>
          </w:p>
        </w:tc>
      </w:tr>
      <w:tr w:rsidR="00EC194F" w14:paraId="5069DC08" w14:textId="77777777" w:rsidTr="00EC194F">
        <w:tc>
          <w:tcPr>
            <w:tcW w:w="4045" w:type="dxa"/>
          </w:tcPr>
          <w:p w14:paraId="100BE6F5" w14:textId="56BFD40E" w:rsidR="00EC194F" w:rsidRDefault="00EC194F"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For December 30, 2020</w:t>
            </w:r>
          </w:p>
        </w:tc>
        <w:tc>
          <w:tcPr>
            <w:tcW w:w="5305" w:type="dxa"/>
          </w:tcPr>
          <w:p w14:paraId="33A808E4" w14:textId="2D50A6A4" w:rsidR="00EC194F" w:rsidRDefault="00EC194F"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Quick Ratio = ($12,469,000 - Inventory) / $7,395,000</w:t>
            </w:r>
          </w:p>
        </w:tc>
      </w:tr>
    </w:tbl>
    <w:p w14:paraId="02DCF840" w14:textId="77777777" w:rsidR="00EC194F" w:rsidRPr="0080505A" w:rsidRDefault="00EC194F" w:rsidP="00245A25">
      <w:pPr>
        <w:spacing w:line="360" w:lineRule="auto"/>
        <w:jc w:val="both"/>
        <w:rPr>
          <w:rFonts w:ascii="Times New Roman" w:hAnsi="Times New Roman" w:cs="Times New Roman"/>
          <w:sz w:val="24"/>
          <w:szCs w:val="24"/>
        </w:rPr>
      </w:pPr>
    </w:p>
    <w:p w14:paraId="2942DCAC" w14:textId="77777777" w:rsidR="00EC194F" w:rsidRPr="0080505A" w:rsidRDefault="00EC194F"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The fast ratio offers a more cautious assessment of liquidity as it omits inventories from the calculation. A ratio greater than 1 signifies that Tesla possesses ample liquid assets to meet its present liabilities</w:t>
      </w:r>
      <w:r w:rsidRPr="001A79F7">
        <w:rPr>
          <w:rFonts w:ascii="Segoe UI" w:hAnsi="Segoe UI" w:cs="Segoe UI"/>
          <w:color w:val="374151"/>
        </w:rPr>
        <w:t xml:space="preserve"> </w:t>
      </w:r>
      <w:r w:rsidRPr="001A79F7">
        <w:rPr>
          <w:rFonts w:ascii="Times New Roman" w:hAnsi="Times New Roman" w:cs="Times New Roman"/>
          <w:sz w:val="24"/>
          <w:szCs w:val="24"/>
        </w:rPr>
        <w:t>(Savchuk, 2014)</w:t>
      </w:r>
      <w:r w:rsidRPr="0080505A">
        <w:rPr>
          <w:rFonts w:ascii="Times New Roman" w:hAnsi="Times New Roman" w:cs="Times New Roman"/>
          <w:sz w:val="24"/>
          <w:szCs w:val="24"/>
        </w:rPr>
        <w:t>. An ongoing or developing pattern suggests successful management of liquidity.</w:t>
      </w:r>
    </w:p>
    <w:p w14:paraId="05186E82" w14:textId="77777777" w:rsidR="00EC194F" w:rsidRDefault="00EC194F"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 xml:space="preserve">Tesla's liquidity ratios present a </w:t>
      </w:r>
      <w:proofErr w:type="spellStart"/>
      <w:r w:rsidRPr="0080505A">
        <w:rPr>
          <w:rFonts w:ascii="Times New Roman" w:hAnsi="Times New Roman" w:cs="Times New Roman"/>
          <w:sz w:val="24"/>
          <w:szCs w:val="24"/>
        </w:rPr>
        <w:t>favourable</w:t>
      </w:r>
      <w:proofErr w:type="spellEnd"/>
      <w:r w:rsidRPr="0080505A">
        <w:rPr>
          <w:rFonts w:ascii="Times New Roman" w:hAnsi="Times New Roman" w:cs="Times New Roman"/>
          <w:sz w:val="24"/>
          <w:szCs w:val="24"/>
        </w:rPr>
        <w:t xml:space="preserve"> outlook, since the current and quick ratios demonstrate enhanced short-term liquidity over a period of time. Proficient handling of working capital is shown by the capacity to meet short-term obligations.</w:t>
      </w:r>
    </w:p>
    <w:p w14:paraId="5B1DD034" w14:textId="77777777" w:rsidR="009B400E" w:rsidRDefault="009B400E" w:rsidP="00245A25">
      <w:pPr>
        <w:spacing w:line="360" w:lineRule="auto"/>
        <w:rPr>
          <w:rFonts w:ascii="Times New Roman" w:hAnsi="Times New Roman" w:cs="Times New Roman"/>
          <w:b/>
          <w:bCs/>
          <w:sz w:val="24"/>
          <w:szCs w:val="24"/>
          <w:u w:val="single"/>
        </w:rPr>
      </w:pPr>
      <w:bookmarkStart w:id="11" w:name="_Toc155905248"/>
      <w:r w:rsidRPr="009B400E">
        <w:rPr>
          <w:rFonts w:ascii="Times New Roman" w:hAnsi="Times New Roman" w:cs="Times New Roman"/>
          <w:b/>
          <w:bCs/>
          <w:sz w:val="24"/>
          <w:szCs w:val="24"/>
          <w:u w:val="single"/>
        </w:rPr>
        <w:t>Investing Analysis</w:t>
      </w:r>
      <w:bookmarkEnd w:id="11"/>
    </w:p>
    <w:p w14:paraId="3CEEB235" w14:textId="035D2B1E" w:rsidR="009B400E" w:rsidRDefault="009B400E" w:rsidP="00245A25">
      <w:pPr>
        <w:spacing w:line="360" w:lineRule="auto"/>
        <w:jc w:val="both"/>
        <w:rPr>
          <w:rFonts w:ascii="Times New Roman" w:hAnsi="Times New Roman" w:cs="Times New Roman"/>
          <w:b/>
          <w:bCs/>
          <w:sz w:val="24"/>
          <w:szCs w:val="24"/>
          <w:u w:val="single"/>
        </w:rPr>
      </w:pPr>
      <w:r w:rsidRPr="0080505A">
        <w:rPr>
          <w:rFonts w:ascii="Times New Roman" w:hAnsi="Times New Roman" w:cs="Times New Roman"/>
          <w:b/>
          <w:bCs/>
          <w:sz w:val="24"/>
          <w:szCs w:val="24"/>
        </w:rPr>
        <w:t>Return on Investment (ROI)</w:t>
      </w:r>
    </w:p>
    <w:tbl>
      <w:tblPr>
        <w:tblStyle w:val="TableGrid"/>
        <w:tblW w:w="0" w:type="auto"/>
        <w:tblLook w:val="04A0" w:firstRow="1" w:lastRow="0" w:firstColumn="1" w:lastColumn="0" w:noHBand="0" w:noVBand="1"/>
      </w:tblPr>
      <w:tblGrid>
        <w:gridCol w:w="4675"/>
        <w:gridCol w:w="4675"/>
      </w:tblGrid>
      <w:tr w:rsidR="009B400E" w14:paraId="6A749B5B" w14:textId="77777777" w:rsidTr="009B400E">
        <w:tc>
          <w:tcPr>
            <w:tcW w:w="4675" w:type="dxa"/>
          </w:tcPr>
          <w:p w14:paraId="5AB578EE" w14:textId="7778E3D1" w:rsidR="009B400E" w:rsidRDefault="009B400E" w:rsidP="00245A25">
            <w:pPr>
              <w:spacing w:line="360" w:lineRule="auto"/>
              <w:rPr>
                <w:rFonts w:ascii="Times New Roman" w:hAnsi="Times New Roman" w:cs="Times New Roman"/>
                <w:b/>
                <w:bCs/>
                <w:sz w:val="24"/>
                <w:szCs w:val="24"/>
                <w:u w:val="single"/>
              </w:rPr>
            </w:pPr>
            <w:r w:rsidRPr="0080505A">
              <w:rPr>
                <w:rFonts w:ascii="Times New Roman" w:hAnsi="Times New Roman" w:cs="Times New Roman"/>
                <w:sz w:val="24"/>
                <w:szCs w:val="24"/>
              </w:rPr>
              <w:t>For TTM ending December 30, 2022: ROI</w:t>
            </w:r>
          </w:p>
        </w:tc>
        <w:tc>
          <w:tcPr>
            <w:tcW w:w="4675" w:type="dxa"/>
          </w:tcPr>
          <w:p w14:paraId="7EED236A" w14:textId="3C60F874" w:rsidR="009B400E" w:rsidRDefault="009B400E" w:rsidP="00245A25">
            <w:pPr>
              <w:spacing w:line="360" w:lineRule="auto"/>
              <w:rPr>
                <w:rFonts w:ascii="Times New Roman" w:hAnsi="Times New Roman" w:cs="Times New Roman"/>
                <w:b/>
                <w:bCs/>
                <w:sz w:val="24"/>
                <w:szCs w:val="24"/>
                <w:u w:val="single"/>
              </w:rPr>
            </w:pPr>
            <w:r w:rsidRPr="0080505A">
              <w:rPr>
                <w:rFonts w:ascii="Times New Roman" w:hAnsi="Times New Roman" w:cs="Times New Roman"/>
                <w:sz w:val="24"/>
                <w:szCs w:val="24"/>
              </w:rPr>
              <w:t xml:space="preserve">($10,794,000 / $46,749,000) * 100 </w:t>
            </w:r>
            <w:r>
              <w:rPr>
                <w:rFonts w:ascii="Times New Roman" w:hAnsi="Times New Roman" w:cs="Times New Roman"/>
                <w:sz w:val="24"/>
                <w:szCs w:val="24"/>
              </w:rPr>
              <w:t>=</w:t>
            </w:r>
            <w:r w:rsidRPr="0080505A">
              <w:rPr>
                <w:rFonts w:ascii="Times New Roman" w:hAnsi="Times New Roman" w:cs="Times New Roman"/>
                <w:sz w:val="24"/>
                <w:szCs w:val="24"/>
              </w:rPr>
              <w:t xml:space="preserve"> 23.07%</w:t>
            </w:r>
          </w:p>
        </w:tc>
      </w:tr>
      <w:tr w:rsidR="009B400E" w14:paraId="7261BA81" w14:textId="77777777" w:rsidTr="009B400E">
        <w:tc>
          <w:tcPr>
            <w:tcW w:w="4675" w:type="dxa"/>
          </w:tcPr>
          <w:p w14:paraId="1678EA06" w14:textId="5B5A9DE1" w:rsidR="009B400E" w:rsidRDefault="009B400E" w:rsidP="00245A25">
            <w:pPr>
              <w:spacing w:line="360" w:lineRule="auto"/>
              <w:rPr>
                <w:rFonts w:ascii="Times New Roman" w:hAnsi="Times New Roman" w:cs="Times New Roman"/>
                <w:b/>
                <w:bCs/>
                <w:sz w:val="24"/>
                <w:szCs w:val="24"/>
                <w:u w:val="single"/>
              </w:rPr>
            </w:pPr>
            <w:r w:rsidRPr="0080505A">
              <w:rPr>
                <w:rFonts w:ascii="Times New Roman" w:hAnsi="Times New Roman" w:cs="Times New Roman"/>
                <w:sz w:val="24"/>
                <w:szCs w:val="24"/>
              </w:rPr>
              <w:t>For December 30, 2021: ROI</w:t>
            </w:r>
          </w:p>
        </w:tc>
        <w:tc>
          <w:tcPr>
            <w:tcW w:w="4675" w:type="dxa"/>
          </w:tcPr>
          <w:p w14:paraId="37B6943D" w14:textId="359D5BC9" w:rsidR="009B400E" w:rsidRDefault="009B400E" w:rsidP="00245A25">
            <w:pPr>
              <w:spacing w:line="360" w:lineRule="auto"/>
              <w:jc w:val="both"/>
              <w:rPr>
                <w:rFonts w:ascii="Times New Roman" w:hAnsi="Times New Roman" w:cs="Times New Roman"/>
                <w:b/>
                <w:bCs/>
                <w:sz w:val="24"/>
                <w:szCs w:val="24"/>
                <w:u w:val="single"/>
              </w:rPr>
            </w:pPr>
            <w:r w:rsidRPr="0080505A">
              <w:rPr>
                <w:rFonts w:ascii="Times New Roman" w:hAnsi="Times New Roman" w:cs="Times New Roman"/>
                <w:sz w:val="24"/>
                <w:szCs w:val="24"/>
              </w:rPr>
              <w:t xml:space="preserve">($12,583,000 / $35,531,000) * 100 </w:t>
            </w:r>
            <w:r>
              <w:rPr>
                <w:rFonts w:ascii="Times New Roman" w:hAnsi="Times New Roman" w:cs="Times New Roman"/>
                <w:sz w:val="24"/>
                <w:szCs w:val="24"/>
              </w:rPr>
              <w:t>=</w:t>
            </w:r>
            <w:r w:rsidRPr="0080505A">
              <w:rPr>
                <w:rFonts w:ascii="Times New Roman" w:hAnsi="Times New Roman" w:cs="Times New Roman"/>
                <w:sz w:val="24"/>
                <w:szCs w:val="24"/>
              </w:rPr>
              <w:t xml:space="preserve"> 35.42%</w:t>
            </w:r>
          </w:p>
        </w:tc>
      </w:tr>
      <w:tr w:rsidR="009B400E" w14:paraId="0DDC7111" w14:textId="77777777" w:rsidTr="009B400E">
        <w:tc>
          <w:tcPr>
            <w:tcW w:w="4675" w:type="dxa"/>
          </w:tcPr>
          <w:p w14:paraId="2A3CD89B" w14:textId="4E9C3C03" w:rsidR="009B400E" w:rsidRDefault="009B400E" w:rsidP="00245A25">
            <w:pPr>
              <w:spacing w:line="360" w:lineRule="auto"/>
              <w:rPr>
                <w:rFonts w:ascii="Times New Roman" w:hAnsi="Times New Roman" w:cs="Times New Roman"/>
                <w:b/>
                <w:bCs/>
                <w:sz w:val="24"/>
                <w:szCs w:val="24"/>
                <w:u w:val="single"/>
              </w:rPr>
            </w:pPr>
            <w:r w:rsidRPr="0080505A">
              <w:rPr>
                <w:rFonts w:ascii="Times New Roman" w:hAnsi="Times New Roman" w:cs="Times New Roman"/>
                <w:sz w:val="24"/>
                <w:szCs w:val="24"/>
              </w:rPr>
              <w:t>For December 30, 2020: ROI</w:t>
            </w:r>
          </w:p>
        </w:tc>
        <w:tc>
          <w:tcPr>
            <w:tcW w:w="4675" w:type="dxa"/>
          </w:tcPr>
          <w:p w14:paraId="7B4E81F4" w14:textId="503F47D3" w:rsidR="009B400E" w:rsidRDefault="009B400E" w:rsidP="00245A25">
            <w:pPr>
              <w:spacing w:line="360" w:lineRule="auto"/>
              <w:rPr>
                <w:rFonts w:ascii="Times New Roman" w:hAnsi="Times New Roman" w:cs="Times New Roman"/>
                <w:b/>
                <w:bCs/>
                <w:sz w:val="24"/>
                <w:szCs w:val="24"/>
                <w:u w:val="single"/>
              </w:rPr>
            </w:pPr>
            <w:r w:rsidRPr="0080505A">
              <w:rPr>
                <w:rFonts w:ascii="Times New Roman" w:hAnsi="Times New Roman" w:cs="Times New Roman"/>
                <w:sz w:val="24"/>
                <w:szCs w:val="24"/>
              </w:rPr>
              <w:t xml:space="preserve">($5,524,000 / $32,496,000) * 100 </w:t>
            </w:r>
            <w:r>
              <w:rPr>
                <w:rFonts w:ascii="Times New Roman" w:hAnsi="Times New Roman" w:cs="Times New Roman"/>
                <w:sz w:val="24"/>
                <w:szCs w:val="24"/>
              </w:rPr>
              <w:t>=</w:t>
            </w:r>
            <w:r w:rsidRPr="0080505A">
              <w:rPr>
                <w:rFonts w:ascii="Times New Roman" w:hAnsi="Times New Roman" w:cs="Times New Roman"/>
                <w:sz w:val="24"/>
                <w:szCs w:val="24"/>
              </w:rPr>
              <w:t xml:space="preserve"> 17.00%</w:t>
            </w:r>
          </w:p>
        </w:tc>
      </w:tr>
    </w:tbl>
    <w:p w14:paraId="7BB4AF8E" w14:textId="77777777" w:rsidR="009B400E" w:rsidRDefault="009B400E" w:rsidP="00245A25">
      <w:pPr>
        <w:spacing w:line="360" w:lineRule="auto"/>
        <w:rPr>
          <w:rFonts w:ascii="Times New Roman" w:hAnsi="Times New Roman" w:cs="Times New Roman"/>
          <w:b/>
          <w:bCs/>
          <w:sz w:val="24"/>
          <w:szCs w:val="24"/>
          <w:u w:val="single"/>
        </w:rPr>
      </w:pPr>
    </w:p>
    <w:p w14:paraId="1E735028" w14:textId="760B0AF9" w:rsidR="009B400E" w:rsidRDefault="009B400E" w:rsidP="00245A25">
      <w:pPr>
        <w:spacing w:line="360" w:lineRule="auto"/>
        <w:jc w:val="both"/>
        <w:rPr>
          <w:rFonts w:ascii="Times New Roman" w:hAnsi="Times New Roman" w:cs="Times New Roman"/>
          <w:b/>
          <w:bCs/>
          <w:sz w:val="24"/>
          <w:szCs w:val="24"/>
        </w:rPr>
      </w:pPr>
      <w:r w:rsidRPr="0080505A">
        <w:rPr>
          <w:rFonts w:ascii="Times New Roman" w:hAnsi="Times New Roman" w:cs="Times New Roman"/>
          <w:b/>
          <w:bCs/>
          <w:sz w:val="24"/>
          <w:szCs w:val="24"/>
        </w:rPr>
        <w:t>Asset Turnover</w:t>
      </w:r>
    </w:p>
    <w:tbl>
      <w:tblPr>
        <w:tblStyle w:val="TableGrid"/>
        <w:tblW w:w="9360" w:type="dxa"/>
        <w:tblInd w:w="-5" w:type="dxa"/>
        <w:tblLook w:val="04A0" w:firstRow="1" w:lastRow="0" w:firstColumn="1" w:lastColumn="0" w:noHBand="0" w:noVBand="1"/>
      </w:tblPr>
      <w:tblGrid>
        <w:gridCol w:w="3870"/>
        <w:gridCol w:w="5490"/>
      </w:tblGrid>
      <w:tr w:rsidR="009B400E" w14:paraId="2D50915C" w14:textId="77777777" w:rsidTr="00365F34">
        <w:tc>
          <w:tcPr>
            <w:tcW w:w="3870" w:type="dxa"/>
          </w:tcPr>
          <w:p w14:paraId="2F6741DA" w14:textId="5C0D0C79" w:rsidR="009B400E" w:rsidRDefault="009B400E"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For TTM ending December 30, 2022</w:t>
            </w:r>
          </w:p>
        </w:tc>
        <w:tc>
          <w:tcPr>
            <w:tcW w:w="5490" w:type="dxa"/>
          </w:tcPr>
          <w:p w14:paraId="27561AD8" w14:textId="502DCE45" w:rsidR="009B400E" w:rsidRDefault="009B400E"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 xml:space="preserve">Asset Turnover = $95,924,000 / (($82,338,000 + $62,131,000) / 2) </w:t>
            </w:r>
            <w:r>
              <w:rPr>
                <w:rFonts w:ascii="Times New Roman" w:hAnsi="Times New Roman" w:cs="Times New Roman"/>
                <w:sz w:val="24"/>
                <w:szCs w:val="24"/>
              </w:rPr>
              <w:t>=</w:t>
            </w:r>
            <w:r w:rsidRPr="0080505A">
              <w:rPr>
                <w:rFonts w:ascii="Times New Roman" w:hAnsi="Times New Roman" w:cs="Times New Roman"/>
                <w:sz w:val="24"/>
                <w:szCs w:val="24"/>
              </w:rPr>
              <w:t xml:space="preserve"> 1.12 times</w:t>
            </w:r>
          </w:p>
        </w:tc>
      </w:tr>
      <w:tr w:rsidR="009B400E" w14:paraId="06A6F3A0" w14:textId="77777777" w:rsidTr="00365F34">
        <w:tc>
          <w:tcPr>
            <w:tcW w:w="3870" w:type="dxa"/>
          </w:tcPr>
          <w:p w14:paraId="06E53571" w14:textId="4662698E" w:rsidR="009B400E" w:rsidRDefault="009B400E"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For December 30, 2021</w:t>
            </w:r>
          </w:p>
        </w:tc>
        <w:tc>
          <w:tcPr>
            <w:tcW w:w="5490" w:type="dxa"/>
          </w:tcPr>
          <w:p w14:paraId="223FDA50" w14:textId="0AB7D59D" w:rsidR="009B400E" w:rsidRDefault="009B400E"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 xml:space="preserve">Asset Turnover = $81,462,000 / (($62,131,000 + $52,148,000) / 2) </w:t>
            </w:r>
            <w:r>
              <w:rPr>
                <w:rFonts w:ascii="Times New Roman" w:hAnsi="Times New Roman" w:cs="Times New Roman"/>
                <w:sz w:val="24"/>
                <w:szCs w:val="24"/>
              </w:rPr>
              <w:t>=</w:t>
            </w:r>
            <w:r w:rsidRPr="0080505A">
              <w:rPr>
                <w:rFonts w:ascii="Times New Roman" w:hAnsi="Times New Roman" w:cs="Times New Roman"/>
                <w:sz w:val="24"/>
                <w:szCs w:val="24"/>
              </w:rPr>
              <w:t xml:space="preserve"> 1.34 times</w:t>
            </w:r>
          </w:p>
        </w:tc>
      </w:tr>
      <w:tr w:rsidR="009B400E" w14:paraId="7820E686" w14:textId="77777777" w:rsidTr="00365F34">
        <w:tc>
          <w:tcPr>
            <w:tcW w:w="3870" w:type="dxa"/>
          </w:tcPr>
          <w:p w14:paraId="4DDCFC51" w14:textId="6D4C8FB7" w:rsidR="009B400E" w:rsidRDefault="009B400E"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 xml:space="preserve">For December 30, 2020: </w:t>
            </w:r>
          </w:p>
        </w:tc>
        <w:tc>
          <w:tcPr>
            <w:tcW w:w="5490" w:type="dxa"/>
          </w:tcPr>
          <w:p w14:paraId="31C89C4C" w14:textId="27453579" w:rsidR="009B400E" w:rsidRDefault="009B400E"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Asset Turnover</w:t>
            </w:r>
            <w:r w:rsidRPr="0080505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0505A">
              <w:rPr>
                <w:rFonts w:ascii="Times New Roman" w:hAnsi="Times New Roman" w:cs="Times New Roman"/>
                <w:sz w:val="24"/>
                <w:szCs w:val="24"/>
              </w:rPr>
              <w:t xml:space="preserve">$53,823,000 / (($52,148,000 + $0) / 2) </w:t>
            </w:r>
            <w:r>
              <w:rPr>
                <w:rFonts w:ascii="Times New Roman" w:hAnsi="Times New Roman" w:cs="Times New Roman"/>
                <w:sz w:val="24"/>
                <w:szCs w:val="24"/>
              </w:rPr>
              <w:t>=</w:t>
            </w:r>
            <w:r w:rsidRPr="0080505A">
              <w:rPr>
                <w:rFonts w:ascii="Times New Roman" w:hAnsi="Times New Roman" w:cs="Times New Roman"/>
                <w:sz w:val="24"/>
                <w:szCs w:val="24"/>
              </w:rPr>
              <w:t xml:space="preserve"> 1.03 times</w:t>
            </w:r>
          </w:p>
        </w:tc>
      </w:tr>
    </w:tbl>
    <w:p w14:paraId="3FEEF42C" w14:textId="77777777" w:rsidR="009B400E" w:rsidRDefault="009B400E" w:rsidP="00245A25">
      <w:pPr>
        <w:spacing w:line="360" w:lineRule="auto"/>
        <w:jc w:val="both"/>
        <w:rPr>
          <w:rFonts w:ascii="Times New Roman" w:hAnsi="Times New Roman" w:cs="Times New Roman"/>
          <w:sz w:val="24"/>
          <w:szCs w:val="24"/>
        </w:rPr>
      </w:pPr>
    </w:p>
    <w:p w14:paraId="27BA66C9" w14:textId="082649EE" w:rsidR="009B400E" w:rsidRPr="009B400E" w:rsidRDefault="009B400E" w:rsidP="00245A25">
      <w:pPr>
        <w:spacing w:line="360" w:lineRule="auto"/>
        <w:jc w:val="both"/>
        <w:rPr>
          <w:rFonts w:ascii="Times New Roman" w:hAnsi="Times New Roman" w:cs="Times New Roman"/>
          <w:sz w:val="24"/>
          <w:szCs w:val="24"/>
        </w:rPr>
      </w:pPr>
      <w:r w:rsidRPr="009B400E">
        <w:rPr>
          <w:rFonts w:ascii="Times New Roman" w:hAnsi="Times New Roman" w:cs="Times New Roman"/>
          <w:sz w:val="24"/>
          <w:szCs w:val="24"/>
        </w:rPr>
        <w:t xml:space="preserve"> The Return on Investment (ROI) measures the profitability of Tesla's capital investments</w:t>
      </w:r>
      <w:r w:rsidRPr="009B400E">
        <w:rPr>
          <w:rFonts w:ascii="Segoe UI" w:hAnsi="Segoe UI" w:cs="Segoe UI"/>
          <w:color w:val="374151"/>
        </w:rPr>
        <w:t xml:space="preserve"> </w:t>
      </w:r>
      <w:r w:rsidRPr="009B400E">
        <w:rPr>
          <w:rFonts w:ascii="Times New Roman" w:hAnsi="Times New Roman" w:cs="Times New Roman"/>
          <w:sz w:val="24"/>
          <w:szCs w:val="24"/>
        </w:rPr>
        <w:t>(Noma, 2010). The declining trend may indicate a relative decrease in profitability with respect to the capital invested.</w:t>
      </w:r>
    </w:p>
    <w:p w14:paraId="3505F780" w14:textId="77777777" w:rsidR="009B400E" w:rsidRPr="0080505A" w:rsidRDefault="009B400E"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lastRenderedPageBreak/>
        <w:t xml:space="preserve">Asset Turnover measures the effectiveness of </w:t>
      </w:r>
      <w:proofErr w:type="spellStart"/>
      <w:r w:rsidRPr="0080505A">
        <w:rPr>
          <w:rFonts w:ascii="Times New Roman" w:hAnsi="Times New Roman" w:cs="Times New Roman"/>
          <w:sz w:val="24"/>
          <w:szCs w:val="24"/>
        </w:rPr>
        <w:t>utilising</w:t>
      </w:r>
      <w:proofErr w:type="spellEnd"/>
      <w:r w:rsidRPr="0080505A">
        <w:rPr>
          <w:rFonts w:ascii="Times New Roman" w:hAnsi="Times New Roman" w:cs="Times New Roman"/>
          <w:sz w:val="24"/>
          <w:szCs w:val="24"/>
        </w:rPr>
        <w:t xml:space="preserve"> assets to create income. The declining trend indicates a possible decrease in the effectiveness of earning income from assets.</w:t>
      </w:r>
    </w:p>
    <w:p w14:paraId="25631B40" w14:textId="77777777" w:rsidR="009B400E" w:rsidRDefault="009B400E" w:rsidP="00245A25">
      <w:pPr>
        <w:spacing w:line="360" w:lineRule="auto"/>
        <w:rPr>
          <w:rFonts w:ascii="Times New Roman" w:hAnsi="Times New Roman" w:cs="Times New Roman"/>
          <w:b/>
          <w:bCs/>
          <w:sz w:val="24"/>
          <w:szCs w:val="24"/>
          <w:u w:val="single"/>
        </w:rPr>
      </w:pPr>
    </w:p>
    <w:p w14:paraId="03E38A7B" w14:textId="77777777" w:rsidR="00245A25" w:rsidRPr="00245A25" w:rsidRDefault="00245A25" w:rsidP="00245A25">
      <w:pPr>
        <w:spacing w:line="360" w:lineRule="auto"/>
        <w:rPr>
          <w:rFonts w:ascii="Times New Roman" w:hAnsi="Times New Roman" w:cs="Times New Roman"/>
          <w:b/>
          <w:bCs/>
          <w:sz w:val="24"/>
          <w:szCs w:val="24"/>
          <w:u w:val="single"/>
        </w:rPr>
      </w:pPr>
    </w:p>
    <w:p w14:paraId="70E592DA" w14:textId="77777777" w:rsidR="00245A25" w:rsidRPr="00245A25" w:rsidRDefault="00245A25" w:rsidP="00245A25">
      <w:pPr>
        <w:spacing w:line="360" w:lineRule="auto"/>
        <w:rPr>
          <w:rFonts w:ascii="Times New Roman" w:hAnsi="Times New Roman" w:cs="Times New Roman"/>
          <w:b/>
          <w:bCs/>
          <w:sz w:val="24"/>
          <w:szCs w:val="24"/>
          <w:u w:val="single"/>
        </w:rPr>
      </w:pPr>
      <w:bookmarkStart w:id="12" w:name="_Toc155905249"/>
      <w:r w:rsidRPr="00245A25">
        <w:rPr>
          <w:rFonts w:ascii="Times New Roman" w:hAnsi="Times New Roman" w:cs="Times New Roman"/>
          <w:b/>
          <w:bCs/>
          <w:sz w:val="24"/>
          <w:szCs w:val="24"/>
          <w:u w:val="single"/>
        </w:rPr>
        <w:t>Comparative analysis between two consecutive financial periods</w:t>
      </w:r>
      <w:bookmarkEnd w:id="12"/>
    </w:p>
    <w:tbl>
      <w:tblPr>
        <w:tblW w:w="7840" w:type="dxa"/>
        <w:tblLook w:val="04A0" w:firstRow="1" w:lastRow="0" w:firstColumn="1" w:lastColumn="0" w:noHBand="0" w:noVBand="1"/>
      </w:tblPr>
      <w:tblGrid>
        <w:gridCol w:w="1999"/>
        <w:gridCol w:w="2998"/>
        <w:gridCol w:w="1840"/>
        <w:gridCol w:w="1003"/>
      </w:tblGrid>
      <w:tr w:rsidR="00245A25" w:rsidRPr="0080505A" w14:paraId="736DCD45" w14:textId="77777777" w:rsidTr="00245A25">
        <w:trPr>
          <w:trHeight w:val="315"/>
        </w:trPr>
        <w:tc>
          <w:tcPr>
            <w:tcW w:w="20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2B4C10" w14:textId="77777777" w:rsidR="00245A25" w:rsidRPr="0080505A" w:rsidRDefault="00245A25" w:rsidP="00245A25">
            <w:pPr>
              <w:spacing w:after="0" w:line="360" w:lineRule="auto"/>
              <w:jc w:val="center"/>
              <w:rPr>
                <w:rFonts w:ascii="Times New Roman" w:eastAsia="Times New Roman" w:hAnsi="Times New Roman" w:cs="Times New Roman"/>
                <w:b/>
                <w:bCs/>
                <w:kern w:val="0"/>
                <w:sz w:val="24"/>
                <w:szCs w:val="24"/>
                <w14:ligatures w14:val="none"/>
              </w:rPr>
            </w:pPr>
            <w:r w:rsidRPr="0080505A">
              <w:rPr>
                <w:rFonts w:ascii="Times New Roman" w:eastAsia="Times New Roman" w:hAnsi="Times New Roman" w:cs="Times New Roman"/>
                <w:b/>
                <w:bCs/>
                <w:kern w:val="0"/>
                <w:sz w:val="24"/>
                <w:szCs w:val="24"/>
                <w14:ligatures w14:val="none"/>
              </w:rPr>
              <w:t>Metric</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1011E159" w14:textId="77777777" w:rsidR="00245A25" w:rsidRPr="0080505A" w:rsidRDefault="00245A25" w:rsidP="00245A25">
            <w:pPr>
              <w:spacing w:after="0" w:line="360" w:lineRule="auto"/>
              <w:jc w:val="center"/>
              <w:rPr>
                <w:rFonts w:ascii="Times New Roman" w:eastAsia="Times New Roman" w:hAnsi="Times New Roman" w:cs="Times New Roman"/>
                <w:b/>
                <w:bCs/>
                <w:kern w:val="0"/>
                <w:sz w:val="24"/>
                <w:szCs w:val="24"/>
                <w14:ligatures w14:val="none"/>
              </w:rPr>
            </w:pPr>
            <w:r w:rsidRPr="0080505A">
              <w:rPr>
                <w:rFonts w:ascii="Times New Roman" w:eastAsia="Times New Roman" w:hAnsi="Times New Roman" w:cs="Times New Roman"/>
                <w:b/>
                <w:bCs/>
                <w:kern w:val="0"/>
                <w:sz w:val="24"/>
                <w:szCs w:val="24"/>
                <w14:ligatures w14:val="none"/>
              </w:rPr>
              <w:t>30-Dec-22</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14:paraId="18FEDD84" w14:textId="77777777" w:rsidR="00245A25" w:rsidRPr="0080505A" w:rsidRDefault="00245A25" w:rsidP="00245A25">
            <w:pPr>
              <w:spacing w:after="0" w:line="360" w:lineRule="auto"/>
              <w:jc w:val="center"/>
              <w:rPr>
                <w:rFonts w:ascii="Times New Roman" w:eastAsia="Times New Roman" w:hAnsi="Times New Roman" w:cs="Times New Roman"/>
                <w:b/>
                <w:bCs/>
                <w:kern w:val="0"/>
                <w:sz w:val="24"/>
                <w:szCs w:val="24"/>
                <w14:ligatures w14:val="none"/>
              </w:rPr>
            </w:pPr>
            <w:r w:rsidRPr="0080505A">
              <w:rPr>
                <w:rFonts w:ascii="Times New Roman" w:eastAsia="Times New Roman" w:hAnsi="Times New Roman" w:cs="Times New Roman"/>
                <w:b/>
                <w:bCs/>
                <w:kern w:val="0"/>
                <w:sz w:val="24"/>
                <w:szCs w:val="24"/>
                <w14:ligatures w14:val="none"/>
              </w:rPr>
              <w:t>30-Dec-21</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484BDB0" w14:textId="77777777" w:rsidR="00245A25" w:rsidRPr="0080505A" w:rsidRDefault="00245A25" w:rsidP="00245A25">
            <w:pPr>
              <w:spacing w:after="0" w:line="360" w:lineRule="auto"/>
              <w:jc w:val="center"/>
              <w:rPr>
                <w:rFonts w:ascii="Times New Roman" w:eastAsia="Times New Roman" w:hAnsi="Times New Roman" w:cs="Times New Roman"/>
                <w:b/>
                <w:bCs/>
                <w:kern w:val="0"/>
                <w:sz w:val="24"/>
                <w:szCs w:val="24"/>
                <w14:ligatures w14:val="none"/>
              </w:rPr>
            </w:pPr>
            <w:r w:rsidRPr="0080505A">
              <w:rPr>
                <w:rFonts w:ascii="Times New Roman" w:eastAsia="Times New Roman" w:hAnsi="Times New Roman" w:cs="Times New Roman"/>
                <w:b/>
                <w:bCs/>
                <w:kern w:val="0"/>
                <w:sz w:val="24"/>
                <w:szCs w:val="24"/>
                <w14:ligatures w14:val="none"/>
              </w:rPr>
              <w:t>Change</w:t>
            </w:r>
          </w:p>
        </w:tc>
      </w:tr>
      <w:tr w:rsidR="00245A25" w:rsidRPr="0080505A" w14:paraId="6F8A595D" w14:textId="77777777" w:rsidTr="002414E4">
        <w:trPr>
          <w:trHeight w:val="630"/>
        </w:trPr>
        <w:tc>
          <w:tcPr>
            <w:tcW w:w="2000" w:type="dxa"/>
            <w:tcBorders>
              <w:top w:val="nil"/>
              <w:left w:val="single" w:sz="4" w:space="0" w:color="auto"/>
              <w:bottom w:val="single" w:sz="4" w:space="0" w:color="auto"/>
              <w:right w:val="single" w:sz="4" w:space="0" w:color="auto"/>
            </w:tcBorders>
            <w:shd w:val="clear" w:color="auto" w:fill="auto"/>
            <w:vAlign w:val="center"/>
            <w:hideMark/>
          </w:tcPr>
          <w:p w14:paraId="5668C315" w14:textId="77777777" w:rsidR="00245A25" w:rsidRPr="0080505A" w:rsidRDefault="00245A25" w:rsidP="00245A25">
            <w:pPr>
              <w:spacing w:after="0" w:line="360" w:lineRule="auto"/>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Revenue Growth</w:t>
            </w:r>
          </w:p>
        </w:tc>
        <w:tc>
          <w:tcPr>
            <w:tcW w:w="3000" w:type="dxa"/>
            <w:tcBorders>
              <w:top w:val="nil"/>
              <w:left w:val="nil"/>
              <w:bottom w:val="single" w:sz="4" w:space="0" w:color="auto"/>
              <w:right w:val="single" w:sz="4" w:space="0" w:color="auto"/>
            </w:tcBorders>
            <w:shd w:val="clear" w:color="auto" w:fill="auto"/>
            <w:vAlign w:val="center"/>
            <w:hideMark/>
          </w:tcPr>
          <w:p w14:paraId="0C10CF94"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 xml:space="preserve">$95,924,000 </w:t>
            </w:r>
          </w:p>
        </w:tc>
        <w:tc>
          <w:tcPr>
            <w:tcW w:w="1840" w:type="dxa"/>
            <w:tcBorders>
              <w:top w:val="nil"/>
              <w:left w:val="nil"/>
              <w:bottom w:val="single" w:sz="4" w:space="0" w:color="auto"/>
              <w:right w:val="single" w:sz="4" w:space="0" w:color="auto"/>
            </w:tcBorders>
            <w:shd w:val="clear" w:color="auto" w:fill="auto"/>
            <w:vAlign w:val="center"/>
            <w:hideMark/>
          </w:tcPr>
          <w:p w14:paraId="7BF81729"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 xml:space="preserve">$81,462,000 </w:t>
            </w:r>
          </w:p>
        </w:tc>
        <w:tc>
          <w:tcPr>
            <w:tcW w:w="1000" w:type="dxa"/>
            <w:tcBorders>
              <w:top w:val="nil"/>
              <w:left w:val="nil"/>
              <w:bottom w:val="single" w:sz="4" w:space="0" w:color="auto"/>
              <w:right w:val="single" w:sz="4" w:space="0" w:color="auto"/>
            </w:tcBorders>
            <w:shd w:val="clear" w:color="auto" w:fill="auto"/>
            <w:vAlign w:val="center"/>
            <w:hideMark/>
          </w:tcPr>
          <w:p w14:paraId="779D7B26"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17.79%</w:t>
            </w:r>
          </w:p>
        </w:tc>
      </w:tr>
      <w:tr w:rsidR="00245A25" w:rsidRPr="0080505A" w14:paraId="623FBAF8" w14:textId="77777777" w:rsidTr="002414E4">
        <w:trPr>
          <w:trHeight w:val="945"/>
        </w:trPr>
        <w:tc>
          <w:tcPr>
            <w:tcW w:w="2000" w:type="dxa"/>
            <w:tcBorders>
              <w:top w:val="nil"/>
              <w:left w:val="single" w:sz="4" w:space="0" w:color="auto"/>
              <w:bottom w:val="single" w:sz="4" w:space="0" w:color="auto"/>
              <w:right w:val="single" w:sz="4" w:space="0" w:color="auto"/>
            </w:tcBorders>
            <w:shd w:val="clear" w:color="auto" w:fill="auto"/>
            <w:vAlign w:val="center"/>
            <w:hideMark/>
          </w:tcPr>
          <w:p w14:paraId="299328AB" w14:textId="77777777" w:rsidR="00245A25" w:rsidRPr="0080505A" w:rsidRDefault="00245A25" w:rsidP="00245A25">
            <w:pPr>
              <w:spacing w:after="0" w:line="360" w:lineRule="auto"/>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Net Profit Margin</w:t>
            </w:r>
          </w:p>
        </w:tc>
        <w:tc>
          <w:tcPr>
            <w:tcW w:w="3000" w:type="dxa"/>
            <w:tcBorders>
              <w:top w:val="nil"/>
              <w:left w:val="nil"/>
              <w:bottom w:val="single" w:sz="4" w:space="0" w:color="auto"/>
              <w:right w:val="single" w:sz="4" w:space="0" w:color="auto"/>
            </w:tcBorders>
            <w:shd w:val="clear" w:color="auto" w:fill="auto"/>
            <w:vAlign w:val="center"/>
            <w:hideMark/>
          </w:tcPr>
          <w:p w14:paraId="0D8BE08C"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11.24%</w:t>
            </w:r>
          </w:p>
        </w:tc>
        <w:tc>
          <w:tcPr>
            <w:tcW w:w="1840" w:type="dxa"/>
            <w:tcBorders>
              <w:top w:val="nil"/>
              <w:left w:val="nil"/>
              <w:bottom w:val="single" w:sz="4" w:space="0" w:color="auto"/>
              <w:right w:val="single" w:sz="4" w:space="0" w:color="auto"/>
            </w:tcBorders>
            <w:shd w:val="clear" w:color="auto" w:fill="auto"/>
            <w:vAlign w:val="center"/>
            <w:hideMark/>
          </w:tcPr>
          <w:p w14:paraId="4A3205B8"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15.45%</w:t>
            </w:r>
          </w:p>
        </w:tc>
        <w:tc>
          <w:tcPr>
            <w:tcW w:w="1000" w:type="dxa"/>
            <w:tcBorders>
              <w:top w:val="nil"/>
              <w:left w:val="nil"/>
              <w:bottom w:val="single" w:sz="4" w:space="0" w:color="auto"/>
              <w:right w:val="single" w:sz="4" w:space="0" w:color="auto"/>
            </w:tcBorders>
            <w:shd w:val="clear" w:color="auto" w:fill="auto"/>
            <w:vAlign w:val="center"/>
            <w:hideMark/>
          </w:tcPr>
          <w:p w14:paraId="7C1239C8"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-4.21%</w:t>
            </w:r>
          </w:p>
        </w:tc>
      </w:tr>
      <w:tr w:rsidR="00245A25" w:rsidRPr="0080505A" w14:paraId="28AEE50B" w14:textId="77777777" w:rsidTr="002414E4">
        <w:trPr>
          <w:trHeight w:val="630"/>
        </w:trPr>
        <w:tc>
          <w:tcPr>
            <w:tcW w:w="2000" w:type="dxa"/>
            <w:tcBorders>
              <w:top w:val="nil"/>
              <w:left w:val="single" w:sz="4" w:space="0" w:color="auto"/>
              <w:bottom w:val="single" w:sz="4" w:space="0" w:color="auto"/>
              <w:right w:val="single" w:sz="4" w:space="0" w:color="auto"/>
            </w:tcBorders>
            <w:shd w:val="clear" w:color="auto" w:fill="auto"/>
            <w:vAlign w:val="center"/>
            <w:hideMark/>
          </w:tcPr>
          <w:p w14:paraId="41F4AC1D" w14:textId="77777777" w:rsidR="00245A25" w:rsidRPr="0080505A" w:rsidRDefault="00245A25" w:rsidP="00245A25">
            <w:pPr>
              <w:spacing w:after="0" w:line="360" w:lineRule="auto"/>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Current Ratio</w:t>
            </w:r>
          </w:p>
        </w:tc>
        <w:tc>
          <w:tcPr>
            <w:tcW w:w="3000" w:type="dxa"/>
            <w:tcBorders>
              <w:top w:val="nil"/>
              <w:left w:val="nil"/>
              <w:bottom w:val="single" w:sz="4" w:space="0" w:color="auto"/>
              <w:right w:val="single" w:sz="4" w:space="0" w:color="auto"/>
            </w:tcBorders>
            <w:shd w:val="clear" w:color="auto" w:fill="auto"/>
            <w:vAlign w:val="center"/>
            <w:hideMark/>
          </w:tcPr>
          <w:p w14:paraId="627B9D37"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1.92</w:t>
            </w:r>
          </w:p>
        </w:tc>
        <w:tc>
          <w:tcPr>
            <w:tcW w:w="1840" w:type="dxa"/>
            <w:tcBorders>
              <w:top w:val="nil"/>
              <w:left w:val="nil"/>
              <w:bottom w:val="single" w:sz="4" w:space="0" w:color="auto"/>
              <w:right w:val="single" w:sz="4" w:space="0" w:color="auto"/>
            </w:tcBorders>
            <w:shd w:val="clear" w:color="auto" w:fill="auto"/>
            <w:vAlign w:val="center"/>
            <w:hideMark/>
          </w:tcPr>
          <w:p w14:paraId="3B4B282A"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0.59</w:t>
            </w:r>
          </w:p>
        </w:tc>
        <w:tc>
          <w:tcPr>
            <w:tcW w:w="1000" w:type="dxa"/>
            <w:tcBorders>
              <w:top w:val="nil"/>
              <w:left w:val="nil"/>
              <w:bottom w:val="single" w:sz="4" w:space="0" w:color="auto"/>
              <w:right w:val="single" w:sz="4" w:space="0" w:color="auto"/>
            </w:tcBorders>
            <w:shd w:val="clear" w:color="auto" w:fill="auto"/>
            <w:vAlign w:val="center"/>
            <w:hideMark/>
          </w:tcPr>
          <w:p w14:paraId="4D509D49"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1.33</w:t>
            </w:r>
          </w:p>
        </w:tc>
      </w:tr>
      <w:tr w:rsidR="00245A25" w:rsidRPr="0080505A" w14:paraId="2D3ADF19" w14:textId="77777777" w:rsidTr="002414E4">
        <w:trPr>
          <w:trHeight w:val="1260"/>
        </w:trPr>
        <w:tc>
          <w:tcPr>
            <w:tcW w:w="2000" w:type="dxa"/>
            <w:tcBorders>
              <w:top w:val="nil"/>
              <w:left w:val="single" w:sz="4" w:space="0" w:color="auto"/>
              <w:bottom w:val="single" w:sz="4" w:space="0" w:color="auto"/>
              <w:right w:val="single" w:sz="4" w:space="0" w:color="auto"/>
            </w:tcBorders>
            <w:shd w:val="clear" w:color="auto" w:fill="auto"/>
            <w:vAlign w:val="center"/>
            <w:hideMark/>
          </w:tcPr>
          <w:p w14:paraId="5895A392" w14:textId="77777777" w:rsidR="00245A25" w:rsidRPr="0080505A" w:rsidRDefault="00245A25" w:rsidP="00245A25">
            <w:pPr>
              <w:spacing w:after="0" w:line="360" w:lineRule="auto"/>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Return on Investment (ROI)</w:t>
            </w:r>
          </w:p>
        </w:tc>
        <w:tc>
          <w:tcPr>
            <w:tcW w:w="3000" w:type="dxa"/>
            <w:tcBorders>
              <w:top w:val="nil"/>
              <w:left w:val="nil"/>
              <w:bottom w:val="single" w:sz="4" w:space="0" w:color="auto"/>
              <w:right w:val="single" w:sz="4" w:space="0" w:color="auto"/>
            </w:tcBorders>
            <w:shd w:val="clear" w:color="auto" w:fill="auto"/>
            <w:vAlign w:val="center"/>
            <w:hideMark/>
          </w:tcPr>
          <w:p w14:paraId="7FB10A4D"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23.07%</w:t>
            </w:r>
          </w:p>
        </w:tc>
        <w:tc>
          <w:tcPr>
            <w:tcW w:w="1840" w:type="dxa"/>
            <w:tcBorders>
              <w:top w:val="nil"/>
              <w:left w:val="nil"/>
              <w:bottom w:val="single" w:sz="4" w:space="0" w:color="auto"/>
              <w:right w:val="single" w:sz="4" w:space="0" w:color="auto"/>
            </w:tcBorders>
            <w:shd w:val="clear" w:color="auto" w:fill="auto"/>
            <w:vAlign w:val="center"/>
            <w:hideMark/>
          </w:tcPr>
          <w:p w14:paraId="45E52C40"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35.42%</w:t>
            </w:r>
          </w:p>
        </w:tc>
        <w:tc>
          <w:tcPr>
            <w:tcW w:w="1000" w:type="dxa"/>
            <w:tcBorders>
              <w:top w:val="nil"/>
              <w:left w:val="nil"/>
              <w:bottom w:val="single" w:sz="4" w:space="0" w:color="auto"/>
              <w:right w:val="single" w:sz="4" w:space="0" w:color="auto"/>
            </w:tcBorders>
            <w:shd w:val="clear" w:color="auto" w:fill="auto"/>
            <w:vAlign w:val="center"/>
            <w:hideMark/>
          </w:tcPr>
          <w:p w14:paraId="03DF6BE5"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-12.35%</w:t>
            </w:r>
          </w:p>
        </w:tc>
      </w:tr>
      <w:tr w:rsidR="00245A25" w:rsidRPr="0080505A" w14:paraId="64EE5D05" w14:textId="77777777" w:rsidTr="002414E4">
        <w:trPr>
          <w:trHeight w:val="630"/>
        </w:trPr>
        <w:tc>
          <w:tcPr>
            <w:tcW w:w="2000" w:type="dxa"/>
            <w:tcBorders>
              <w:top w:val="nil"/>
              <w:left w:val="single" w:sz="4" w:space="0" w:color="auto"/>
              <w:bottom w:val="single" w:sz="4" w:space="0" w:color="auto"/>
              <w:right w:val="single" w:sz="4" w:space="0" w:color="auto"/>
            </w:tcBorders>
            <w:shd w:val="clear" w:color="auto" w:fill="auto"/>
            <w:vAlign w:val="center"/>
            <w:hideMark/>
          </w:tcPr>
          <w:p w14:paraId="468D90AF" w14:textId="77777777" w:rsidR="00245A25" w:rsidRPr="0080505A" w:rsidRDefault="00245A25" w:rsidP="00245A25">
            <w:pPr>
              <w:spacing w:after="0" w:line="360" w:lineRule="auto"/>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Asset Turnover</w:t>
            </w:r>
          </w:p>
        </w:tc>
        <w:tc>
          <w:tcPr>
            <w:tcW w:w="3000" w:type="dxa"/>
            <w:tcBorders>
              <w:top w:val="nil"/>
              <w:left w:val="nil"/>
              <w:bottom w:val="single" w:sz="4" w:space="0" w:color="auto"/>
              <w:right w:val="single" w:sz="4" w:space="0" w:color="auto"/>
            </w:tcBorders>
            <w:shd w:val="clear" w:color="auto" w:fill="auto"/>
            <w:vAlign w:val="center"/>
            <w:hideMark/>
          </w:tcPr>
          <w:p w14:paraId="3FF451CE"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1.12 times</w:t>
            </w:r>
          </w:p>
        </w:tc>
        <w:tc>
          <w:tcPr>
            <w:tcW w:w="1840" w:type="dxa"/>
            <w:tcBorders>
              <w:top w:val="nil"/>
              <w:left w:val="nil"/>
              <w:bottom w:val="single" w:sz="4" w:space="0" w:color="auto"/>
              <w:right w:val="single" w:sz="4" w:space="0" w:color="auto"/>
            </w:tcBorders>
            <w:shd w:val="clear" w:color="auto" w:fill="auto"/>
            <w:vAlign w:val="center"/>
            <w:hideMark/>
          </w:tcPr>
          <w:p w14:paraId="1AF32993"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1.34 times</w:t>
            </w:r>
          </w:p>
        </w:tc>
        <w:tc>
          <w:tcPr>
            <w:tcW w:w="1000" w:type="dxa"/>
            <w:tcBorders>
              <w:top w:val="nil"/>
              <w:left w:val="nil"/>
              <w:bottom w:val="single" w:sz="4" w:space="0" w:color="auto"/>
              <w:right w:val="single" w:sz="4" w:space="0" w:color="auto"/>
            </w:tcBorders>
            <w:shd w:val="clear" w:color="auto" w:fill="auto"/>
            <w:vAlign w:val="center"/>
            <w:hideMark/>
          </w:tcPr>
          <w:p w14:paraId="7D8EA8CB" w14:textId="77777777" w:rsidR="00245A25" w:rsidRPr="0080505A" w:rsidRDefault="00245A25" w:rsidP="00245A25">
            <w:pPr>
              <w:spacing w:after="0" w:line="360" w:lineRule="auto"/>
              <w:jc w:val="center"/>
              <w:rPr>
                <w:rFonts w:ascii="Times New Roman" w:eastAsia="Times New Roman" w:hAnsi="Times New Roman" w:cs="Times New Roman"/>
                <w:kern w:val="0"/>
                <w:sz w:val="24"/>
                <w:szCs w:val="24"/>
                <w14:ligatures w14:val="none"/>
              </w:rPr>
            </w:pPr>
            <w:r w:rsidRPr="0080505A">
              <w:rPr>
                <w:rFonts w:ascii="Times New Roman" w:eastAsia="Times New Roman" w:hAnsi="Times New Roman" w:cs="Times New Roman"/>
                <w:kern w:val="0"/>
                <w:sz w:val="24"/>
                <w:szCs w:val="24"/>
                <w14:ligatures w14:val="none"/>
              </w:rPr>
              <w:t>-0.22 times</w:t>
            </w:r>
          </w:p>
        </w:tc>
      </w:tr>
    </w:tbl>
    <w:p w14:paraId="7BC65442" w14:textId="77777777" w:rsidR="00EC194F" w:rsidRDefault="00EC194F" w:rsidP="00245A25">
      <w:pPr>
        <w:spacing w:line="360" w:lineRule="auto"/>
        <w:jc w:val="both"/>
        <w:rPr>
          <w:rFonts w:ascii="Times New Roman" w:hAnsi="Times New Roman" w:cs="Times New Roman"/>
          <w:sz w:val="24"/>
          <w:szCs w:val="24"/>
        </w:rPr>
      </w:pPr>
    </w:p>
    <w:p w14:paraId="5D6B2F00" w14:textId="77777777" w:rsidR="00245A25" w:rsidRPr="0080505A" w:rsidRDefault="00245A25"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 xml:space="preserve">Revenue and Profitability: Tesla has witnessed substantial rise in its revenue, reflecting a </w:t>
      </w:r>
      <w:proofErr w:type="spellStart"/>
      <w:r w:rsidRPr="0080505A">
        <w:rPr>
          <w:rFonts w:ascii="Times New Roman" w:hAnsi="Times New Roman" w:cs="Times New Roman"/>
          <w:sz w:val="24"/>
          <w:szCs w:val="24"/>
        </w:rPr>
        <w:t>favourable</w:t>
      </w:r>
      <w:proofErr w:type="spellEnd"/>
      <w:r w:rsidRPr="0080505A">
        <w:rPr>
          <w:rFonts w:ascii="Times New Roman" w:hAnsi="Times New Roman" w:cs="Times New Roman"/>
          <w:sz w:val="24"/>
          <w:szCs w:val="24"/>
        </w:rPr>
        <w:t xml:space="preserve"> trend in its primary operations. Nevertheless, the net profit margin has experienced a decline of 4.21 percentage points, indicating possible difficulties in sustaining profitability in relation to the higher revenue. This phenomenon might be ascribed to the increasing expenses or alterations in the commercial landscape.</w:t>
      </w:r>
    </w:p>
    <w:p w14:paraId="73F6F0CF" w14:textId="77777777" w:rsidR="00245A25" w:rsidRPr="0080505A" w:rsidRDefault="00245A25"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 xml:space="preserve">Liquidity: The current ratio has experienced a substantial increase from 0.59 to 1.92, suggesting a notable improvement in short-term liquidity. Tesla's capacity to meet its present obligations has improved, indicating a </w:t>
      </w:r>
      <w:proofErr w:type="spellStart"/>
      <w:r w:rsidRPr="0080505A">
        <w:rPr>
          <w:rFonts w:ascii="Times New Roman" w:hAnsi="Times New Roman" w:cs="Times New Roman"/>
          <w:sz w:val="24"/>
          <w:szCs w:val="24"/>
        </w:rPr>
        <w:t>favourable</w:t>
      </w:r>
      <w:proofErr w:type="spellEnd"/>
      <w:r w:rsidRPr="0080505A">
        <w:rPr>
          <w:rFonts w:ascii="Times New Roman" w:hAnsi="Times New Roman" w:cs="Times New Roman"/>
          <w:sz w:val="24"/>
          <w:szCs w:val="24"/>
        </w:rPr>
        <w:t xml:space="preserve"> indication of its financial stability.</w:t>
      </w:r>
    </w:p>
    <w:p w14:paraId="0E069489" w14:textId="77777777" w:rsidR="00245A25" w:rsidRPr="0080505A" w:rsidRDefault="00245A25"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 xml:space="preserve">Investment Efficiency: The ROI has declined by 12.35%, indicating a probable fall in profitability with respect to the invested money. Investors and analysts may closely examine the variables </w:t>
      </w:r>
      <w:r w:rsidRPr="0080505A">
        <w:rPr>
          <w:rFonts w:ascii="Times New Roman" w:hAnsi="Times New Roman" w:cs="Times New Roman"/>
          <w:sz w:val="24"/>
          <w:szCs w:val="24"/>
        </w:rPr>
        <w:lastRenderedPageBreak/>
        <w:t>responsible for this decline, including alterations in business operations or heightened capital requirements.</w:t>
      </w:r>
    </w:p>
    <w:p w14:paraId="2D7D14E7" w14:textId="77777777" w:rsidR="00245A25" w:rsidRPr="0080505A" w:rsidRDefault="00245A25"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 xml:space="preserve">Asset Utilization: The asset turnover has declined, suggesting possible inefficiencies in using assets to produce revenue. This tendency prompts inquiries on the efficiency with which Tesla is </w:t>
      </w:r>
      <w:proofErr w:type="spellStart"/>
      <w:r w:rsidRPr="0080505A">
        <w:rPr>
          <w:rFonts w:ascii="Times New Roman" w:hAnsi="Times New Roman" w:cs="Times New Roman"/>
          <w:sz w:val="24"/>
          <w:szCs w:val="24"/>
        </w:rPr>
        <w:t>utilising</w:t>
      </w:r>
      <w:proofErr w:type="spellEnd"/>
      <w:r w:rsidRPr="0080505A">
        <w:rPr>
          <w:rFonts w:ascii="Times New Roman" w:hAnsi="Times New Roman" w:cs="Times New Roman"/>
          <w:sz w:val="24"/>
          <w:szCs w:val="24"/>
        </w:rPr>
        <w:t xml:space="preserve"> its resources to facilitate commercial operations. Additional inquiry is necessary to ascertain the fundamental elements that are leading to this decline.</w:t>
      </w:r>
    </w:p>
    <w:p w14:paraId="3297A02F" w14:textId="77777777" w:rsidR="00245A25" w:rsidRDefault="00245A25" w:rsidP="00245A25">
      <w:pPr>
        <w:spacing w:line="360" w:lineRule="auto"/>
        <w:jc w:val="both"/>
        <w:rPr>
          <w:rFonts w:ascii="Times New Roman" w:hAnsi="Times New Roman" w:cs="Times New Roman"/>
          <w:sz w:val="24"/>
          <w:szCs w:val="24"/>
        </w:rPr>
      </w:pPr>
      <w:r w:rsidRPr="0080505A">
        <w:rPr>
          <w:rFonts w:ascii="Times New Roman" w:hAnsi="Times New Roman" w:cs="Times New Roman"/>
          <w:sz w:val="24"/>
          <w:szCs w:val="24"/>
        </w:rPr>
        <w:t>Overall Assessment: Tesla's revenue growth and enhanced liquidity are encouraging, but the decline in profitability ratios and asset turnover warrants cautious evaluation. Stakeholders ought to diligently oversee the company's strategies and operational efficiency to guarantee enduring growth and profitability. Comparative analysis offers a beneficial overview, but a more profound comprehension of industry benchmarks and external factors is crucial for comprehensive decision-making.</w:t>
      </w:r>
    </w:p>
    <w:p w14:paraId="5E1452CE" w14:textId="77777777" w:rsidR="00245A25" w:rsidRDefault="00245A25" w:rsidP="00245A25">
      <w:pPr>
        <w:spacing w:line="360" w:lineRule="auto"/>
        <w:jc w:val="both"/>
        <w:rPr>
          <w:rFonts w:ascii="Times New Roman" w:hAnsi="Times New Roman" w:cs="Times New Roman"/>
          <w:sz w:val="24"/>
          <w:szCs w:val="24"/>
        </w:rPr>
      </w:pPr>
    </w:p>
    <w:p w14:paraId="3E5DDF38" w14:textId="77777777" w:rsidR="00245A25" w:rsidRDefault="00245A25" w:rsidP="00245A25">
      <w:pPr>
        <w:spacing w:line="360" w:lineRule="auto"/>
        <w:jc w:val="both"/>
        <w:rPr>
          <w:rFonts w:ascii="Times New Roman" w:hAnsi="Times New Roman" w:cs="Times New Roman"/>
          <w:sz w:val="24"/>
          <w:szCs w:val="24"/>
        </w:rPr>
      </w:pPr>
    </w:p>
    <w:p w14:paraId="7DE902BD" w14:textId="6FD22B21" w:rsidR="00245A25" w:rsidRPr="00245A25" w:rsidRDefault="00245A25" w:rsidP="00245A25">
      <w:pPr>
        <w:pStyle w:val="Heading1"/>
        <w:spacing w:line="360" w:lineRule="auto"/>
        <w:rPr>
          <w:rFonts w:ascii="Times New Roman" w:hAnsi="Times New Roman" w:cs="Times New Roman"/>
          <w:b/>
          <w:bCs/>
          <w:color w:val="auto"/>
          <w:sz w:val="28"/>
          <w:szCs w:val="28"/>
        </w:rPr>
      </w:pPr>
      <w:bookmarkStart w:id="13" w:name="_Toc155905250"/>
      <w:bookmarkStart w:id="14" w:name="_Toc156373671"/>
      <w:r w:rsidRPr="00245A25">
        <w:rPr>
          <w:rFonts w:ascii="Times New Roman" w:hAnsi="Times New Roman" w:cs="Times New Roman"/>
          <w:b/>
          <w:bCs/>
          <w:color w:val="auto"/>
          <w:sz w:val="28"/>
          <w:szCs w:val="28"/>
        </w:rPr>
        <w:t xml:space="preserve">5. </w:t>
      </w:r>
      <w:r w:rsidRPr="00245A25">
        <w:rPr>
          <w:rFonts w:ascii="Times New Roman" w:hAnsi="Times New Roman" w:cs="Times New Roman"/>
          <w:b/>
          <w:bCs/>
          <w:color w:val="auto"/>
          <w:sz w:val="28"/>
          <w:szCs w:val="28"/>
        </w:rPr>
        <w:t>Conclusion</w:t>
      </w:r>
      <w:bookmarkEnd w:id="13"/>
      <w:bookmarkEnd w:id="14"/>
    </w:p>
    <w:p w14:paraId="6F1AFA6D" w14:textId="77777777" w:rsidR="00245A25" w:rsidRDefault="00245A25" w:rsidP="00245A25">
      <w:pPr>
        <w:spacing w:line="360" w:lineRule="auto"/>
      </w:pPr>
    </w:p>
    <w:p w14:paraId="79062BD8" w14:textId="77777777" w:rsidR="00245A25" w:rsidRPr="00032E80" w:rsidRDefault="00245A25" w:rsidP="00245A25">
      <w:pPr>
        <w:spacing w:line="360" w:lineRule="auto"/>
        <w:jc w:val="both"/>
        <w:rPr>
          <w:rFonts w:ascii="Times New Roman" w:hAnsi="Times New Roman" w:cs="Times New Roman"/>
          <w:sz w:val="24"/>
          <w:szCs w:val="24"/>
        </w:rPr>
      </w:pPr>
      <w:r w:rsidRPr="00032E80">
        <w:rPr>
          <w:rFonts w:ascii="Times New Roman" w:hAnsi="Times New Roman" w:cs="Times New Roman"/>
          <w:sz w:val="24"/>
          <w:szCs w:val="24"/>
        </w:rPr>
        <w:t xml:space="preserve">Ultimately, the comparison of the TTM (Trailing Twelve Months) data for December 30, 2022, and December 30, 2021, offers vital insights into Tesla's financial performance and international business strategy. Significantly, the corporation showcased substantial increase in revenue, indicating a </w:t>
      </w:r>
      <w:proofErr w:type="spellStart"/>
      <w:r w:rsidRPr="00032E80">
        <w:rPr>
          <w:rFonts w:ascii="Times New Roman" w:hAnsi="Times New Roman" w:cs="Times New Roman"/>
          <w:sz w:val="24"/>
          <w:szCs w:val="24"/>
        </w:rPr>
        <w:t>favourable</w:t>
      </w:r>
      <w:proofErr w:type="spellEnd"/>
      <w:r w:rsidRPr="00032E80">
        <w:rPr>
          <w:rFonts w:ascii="Times New Roman" w:hAnsi="Times New Roman" w:cs="Times New Roman"/>
          <w:sz w:val="24"/>
          <w:szCs w:val="24"/>
        </w:rPr>
        <w:t xml:space="preserve"> trend in its primary operations. Nevertheless, the decrease in net profit margin and return on investment gives rise to apprehensions over the long-term viability of profitability in relation to the growth in sales. This may require a more thorough analysis of cost structures and operational savings. Tesla's enhanced current ratio indicates a bolstered ability to cover its immediate financial obligations, so improving its short-term liquidity. This injection of money is in line with prudent financial stability. However, the decline in asset turnover suggests possible inefficiency in using assets to produce revenue, which highlights the necessity for a thorough analysis of operational processes and resource allocation.</w:t>
      </w:r>
    </w:p>
    <w:p w14:paraId="7CCCEE3C" w14:textId="77777777" w:rsidR="00245A25" w:rsidRDefault="00245A25" w:rsidP="00245A25">
      <w:pPr>
        <w:spacing w:line="360" w:lineRule="auto"/>
        <w:jc w:val="both"/>
        <w:rPr>
          <w:rFonts w:ascii="Times New Roman" w:hAnsi="Times New Roman" w:cs="Times New Roman"/>
          <w:sz w:val="24"/>
          <w:szCs w:val="24"/>
        </w:rPr>
      </w:pPr>
      <w:r w:rsidRPr="00032E80">
        <w:rPr>
          <w:rFonts w:ascii="Times New Roman" w:hAnsi="Times New Roman" w:cs="Times New Roman"/>
          <w:sz w:val="24"/>
          <w:szCs w:val="24"/>
        </w:rPr>
        <w:lastRenderedPageBreak/>
        <w:t xml:space="preserve">The review of Tesla's financial health indicates a nuanced assessment. Although the </w:t>
      </w:r>
      <w:proofErr w:type="spellStart"/>
      <w:r w:rsidRPr="00032E80">
        <w:rPr>
          <w:rFonts w:ascii="Times New Roman" w:hAnsi="Times New Roman" w:cs="Times New Roman"/>
          <w:sz w:val="24"/>
          <w:szCs w:val="24"/>
        </w:rPr>
        <w:t>organisation</w:t>
      </w:r>
      <w:proofErr w:type="spellEnd"/>
      <w:r w:rsidRPr="00032E80">
        <w:rPr>
          <w:rFonts w:ascii="Times New Roman" w:hAnsi="Times New Roman" w:cs="Times New Roman"/>
          <w:sz w:val="24"/>
          <w:szCs w:val="24"/>
        </w:rPr>
        <w:t xml:space="preserve"> has strong performance in generating revenue and maintaining liquidity, there are specific areas, such as profitability and asset </w:t>
      </w:r>
      <w:proofErr w:type="spellStart"/>
      <w:r w:rsidRPr="00032E80">
        <w:rPr>
          <w:rFonts w:ascii="Times New Roman" w:hAnsi="Times New Roman" w:cs="Times New Roman"/>
          <w:sz w:val="24"/>
          <w:szCs w:val="24"/>
        </w:rPr>
        <w:t>utilisation</w:t>
      </w:r>
      <w:proofErr w:type="spellEnd"/>
      <w:r w:rsidRPr="00032E80">
        <w:rPr>
          <w:rFonts w:ascii="Times New Roman" w:hAnsi="Times New Roman" w:cs="Times New Roman"/>
          <w:sz w:val="24"/>
          <w:szCs w:val="24"/>
        </w:rPr>
        <w:t>, that require strategic focus. Investors and stakeholders should thoroughly evaluate Tesla's global business plan, taking into account the changing dynamics of the foreign market. It is essential for long-term success in the competitive automotive and technology sectors to closely observe how the company tackles the issues highlighted in this analysis and to ensure that strategies are in line with global business trends. In order to make educated decisions, it is crucial to have a thorough understanding of Tesla's financial indicators and strategic direction as it deals with the challenges of the international business climate.</w:t>
      </w:r>
    </w:p>
    <w:p w14:paraId="6F0F113F" w14:textId="77777777" w:rsidR="00245A25" w:rsidRDefault="00245A25" w:rsidP="00245A25">
      <w:pPr>
        <w:spacing w:line="360" w:lineRule="auto"/>
        <w:jc w:val="both"/>
        <w:rPr>
          <w:rFonts w:ascii="Times New Roman" w:hAnsi="Times New Roman" w:cs="Times New Roman"/>
          <w:sz w:val="24"/>
          <w:szCs w:val="24"/>
        </w:rPr>
      </w:pPr>
    </w:p>
    <w:p w14:paraId="43A3610A" w14:textId="77777777" w:rsidR="00245A25" w:rsidRDefault="00245A25" w:rsidP="00245A25">
      <w:pPr>
        <w:spacing w:line="360" w:lineRule="auto"/>
        <w:jc w:val="both"/>
        <w:rPr>
          <w:rFonts w:ascii="Times New Roman" w:hAnsi="Times New Roman" w:cs="Times New Roman"/>
          <w:sz w:val="24"/>
          <w:szCs w:val="24"/>
        </w:rPr>
      </w:pPr>
    </w:p>
    <w:p w14:paraId="2AEAE08F" w14:textId="77777777" w:rsidR="00245A25" w:rsidRDefault="00245A25" w:rsidP="00245A25">
      <w:pPr>
        <w:spacing w:line="360" w:lineRule="auto"/>
        <w:jc w:val="both"/>
        <w:rPr>
          <w:rFonts w:ascii="Times New Roman" w:hAnsi="Times New Roman" w:cs="Times New Roman"/>
          <w:sz w:val="24"/>
          <w:szCs w:val="24"/>
        </w:rPr>
      </w:pPr>
    </w:p>
    <w:p w14:paraId="45DECE78" w14:textId="77777777" w:rsidR="00245A25" w:rsidRDefault="00245A25" w:rsidP="00245A25">
      <w:pPr>
        <w:spacing w:line="360" w:lineRule="auto"/>
        <w:jc w:val="both"/>
        <w:rPr>
          <w:rFonts w:ascii="Times New Roman" w:hAnsi="Times New Roman" w:cs="Times New Roman"/>
          <w:sz w:val="24"/>
          <w:szCs w:val="24"/>
        </w:rPr>
      </w:pPr>
    </w:p>
    <w:p w14:paraId="16AF3F15" w14:textId="77777777" w:rsidR="00245A25" w:rsidRDefault="00245A25" w:rsidP="00245A25">
      <w:pPr>
        <w:spacing w:line="360" w:lineRule="auto"/>
        <w:jc w:val="both"/>
        <w:rPr>
          <w:rFonts w:ascii="Times New Roman" w:hAnsi="Times New Roman" w:cs="Times New Roman"/>
          <w:sz w:val="24"/>
          <w:szCs w:val="24"/>
        </w:rPr>
      </w:pPr>
    </w:p>
    <w:p w14:paraId="7EB38BFE" w14:textId="77777777" w:rsidR="00245A25" w:rsidRDefault="00245A25" w:rsidP="00245A25">
      <w:pPr>
        <w:spacing w:line="360" w:lineRule="auto"/>
        <w:jc w:val="both"/>
        <w:rPr>
          <w:rFonts w:ascii="Times New Roman" w:hAnsi="Times New Roman" w:cs="Times New Roman"/>
          <w:sz w:val="24"/>
          <w:szCs w:val="24"/>
        </w:rPr>
      </w:pPr>
    </w:p>
    <w:p w14:paraId="4BBD6E6F" w14:textId="77777777" w:rsidR="00245A25" w:rsidRDefault="00245A25" w:rsidP="00245A25">
      <w:pPr>
        <w:spacing w:line="360" w:lineRule="auto"/>
        <w:jc w:val="both"/>
        <w:rPr>
          <w:rFonts w:ascii="Times New Roman" w:hAnsi="Times New Roman" w:cs="Times New Roman"/>
          <w:sz w:val="24"/>
          <w:szCs w:val="24"/>
        </w:rPr>
      </w:pPr>
    </w:p>
    <w:p w14:paraId="3878EE90" w14:textId="77777777" w:rsidR="00245A25" w:rsidRDefault="00245A25" w:rsidP="00245A25">
      <w:pPr>
        <w:spacing w:line="360" w:lineRule="auto"/>
        <w:jc w:val="both"/>
        <w:rPr>
          <w:rFonts w:ascii="Times New Roman" w:hAnsi="Times New Roman" w:cs="Times New Roman"/>
          <w:sz w:val="24"/>
          <w:szCs w:val="24"/>
        </w:rPr>
      </w:pPr>
    </w:p>
    <w:p w14:paraId="3FB1CA75" w14:textId="77777777" w:rsidR="00245A25" w:rsidRDefault="00245A25" w:rsidP="00245A25">
      <w:pPr>
        <w:spacing w:line="360" w:lineRule="auto"/>
        <w:jc w:val="both"/>
        <w:rPr>
          <w:rFonts w:ascii="Times New Roman" w:hAnsi="Times New Roman" w:cs="Times New Roman"/>
          <w:sz w:val="24"/>
          <w:szCs w:val="24"/>
        </w:rPr>
      </w:pPr>
    </w:p>
    <w:p w14:paraId="72B11268" w14:textId="77777777" w:rsidR="00245A25" w:rsidRDefault="00245A25" w:rsidP="00245A25">
      <w:pPr>
        <w:spacing w:line="360" w:lineRule="auto"/>
        <w:jc w:val="both"/>
        <w:rPr>
          <w:rFonts w:ascii="Times New Roman" w:hAnsi="Times New Roman" w:cs="Times New Roman"/>
          <w:sz w:val="24"/>
          <w:szCs w:val="24"/>
        </w:rPr>
      </w:pPr>
    </w:p>
    <w:p w14:paraId="6401A689" w14:textId="77777777" w:rsidR="00245A25" w:rsidRDefault="00245A25" w:rsidP="00245A25">
      <w:pPr>
        <w:spacing w:line="360" w:lineRule="auto"/>
        <w:jc w:val="both"/>
        <w:rPr>
          <w:rFonts w:ascii="Times New Roman" w:hAnsi="Times New Roman" w:cs="Times New Roman"/>
          <w:sz w:val="24"/>
          <w:szCs w:val="24"/>
        </w:rPr>
      </w:pPr>
    </w:p>
    <w:p w14:paraId="058BB6EB" w14:textId="77777777" w:rsidR="00245A25" w:rsidRDefault="00245A25" w:rsidP="00245A25">
      <w:pPr>
        <w:spacing w:line="360" w:lineRule="auto"/>
        <w:jc w:val="both"/>
        <w:rPr>
          <w:rFonts w:ascii="Times New Roman" w:hAnsi="Times New Roman" w:cs="Times New Roman"/>
          <w:sz w:val="24"/>
          <w:szCs w:val="24"/>
        </w:rPr>
      </w:pPr>
    </w:p>
    <w:p w14:paraId="64D10270" w14:textId="77777777" w:rsidR="00245A25" w:rsidRDefault="00245A25" w:rsidP="00245A25">
      <w:pPr>
        <w:spacing w:line="360" w:lineRule="auto"/>
        <w:jc w:val="both"/>
        <w:rPr>
          <w:rFonts w:ascii="Times New Roman" w:hAnsi="Times New Roman" w:cs="Times New Roman"/>
          <w:sz w:val="24"/>
          <w:szCs w:val="24"/>
        </w:rPr>
      </w:pPr>
    </w:p>
    <w:p w14:paraId="536AEBD6" w14:textId="77777777" w:rsidR="00245A25" w:rsidRDefault="00245A25" w:rsidP="00245A25">
      <w:pPr>
        <w:spacing w:line="360" w:lineRule="auto"/>
        <w:jc w:val="both"/>
        <w:rPr>
          <w:rFonts w:ascii="Times New Roman" w:hAnsi="Times New Roman" w:cs="Times New Roman"/>
          <w:sz w:val="24"/>
          <w:szCs w:val="24"/>
        </w:rPr>
      </w:pPr>
    </w:p>
    <w:p w14:paraId="6CE13898" w14:textId="77777777" w:rsidR="00245A25" w:rsidRDefault="00245A25" w:rsidP="00245A25">
      <w:pPr>
        <w:spacing w:line="360" w:lineRule="auto"/>
        <w:jc w:val="both"/>
        <w:rPr>
          <w:rFonts w:ascii="Times New Roman" w:hAnsi="Times New Roman" w:cs="Times New Roman"/>
          <w:sz w:val="24"/>
          <w:szCs w:val="24"/>
        </w:rPr>
      </w:pPr>
    </w:p>
    <w:p w14:paraId="508E72AB" w14:textId="77777777" w:rsidR="00245A25" w:rsidRDefault="00245A25" w:rsidP="00245A25">
      <w:pPr>
        <w:spacing w:line="360" w:lineRule="auto"/>
        <w:jc w:val="both"/>
        <w:rPr>
          <w:rFonts w:ascii="Times New Roman" w:hAnsi="Times New Roman" w:cs="Times New Roman"/>
          <w:sz w:val="24"/>
          <w:szCs w:val="24"/>
        </w:rPr>
      </w:pPr>
    </w:p>
    <w:p w14:paraId="28F4A594" w14:textId="77777777" w:rsidR="00245A25" w:rsidRDefault="00245A25" w:rsidP="00245A25">
      <w:pPr>
        <w:spacing w:line="360" w:lineRule="auto"/>
        <w:jc w:val="both"/>
        <w:rPr>
          <w:rFonts w:ascii="Times New Roman" w:hAnsi="Times New Roman" w:cs="Times New Roman"/>
          <w:sz w:val="24"/>
          <w:szCs w:val="24"/>
        </w:rPr>
      </w:pPr>
    </w:p>
    <w:bookmarkStart w:id="15" w:name="_Toc156373672" w:displacedByCustomXml="next"/>
    <w:bookmarkStart w:id="16" w:name="_Toc155905251" w:displacedByCustomXml="next"/>
    <w:sdt>
      <w:sdtPr>
        <w:rPr>
          <w:rFonts w:asciiTheme="minorHAnsi" w:eastAsiaTheme="minorHAnsi" w:hAnsiTheme="minorHAnsi" w:cstheme="minorBidi"/>
          <w:color w:val="auto"/>
          <w:sz w:val="22"/>
          <w:szCs w:val="22"/>
        </w:rPr>
        <w:id w:val="1309828700"/>
        <w:docPartObj>
          <w:docPartGallery w:val="Bibliographies"/>
          <w:docPartUnique/>
        </w:docPartObj>
      </w:sdtPr>
      <w:sdtContent>
        <w:p w14:paraId="0CBD5F65" w14:textId="77777777" w:rsidR="00245A25" w:rsidRDefault="00245A25" w:rsidP="00245A25">
          <w:pPr>
            <w:pStyle w:val="Heading1"/>
            <w:spacing w:line="360" w:lineRule="auto"/>
          </w:pPr>
          <w:r>
            <w:t>References</w:t>
          </w:r>
          <w:bookmarkEnd w:id="16"/>
          <w:bookmarkEnd w:id="15"/>
        </w:p>
        <w:sdt>
          <w:sdtPr>
            <w:id w:val="-573587230"/>
            <w:showingPlcHdr/>
            <w:bibliography/>
          </w:sdtPr>
          <w:sdtContent>
            <w:p w14:paraId="58014FF3" w14:textId="77777777" w:rsidR="00245A25" w:rsidRDefault="00245A25" w:rsidP="00245A25">
              <w:pPr>
                <w:spacing w:line="360" w:lineRule="auto"/>
              </w:pPr>
              <w:r>
                <w:t xml:space="preserve">     </w:t>
              </w:r>
            </w:p>
          </w:sdtContent>
        </w:sdt>
      </w:sdtContent>
    </w:sdt>
    <w:p w14:paraId="45650833"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 xml:space="preserve">Ahmad, S. and Khan, M., 2019. Tesla: Disruptor or Sustaining Innovator. Journal of Case Research, 10(1). in text citation in </w:t>
      </w:r>
      <w:proofErr w:type="spellStart"/>
      <w:r w:rsidRPr="001A79F7">
        <w:rPr>
          <w:rFonts w:ascii="Times New Roman" w:hAnsi="Times New Roman" w:cs="Times New Roman"/>
          <w:sz w:val="24"/>
          <w:szCs w:val="24"/>
        </w:rPr>
        <w:t>harvard</w:t>
      </w:r>
      <w:proofErr w:type="spellEnd"/>
      <w:r w:rsidRPr="001A79F7">
        <w:rPr>
          <w:rFonts w:ascii="Times New Roman" w:hAnsi="Times New Roman" w:cs="Times New Roman"/>
          <w:sz w:val="24"/>
          <w:szCs w:val="24"/>
        </w:rPr>
        <w:t xml:space="preserve"> referencing</w:t>
      </w:r>
    </w:p>
    <w:p w14:paraId="4FF86E15" w14:textId="77777777" w:rsidR="00245A25" w:rsidRPr="001A79F7" w:rsidRDefault="00245A25" w:rsidP="00245A25">
      <w:pPr>
        <w:spacing w:line="360" w:lineRule="auto"/>
        <w:jc w:val="both"/>
        <w:rPr>
          <w:rFonts w:ascii="Times New Roman" w:hAnsi="Times New Roman" w:cs="Times New Roman"/>
          <w:sz w:val="24"/>
          <w:szCs w:val="24"/>
        </w:rPr>
      </w:pPr>
      <w:proofErr w:type="spellStart"/>
      <w:r w:rsidRPr="001A79F7">
        <w:rPr>
          <w:rFonts w:ascii="Times New Roman" w:hAnsi="Times New Roman" w:cs="Times New Roman"/>
          <w:sz w:val="24"/>
          <w:szCs w:val="24"/>
        </w:rPr>
        <w:t>Bibri</w:t>
      </w:r>
      <w:proofErr w:type="spellEnd"/>
      <w:r w:rsidRPr="001A79F7">
        <w:rPr>
          <w:rFonts w:ascii="Times New Roman" w:hAnsi="Times New Roman" w:cs="Times New Roman"/>
          <w:sz w:val="24"/>
          <w:szCs w:val="24"/>
        </w:rPr>
        <w:t xml:space="preserve">, S.E. and </w:t>
      </w:r>
      <w:proofErr w:type="spellStart"/>
      <w:r w:rsidRPr="001A79F7">
        <w:rPr>
          <w:rFonts w:ascii="Times New Roman" w:hAnsi="Times New Roman" w:cs="Times New Roman"/>
          <w:sz w:val="24"/>
          <w:szCs w:val="24"/>
        </w:rPr>
        <w:t>Krogstie</w:t>
      </w:r>
      <w:proofErr w:type="spellEnd"/>
      <w:r w:rsidRPr="001A79F7">
        <w:rPr>
          <w:rFonts w:ascii="Times New Roman" w:hAnsi="Times New Roman" w:cs="Times New Roman"/>
          <w:sz w:val="24"/>
          <w:szCs w:val="24"/>
        </w:rPr>
        <w:t>, J., 2020. The emerging data–driven Smart City and its innovative applied solutions for sustainability: The cases of London and Barcelona. Energy Informatics, 3, pp.1-42.</w:t>
      </w:r>
    </w:p>
    <w:p w14:paraId="08A40881"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Braunfels, N.S.J., 2021. </w:t>
      </w:r>
      <w:r w:rsidRPr="001A79F7">
        <w:rPr>
          <w:rFonts w:ascii="Times New Roman" w:hAnsi="Times New Roman" w:cs="Times New Roman"/>
          <w:i/>
          <w:iCs/>
          <w:sz w:val="24"/>
          <w:szCs w:val="24"/>
        </w:rPr>
        <w:t>Tesla Motors: Disrupting the automotive industry</w:t>
      </w:r>
      <w:r w:rsidRPr="001A79F7">
        <w:rPr>
          <w:rFonts w:ascii="Times New Roman" w:hAnsi="Times New Roman" w:cs="Times New Roman"/>
          <w:sz w:val="24"/>
          <w:szCs w:val="24"/>
        </w:rPr>
        <w:t xml:space="preserve"> (Doctoral dissertation, </w:t>
      </w:r>
      <w:proofErr w:type="spellStart"/>
      <w:r w:rsidRPr="001A79F7">
        <w:rPr>
          <w:rFonts w:ascii="Times New Roman" w:hAnsi="Times New Roman" w:cs="Times New Roman"/>
          <w:sz w:val="24"/>
          <w:szCs w:val="24"/>
        </w:rPr>
        <w:t>Universidade</w:t>
      </w:r>
      <w:proofErr w:type="spellEnd"/>
      <w:r w:rsidRPr="001A79F7">
        <w:rPr>
          <w:rFonts w:ascii="Times New Roman" w:hAnsi="Times New Roman" w:cs="Times New Roman"/>
          <w:sz w:val="24"/>
          <w:szCs w:val="24"/>
        </w:rPr>
        <w:t xml:space="preserve"> NOVA de Lisboa (Portugal)).</w:t>
      </w:r>
    </w:p>
    <w:p w14:paraId="17E6ED6B"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Chen, Y. and Perez, Y., 2018. Business model design: lessons learned from Tesla Motors. </w:t>
      </w:r>
      <w:r w:rsidRPr="001A79F7">
        <w:rPr>
          <w:rFonts w:ascii="Times New Roman" w:hAnsi="Times New Roman" w:cs="Times New Roman"/>
          <w:i/>
          <w:iCs/>
          <w:sz w:val="24"/>
          <w:szCs w:val="24"/>
        </w:rPr>
        <w:t>Towards a Sustainable Economy: Paradoxes and Trends in Energy and Transportation</w:t>
      </w:r>
      <w:r w:rsidRPr="001A79F7">
        <w:rPr>
          <w:rFonts w:ascii="Times New Roman" w:hAnsi="Times New Roman" w:cs="Times New Roman"/>
          <w:sz w:val="24"/>
          <w:szCs w:val="24"/>
        </w:rPr>
        <w:t>, pp.53-69.</w:t>
      </w:r>
    </w:p>
    <w:p w14:paraId="112EF053"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 xml:space="preserve">Lang, J.W., Reber, B. and </w:t>
      </w:r>
      <w:proofErr w:type="spellStart"/>
      <w:r w:rsidRPr="001A79F7">
        <w:rPr>
          <w:rFonts w:ascii="Times New Roman" w:hAnsi="Times New Roman" w:cs="Times New Roman"/>
          <w:sz w:val="24"/>
          <w:szCs w:val="24"/>
        </w:rPr>
        <w:t>Aldori</w:t>
      </w:r>
      <w:proofErr w:type="spellEnd"/>
      <w:r w:rsidRPr="001A79F7">
        <w:rPr>
          <w:rFonts w:ascii="Times New Roman" w:hAnsi="Times New Roman" w:cs="Times New Roman"/>
          <w:sz w:val="24"/>
          <w:szCs w:val="24"/>
        </w:rPr>
        <w:t xml:space="preserve">, H., 2021. How Tesla created advantages in the </w:t>
      </w:r>
      <w:proofErr w:type="spellStart"/>
      <w:r w:rsidRPr="001A79F7">
        <w:rPr>
          <w:rFonts w:ascii="Times New Roman" w:hAnsi="Times New Roman" w:cs="Times New Roman"/>
          <w:sz w:val="24"/>
          <w:szCs w:val="24"/>
        </w:rPr>
        <w:t>ev</w:t>
      </w:r>
      <w:proofErr w:type="spellEnd"/>
      <w:r w:rsidRPr="001A79F7">
        <w:rPr>
          <w:rFonts w:ascii="Times New Roman" w:hAnsi="Times New Roman" w:cs="Times New Roman"/>
          <w:sz w:val="24"/>
          <w:szCs w:val="24"/>
        </w:rPr>
        <w:t xml:space="preserve"> automotive paradigm, through an integrated business model of value capture and value creation. </w:t>
      </w:r>
      <w:r w:rsidRPr="001A79F7">
        <w:rPr>
          <w:rFonts w:ascii="Times New Roman" w:hAnsi="Times New Roman" w:cs="Times New Roman"/>
          <w:i/>
          <w:iCs/>
          <w:sz w:val="24"/>
          <w:szCs w:val="24"/>
        </w:rPr>
        <w:t>Business &amp; Management Studies: An International Journal</w:t>
      </w:r>
      <w:r w:rsidRPr="001A79F7">
        <w:rPr>
          <w:rFonts w:ascii="Times New Roman" w:hAnsi="Times New Roman" w:cs="Times New Roman"/>
          <w:sz w:val="24"/>
          <w:szCs w:val="24"/>
        </w:rPr>
        <w:t>, </w:t>
      </w:r>
      <w:r w:rsidRPr="001A79F7">
        <w:rPr>
          <w:rFonts w:ascii="Times New Roman" w:hAnsi="Times New Roman" w:cs="Times New Roman"/>
          <w:i/>
          <w:iCs/>
          <w:sz w:val="24"/>
          <w:szCs w:val="24"/>
        </w:rPr>
        <w:t>9</w:t>
      </w:r>
      <w:r w:rsidRPr="001A79F7">
        <w:rPr>
          <w:rFonts w:ascii="Times New Roman" w:hAnsi="Times New Roman" w:cs="Times New Roman"/>
          <w:sz w:val="24"/>
          <w:szCs w:val="24"/>
        </w:rPr>
        <w:t>(1), pp.385-404.</w:t>
      </w:r>
    </w:p>
    <w:p w14:paraId="50C65A72"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 xml:space="preserve">Moritz, M., Redlich, T., Krenz, P., Buxbaum-Conradi, S. and </w:t>
      </w:r>
      <w:proofErr w:type="spellStart"/>
      <w:r w:rsidRPr="001A79F7">
        <w:rPr>
          <w:rFonts w:ascii="Times New Roman" w:hAnsi="Times New Roman" w:cs="Times New Roman"/>
          <w:sz w:val="24"/>
          <w:szCs w:val="24"/>
        </w:rPr>
        <w:t>Wulfsberg</w:t>
      </w:r>
      <w:proofErr w:type="spellEnd"/>
      <w:r w:rsidRPr="001A79F7">
        <w:rPr>
          <w:rFonts w:ascii="Times New Roman" w:hAnsi="Times New Roman" w:cs="Times New Roman"/>
          <w:sz w:val="24"/>
          <w:szCs w:val="24"/>
        </w:rPr>
        <w:t xml:space="preserve">, J.P., 2015, August. Tesla Motors, Inc.: Pioneer towards a new strategic approach in the automobile industry along the open source </w:t>
      </w:r>
      <w:proofErr w:type="gramStart"/>
      <w:r w:rsidRPr="001A79F7">
        <w:rPr>
          <w:rFonts w:ascii="Times New Roman" w:hAnsi="Times New Roman" w:cs="Times New Roman"/>
          <w:sz w:val="24"/>
          <w:szCs w:val="24"/>
        </w:rPr>
        <w:t>movement?.</w:t>
      </w:r>
      <w:proofErr w:type="gramEnd"/>
      <w:r w:rsidRPr="001A79F7">
        <w:rPr>
          <w:rFonts w:ascii="Times New Roman" w:hAnsi="Times New Roman" w:cs="Times New Roman"/>
          <w:sz w:val="24"/>
          <w:szCs w:val="24"/>
        </w:rPr>
        <w:t xml:space="preserve"> In </w:t>
      </w:r>
      <w:r w:rsidRPr="001A79F7">
        <w:rPr>
          <w:rFonts w:ascii="Times New Roman" w:hAnsi="Times New Roman" w:cs="Times New Roman"/>
          <w:i/>
          <w:iCs/>
          <w:sz w:val="24"/>
          <w:szCs w:val="24"/>
        </w:rPr>
        <w:t xml:space="preserve">2015 Portland International Conference </w:t>
      </w:r>
      <w:proofErr w:type="gramStart"/>
      <w:r w:rsidRPr="001A79F7">
        <w:rPr>
          <w:rFonts w:ascii="Times New Roman" w:hAnsi="Times New Roman" w:cs="Times New Roman"/>
          <w:i/>
          <w:iCs/>
          <w:sz w:val="24"/>
          <w:szCs w:val="24"/>
        </w:rPr>
        <w:t>On</w:t>
      </w:r>
      <w:proofErr w:type="gramEnd"/>
      <w:r w:rsidRPr="001A79F7">
        <w:rPr>
          <w:rFonts w:ascii="Times New Roman" w:hAnsi="Times New Roman" w:cs="Times New Roman"/>
          <w:i/>
          <w:iCs/>
          <w:sz w:val="24"/>
          <w:szCs w:val="24"/>
        </w:rPr>
        <w:t xml:space="preserve"> Management Of Engineering And Technology (</w:t>
      </w:r>
      <w:proofErr w:type="spellStart"/>
      <w:r w:rsidRPr="001A79F7">
        <w:rPr>
          <w:rFonts w:ascii="Times New Roman" w:hAnsi="Times New Roman" w:cs="Times New Roman"/>
          <w:i/>
          <w:iCs/>
          <w:sz w:val="24"/>
          <w:szCs w:val="24"/>
        </w:rPr>
        <w:t>picmet</w:t>
      </w:r>
      <w:proofErr w:type="spellEnd"/>
      <w:r w:rsidRPr="001A79F7">
        <w:rPr>
          <w:rFonts w:ascii="Times New Roman" w:hAnsi="Times New Roman" w:cs="Times New Roman"/>
          <w:i/>
          <w:iCs/>
          <w:sz w:val="24"/>
          <w:szCs w:val="24"/>
        </w:rPr>
        <w:t>)</w:t>
      </w:r>
      <w:r w:rsidRPr="001A79F7">
        <w:rPr>
          <w:rFonts w:ascii="Times New Roman" w:hAnsi="Times New Roman" w:cs="Times New Roman"/>
          <w:sz w:val="24"/>
          <w:szCs w:val="24"/>
        </w:rPr>
        <w:t> (pp. 85-92). IEEE.</w:t>
      </w:r>
    </w:p>
    <w:p w14:paraId="6488AD64"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Rimmer, M., 2018. </w:t>
      </w:r>
      <w:r w:rsidRPr="001A79F7">
        <w:rPr>
          <w:rFonts w:ascii="Times New Roman" w:hAnsi="Times New Roman" w:cs="Times New Roman"/>
          <w:i/>
          <w:iCs/>
          <w:sz w:val="24"/>
          <w:szCs w:val="24"/>
        </w:rPr>
        <w:t>Elon musk’s open innovation: Tesla, intellectual property, and climate change</w:t>
      </w:r>
      <w:r w:rsidRPr="001A79F7">
        <w:rPr>
          <w:rFonts w:ascii="Times New Roman" w:hAnsi="Times New Roman" w:cs="Times New Roman"/>
          <w:sz w:val="24"/>
          <w:szCs w:val="24"/>
        </w:rPr>
        <w:t> (pp. 515-551). Springer Singapore.</w:t>
      </w:r>
    </w:p>
    <w:p w14:paraId="6A70B755"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Romeu Lezama, J.J., 2016. </w:t>
      </w:r>
      <w:r w:rsidRPr="001A79F7">
        <w:rPr>
          <w:rFonts w:ascii="Times New Roman" w:hAnsi="Times New Roman" w:cs="Times New Roman"/>
          <w:i/>
          <w:iCs/>
          <w:sz w:val="24"/>
          <w:szCs w:val="24"/>
        </w:rPr>
        <w:t>Architectural innovation in the automotive industry: Tesla and the renaissance of the battery electric vehicle</w:t>
      </w:r>
      <w:r w:rsidRPr="001A79F7">
        <w:rPr>
          <w:rFonts w:ascii="Times New Roman" w:hAnsi="Times New Roman" w:cs="Times New Roman"/>
          <w:sz w:val="24"/>
          <w:szCs w:val="24"/>
        </w:rPr>
        <w:t> (Doctoral dissertation, Massachusetts Institute of Technology).</w:t>
      </w:r>
    </w:p>
    <w:p w14:paraId="01362833"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Tesla Inc. (2022). </w:t>
      </w:r>
      <w:r w:rsidRPr="001A79F7">
        <w:rPr>
          <w:rFonts w:ascii="Times New Roman" w:hAnsi="Times New Roman" w:cs="Times New Roman"/>
          <w:i/>
          <w:iCs/>
          <w:sz w:val="24"/>
          <w:szCs w:val="24"/>
        </w:rPr>
        <w:t>UNITED STATES SECURITIES AND EXCHANGE COMMISSION</w:t>
      </w:r>
      <w:r w:rsidRPr="001A79F7">
        <w:rPr>
          <w:rFonts w:ascii="Times New Roman" w:hAnsi="Times New Roman" w:cs="Times New Roman"/>
          <w:sz w:val="24"/>
          <w:szCs w:val="24"/>
        </w:rPr>
        <w:t xml:space="preserve">. [online] Available at: </w:t>
      </w:r>
      <w:hyperlink r:id="rId8" w:history="1">
        <w:r w:rsidRPr="001A79F7">
          <w:rPr>
            <w:rStyle w:val="Hyperlink"/>
            <w:rFonts w:ascii="Times New Roman" w:hAnsi="Times New Roman" w:cs="Times New Roman"/>
            <w:sz w:val="24"/>
            <w:szCs w:val="24"/>
          </w:rPr>
          <w:t>https://ir.tesla.com/_flysystem/s3/sec/000095017023001409/tsla-20221231-gen.pdf</w:t>
        </w:r>
      </w:hyperlink>
      <w:r w:rsidRPr="001A79F7">
        <w:rPr>
          <w:rFonts w:ascii="Times New Roman" w:hAnsi="Times New Roman" w:cs="Times New Roman"/>
          <w:sz w:val="24"/>
          <w:szCs w:val="24"/>
        </w:rPr>
        <w:t>.</w:t>
      </w:r>
    </w:p>
    <w:p w14:paraId="15B0EAB9"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lastRenderedPageBreak/>
        <w:t>Thomas, V.J. and Maine, E., 2019. Market entry strategies for electric vehicle start-ups in the automotive industry–Lessons from Tesla Motors. </w:t>
      </w:r>
      <w:r w:rsidRPr="001A79F7">
        <w:rPr>
          <w:rFonts w:ascii="Times New Roman" w:hAnsi="Times New Roman" w:cs="Times New Roman"/>
          <w:i/>
          <w:iCs/>
          <w:sz w:val="24"/>
          <w:szCs w:val="24"/>
        </w:rPr>
        <w:t>Journal of Cleaner Production</w:t>
      </w:r>
      <w:r w:rsidRPr="001A79F7">
        <w:rPr>
          <w:rFonts w:ascii="Times New Roman" w:hAnsi="Times New Roman" w:cs="Times New Roman"/>
          <w:sz w:val="24"/>
          <w:szCs w:val="24"/>
        </w:rPr>
        <w:t>, </w:t>
      </w:r>
      <w:r w:rsidRPr="001A79F7">
        <w:rPr>
          <w:rFonts w:ascii="Times New Roman" w:hAnsi="Times New Roman" w:cs="Times New Roman"/>
          <w:i/>
          <w:iCs/>
          <w:sz w:val="24"/>
          <w:szCs w:val="24"/>
        </w:rPr>
        <w:t>235</w:t>
      </w:r>
      <w:r w:rsidRPr="001A79F7">
        <w:rPr>
          <w:rFonts w:ascii="Times New Roman" w:hAnsi="Times New Roman" w:cs="Times New Roman"/>
          <w:sz w:val="24"/>
          <w:szCs w:val="24"/>
        </w:rPr>
        <w:t>, pp.653-663.</w:t>
      </w:r>
    </w:p>
    <w:p w14:paraId="3F29658B"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Westerlund, M., 2019. The emergence of deepfake technology: A review. </w:t>
      </w:r>
      <w:r w:rsidRPr="001A79F7">
        <w:rPr>
          <w:rFonts w:ascii="Times New Roman" w:hAnsi="Times New Roman" w:cs="Times New Roman"/>
          <w:i/>
          <w:iCs/>
          <w:sz w:val="24"/>
          <w:szCs w:val="24"/>
        </w:rPr>
        <w:t>Technology innovation management review</w:t>
      </w:r>
      <w:r w:rsidRPr="001A79F7">
        <w:rPr>
          <w:rFonts w:ascii="Times New Roman" w:hAnsi="Times New Roman" w:cs="Times New Roman"/>
          <w:sz w:val="24"/>
          <w:szCs w:val="24"/>
        </w:rPr>
        <w:t>, </w:t>
      </w:r>
      <w:r w:rsidRPr="001A79F7">
        <w:rPr>
          <w:rFonts w:ascii="Times New Roman" w:hAnsi="Times New Roman" w:cs="Times New Roman"/>
          <w:i/>
          <w:iCs/>
          <w:sz w:val="24"/>
          <w:szCs w:val="24"/>
        </w:rPr>
        <w:t>9</w:t>
      </w:r>
      <w:r w:rsidRPr="001A79F7">
        <w:rPr>
          <w:rFonts w:ascii="Times New Roman" w:hAnsi="Times New Roman" w:cs="Times New Roman"/>
          <w:sz w:val="24"/>
          <w:szCs w:val="24"/>
        </w:rPr>
        <w:t>(11).</w:t>
      </w:r>
    </w:p>
    <w:p w14:paraId="32295C87"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De Luca, P. and De Luca, P., 2018. Company profitability analysis. </w:t>
      </w:r>
      <w:r w:rsidRPr="001A79F7">
        <w:rPr>
          <w:rFonts w:ascii="Times New Roman" w:hAnsi="Times New Roman" w:cs="Times New Roman"/>
          <w:i/>
          <w:iCs/>
          <w:sz w:val="24"/>
          <w:szCs w:val="24"/>
        </w:rPr>
        <w:t>Analytical Corporate Valuation: Fundamental Analysis, Asset Pricing, and Company Valuation</w:t>
      </w:r>
      <w:r w:rsidRPr="001A79F7">
        <w:rPr>
          <w:rFonts w:ascii="Times New Roman" w:hAnsi="Times New Roman" w:cs="Times New Roman"/>
          <w:sz w:val="24"/>
          <w:szCs w:val="24"/>
        </w:rPr>
        <w:t>, pp.43-76.</w:t>
      </w:r>
    </w:p>
    <w:p w14:paraId="77CF6CB9"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 xml:space="preserve">Saputra, F., 2022. Analysis Effect Return on Assets (ROA), Return on Equity (ROE) and Price </w:t>
      </w:r>
      <w:proofErr w:type="spellStart"/>
      <w:r w:rsidRPr="001A79F7">
        <w:rPr>
          <w:rFonts w:ascii="Times New Roman" w:hAnsi="Times New Roman" w:cs="Times New Roman"/>
          <w:sz w:val="24"/>
          <w:szCs w:val="24"/>
        </w:rPr>
        <w:t>Earning</w:t>
      </w:r>
      <w:proofErr w:type="spellEnd"/>
      <w:r w:rsidRPr="001A79F7">
        <w:rPr>
          <w:rFonts w:ascii="Times New Roman" w:hAnsi="Times New Roman" w:cs="Times New Roman"/>
          <w:sz w:val="24"/>
          <w:szCs w:val="24"/>
        </w:rPr>
        <w:t xml:space="preserve"> Ratio (PER) on Stock Prices of Coal Companies in the Indonesia Stock Exchange (IDX) Period 2018-2021. </w:t>
      </w:r>
      <w:r w:rsidRPr="001A79F7">
        <w:rPr>
          <w:rFonts w:ascii="Times New Roman" w:hAnsi="Times New Roman" w:cs="Times New Roman"/>
          <w:i/>
          <w:iCs/>
          <w:sz w:val="24"/>
          <w:szCs w:val="24"/>
        </w:rPr>
        <w:t>Dinasti International Journal of Economics, Finance &amp; Accounting</w:t>
      </w:r>
      <w:r w:rsidRPr="001A79F7">
        <w:rPr>
          <w:rFonts w:ascii="Times New Roman" w:hAnsi="Times New Roman" w:cs="Times New Roman"/>
          <w:sz w:val="24"/>
          <w:szCs w:val="24"/>
        </w:rPr>
        <w:t>, </w:t>
      </w:r>
      <w:r w:rsidRPr="001A79F7">
        <w:rPr>
          <w:rFonts w:ascii="Times New Roman" w:hAnsi="Times New Roman" w:cs="Times New Roman"/>
          <w:i/>
          <w:iCs/>
          <w:sz w:val="24"/>
          <w:szCs w:val="24"/>
        </w:rPr>
        <w:t>3</w:t>
      </w:r>
      <w:r w:rsidRPr="001A79F7">
        <w:rPr>
          <w:rFonts w:ascii="Times New Roman" w:hAnsi="Times New Roman" w:cs="Times New Roman"/>
          <w:sz w:val="24"/>
          <w:szCs w:val="24"/>
        </w:rPr>
        <w:t>(1), pp.82-94.</w:t>
      </w:r>
    </w:p>
    <w:p w14:paraId="6B8AF28F" w14:textId="77777777" w:rsidR="00245A25" w:rsidRPr="001A79F7" w:rsidRDefault="00245A25" w:rsidP="00245A25">
      <w:pPr>
        <w:spacing w:line="360" w:lineRule="auto"/>
        <w:jc w:val="both"/>
        <w:rPr>
          <w:rFonts w:ascii="Times New Roman" w:hAnsi="Times New Roman" w:cs="Times New Roman"/>
          <w:sz w:val="24"/>
          <w:szCs w:val="24"/>
        </w:rPr>
      </w:pPr>
      <w:proofErr w:type="spellStart"/>
      <w:r w:rsidRPr="001A79F7">
        <w:rPr>
          <w:rFonts w:ascii="Times New Roman" w:hAnsi="Times New Roman" w:cs="Times New Roman"/>
          <w:sz w:val="24"/>
          <w:szCs w:val="24"/>
        </w:rPr>
        <w:t>Nariswari</w:t>
      </w:r>
      <w:proofErr w:type="spellEnd"/>
      <w:r w:rsidRPr="001A79F7">
        <w:rPr>
          <w:rFonts w:ascii="Times New Roman" w:hAnsi="Times New Roman" w:cs="Times New Roman"/>
          <w:sz w:val="24"/>
          <w:szCs w:val="24"/>
        </w:rPr>
        <w:t xml:space="preserve">, T.N. and </w:t>
      </w:r>
      <w:proofErr w:type="spellStart"/>
      <w:r w:rsidRPr="001A79F7">
        <w:rPr>
          <w:rFonts w:ascii="Times New Roman" w:hAnsi="Times New Roman" w:cs="Times New Roman"/>
          <w:sz w:val="24"/>
          <w:szCs w:val="24"/>
        </w:rPr>
        <w:t>Nugraha</w:t>
      </w:r>
      <w:proofErr w:type="spellEnd"/>
      <w:r w:rsidRPr="001A79F7">
        <w:rPr>
          <w:rFonts w:ascii="Times New Roman" w:hAnsi="Times New Roman" w:cs="Times New Roman"/>
          <w:sz w:val="24"/>
          <w:szCs w:val="24"/>
        </w:rPr>
        <w:t xml:space="preserve">, N.M., 2020. Profit growth: impact of net profit margin, gross profit margin and total </w:t>
      </w:r>
      <w:proofErr w:type="spellStart"/>
      <w:r w:rsidRPr="001A79F7">
        <w:rPr>
          <w:rFonts w:ascii="Times New Roman" w:hAnsi="Times New Roman" w:cs="Times New Roman"/>
          <w:sz w:val="24"/>
          <w:szCs w:val="24"/>
        </w:rPr>
        <w:t>assests</w:t>
      </w:r>
      <w:proofErr w:type="spellEnd"/>
      <w:r w:rsidRPr="001A79F7">
        <w:rPr>
          <w:rFonts w:ascii="Times New Roman" w:hAnsi="Times New Roman" w:cs="Times New Roman"/>
          <w:sz w:val="24"/>
          <w:szCs w:val="24"/>
        </w:rPr>
        <w:t xml:space="preserve"> turnover. </w:t>
      </w:r>
      <w:r w:rsidRPr="001A79F7">
        <w:rPr>
          <w:rFonts w:ascii="Times New Roman" w:hAnsi="Times New Roman" w:cs="Times New Roman"/>
          <w:i/>
          <w:iCs/>
          <w:sz w:val="24"/>
          <w:szCs w:val="24"/>
        </w:rPr>
        <w:t>International Journal of Finance &amp; Banking Studies (2147-4486)</w:t>
      </w:r>
      <w:r w:rsidRPr="001A79F7">
        <w:rPr>
          <w:rFonts w:ascii="Times New Roman" w:hAnsi="Times New Roman" w:cs="Times New Roman"/>
          <w:sz w:val="24"/>
          <w:szCs w:val="24"/>
        </w:rPr>
        <w:t>, </w:t>
      </w:r>
      <w:r w:rsidRPr="001A79F7">
        <w:rPr>
          <w:rFonts w:ascii="Times New Roman" w:hAnsi="Times New Roman" w:cs="Times New Roman"/>
          <w:i/>
          <w:iCs/>
          <w:sz w:val="24"/>
          <w:szCs w:val="24"/>
        </w:rPr>
        <w:t>9</w:t>
      </w:r>
      <w:r w:rsidRPr="001A79F7">
        <w:rPr>
          <w:rFonts w:ascii="Times New Roman" w:hAnsi="Times New Roman" w:cs="Times New Roman"/>
          <w:sz w:val="24"/>
          <w:szCs w:val="24"/>
        </w:rPr>
        <w:t>(4), pp.87-96.</w:t>
      </w:r>
    </w:p>
    <w:p w14:paraId="4C8853CE"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Savchuk, O., 2014. </w:t>
      </w:r>
      <w:r w:rsidRPr="001A79F7">
        <w:rPr>
          <w:rFonts w:ascii="Times New Roman" w:hAnsi="Times New Roman" w:cs="Times New Roman"/>
          <w:i/>
          <w:iCs/>
          <w:sz w:val="24"/>
          <w:szCs w:val="24"/>
        </w:rPr>
        <w:t>Liquidity Analysis of a Company</w:t>
      </w:r>
      <w:r w:rsidRPr="001A79F7">
        <w:rPr>
          <w:rFonts w:ascii="Times New Roman" w:hAnsi="Times New Roman" w:cs="Times New Roman"/>
          <w:sz w:val="24"/>
          <w:szCs w:val="24"/>
        </w:rPr>
        <w:t> (Doctoral dissertation).</w:t>
      </w:r>
    </w:p>
    <w:p w14:paraId="2503E96B"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Noma, M., 2010. Value investing and financial statement analysis. </w:t>
      </w:r>
      <w:proofErr w:type="spellStart"/>
      <w:r w:rsidRPr="001A79F7">
        <w:rPr>
          <w:rFonts w:ascii="Times New Roman" w:hAnsi="Times New Roman" w:cs="Times New Roman"/>
          <w:i/>
          <w:iCs/>
          <w:sz w:val="24"/>
          <w:szCs w:val="24"/>
        </w:rPr>
        <w:t>Hitotsubashi</w:t>
      </w:r>
      <w:proofErr w:type="spellEnd"/>
      <w:r w:rsidRPr="001A79F7">
        <w:rPr>
          <w:rFonts w:ascii="Times New Roman" w:hAnsi="Times New Roman" w:cs="Times New Roman"/>
          <w:i/>
          <w:iCs/>
          <w:sz w:val="24"/>
          <w:szCs w:val="24"/>
        </w:rPr>
        <w:t xml:space="preserve"> journal of commerce and management</w:t>
      </w:r>
      <w:r w:rsidRPr="001A79F7">
        <w:rPr>
          <w:rFonts w:ascii="Times New Roman" w:hAnsi="Times New Roman" w:cs="Times New Roman"/>
          <w:sz w:val="24"/>
          <w:szCs w:val="24"/>
        </w:rPr>
        <w:t>, pp.29-46.</w:t>
      </w:r>
    </w:p>
    <w:p w14:paraId="221E70B6" w14:textId="77777777" w:rsidR="00245A25" w:rsidRPr="001A79F7" w:rsidRDefault="00245A25" w:rsidP="00245A25">
      <w:pPr>
        <w:spacing w:line="360" w:lineRule="auto"/>
        <w:jc w:val="both"/>
        <w:rPr>
          <w:rFonts w:ascii="Times New Roman" w:hAnsi="Times New Roman" w:cs="Times New Roman"/>
          <w:sz w:val="24"/>
          <w:szCs w:val="24"/>
        </w:rPr>
      </w:pPr>
      <w:r w:rsidRPr="001A79F7">
        <w:rPr>
          <w:rFonts w:ascii="Times New Roman" w:hAnsi="Times New Roman" w:cs="Times New Roman"/>
          <w:sz w:val="24"/>
          <w:szCs w:val="24"/>
        </w:rPr>
        <w:t>Hasanaj, P. and Kuqi, B., 2019. Analysis of financial statements. </w:t>
      </w:r>
      <w:r w:rsidRPr="001A79F7">
        <w:rPr>
          <w:rFonts w:ascii="Times New Roman" w:hAnsi="Times New Roman" w:cs="Times New Roman"/>
          <w:i/>
          <w:iCs/>
          <w:sz w:val="24"/>
          <w:szCs w:val="24"/>
        </w:rPr>
        <w:t>Humanities and Social Science Research</w:t>
      </w:r>
      <w:r w:rsidRPr="001A79F7">
        <w:rPr>
          <w:rFonts w:ascii="Times New Roman" w:hAnsi="Times New Roman" w:cs="Times New Roman"/>
          <w:sz w:val="24"/>
          <w:szCs w:val="24"/>
        </w:rPr>
        <w:t>, </w:t>
      </w:r>
      <w:r w:rsidRPr="001A79F7">
        <w:rPr>
          <w:rFonts w:ascii="Times New Roman" w:hAnsi="Times New Roman" w:cs="Times New Roman"/>
          <w:i/>
          <w:iCs/>
          <w:sz w:val="24"/>
          <w:szCs w:val="24"/>
        </w:rPr>
        <w:t>2</w:t>
      </w:r>
      <w:r w:rsidRPr="001A79F7">
        <w:rPr>
          <w:rFonts w:ascii="Times New Roman" w:hAnsi="Times New Roman" w:cs="Times New Roman"/>
          <w:sz w:val="24"/>
          <w:szCs w:val="24"/>
        </w:rPr>
        <w:t xml:space="preserve">(2), </w:t>
      </w:r>
      <w:proofErr w:type="gramStart"/>
      <w:r w:rsidRPr="001A79F7">
        <w:rPr>
          <w:rFonts w:ascii="Times New Roman" w:hAnsi="Times New Roman" w:cs="Times New Roman"/>
          <w:sz w:val="24"/>
          <w:szCs w:val="24"/>
        </w:rPr>
        <w:t>pp.p</w:t>
      </w:r>
      <w:proofErr w:type="gramEnd"/>
      <w:r w:rsidRPr="001A79F7">
        <w:rPr>
          <w:rFonts w:ascii="Times New Roman" w:hAnsi="Times New Roman" w:cs="Times New Roman"/>
          <w:sz w:val="24"/>
          <w:szCs w:val="24"/>
        </w:rPr>
        <w:t>17-p17.</w:t>
      </w:r>
    </w:p>
    <w:p w14:paraId="04D6AA7F" w14:textId="77777777" w:rsidR="00245A25" w:rsidRPr="001A79F7" w:rsidRDefault="00245A25" w:rsidP="00245A25">
      <w:pPr>
        <w:spacing w:line="360" w:lineRule="auto"/>
        <w:jc w:val="both"/>
        <w:rPr>
          <w:rFonts w:ascii="Times New Roman" w:hAnsi="Times New Roman" w:cs="Times New Roman"/>
          <w:sz w:val="24"/>
          <w:szCs w:val="24"/>
        </w:rPr>
      </w:pPr>
    </w:p>
    <w:p w14:paraId="585F5C77" w14:textId="77777777" w:rsidR="00245A25" w:rsidRPr="0080505A" w:rsidRDefault="00245A25" w:rsidP="00245A25">
      <w:pPr>
        <w:spacing w:line="360" w:lineRule="auto"/>
        <w:jc w:val="both"/>
        <w:rPr>
          <w:rFonts w:ascii="Times New Roman" w:hAnsi="Times New Roman" w:cs="Times New Roman"/>
          <w:sz w:val="24"/>
          <w:szCs w:val="24"/>
        </w:rPr>
      </w:pPr>
    </w:p>
    <w:p w14:paraId="1778281F" w14:textId="2763C1BF" w:rsidR="003B57A3" w:rsidRDefault="003B57A3" w:rsidP="00245A25">
      <w:pPr>
        <w:pStyle w:val="Normal1"/>
        <w:spacing w:line="360" w:lineRule="auto"/>
        <w:jc w:val="both"/>
        <w:rPr>
          <w:rFonts w:ascii="Times New Roman" w:eastAsia="Times New Roman" w:hAnsi="Times New Roman" w:cs="Times New Roman"/>
          <w:b/>
          <w:sz w:val="24"/>
          <w:szCs w:val="24"/>
        </w:rPr>
      </w:pPr>
    </w:p>
    <w:p w14:paraId="6766F64F" w14:textId="77777777" w:rsidR="003B57A3" w:rsidRDefault="003B57A3" w:rsidP="00245A25">
      <w:pPr>
        <w:spacing w:line="360" w:lineRule="auto"/>
      </w:pPr>
    </w:p>
    <w:p w14:paraId="157E5A80"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010FE145"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4C8DE5CA"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17DF1760"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150B935A"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17372EEF"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7848F143"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7828C180"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269F92CD"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00ACA640"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16C1E71F"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62EAB459"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14F6213E"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043D93EE"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1F6788C2"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414FC1A2"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22F27BCD"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2A04402B"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2E9F8220"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6C05EF3C"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3513EA34"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7429765C"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456D78CF" w14:textId="77777777" w:rsidR="00505D2C" w:rsidRDefault="00505D2C" w:rsidP="00245A25">
      <w:pPr>
        <w:pStyle w:val="Normal1"/>
        <w:spacing w:line="360" w:lineRule="auto"/>
        <w:jc w:val="both"/>
        <w:rPr>
          <w:rFonts w:ascii="Times New Roman" w:eastAsia="Times New Roman" w:hAnsi="Times New Roman" w:cs="Times New Roman"/>
          <w:b/>
          <w:sz w:val="24"/>
          <w:szCs w:val="24"/>
        </w:rPr>
      </w:pPr>
    </w:p>
    <w:p w14:paraId="627021F1" w14:textId="77777777" w:rsidR="006062F4" w:rsidRDefault="006062F4" w:rsidP="00245A25">
      <w:pPr>
        <w:spacing w:line="360" w:lineRule="auto"/>
      </w:pPr>
    </w:p>
    <w:sectPr w:rsidR="006062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4C45B" w14:textId="77777777" w:rsidR="00B1399D" w:rsidRDefault="00B1399D" w:rsidP="00245A25">
      <w:pPr>
        <w:spacing w:after="0" w:line="240" w:lineRule="auto"/>
      </w:pPr>
      <w:r>
        <w:separator/>
      </w:r>
    </w:p>
  </w:endnote>
  <w:endnote w:type="continuationSeparator" w:id="0">
    <w:p w14:paraId="78EAD2A1" w14:textId="77777777" w:rsidR="00B1399D" w:rsidRDefault="00B1399D" w:rsidP="00245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20603050405030304"/>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03495" w14:textId="77777777" w:rsidR="00B1399D" w:rsidRDefault="00B1399D" w:rsidP="00245A25">
      <w:pPr>
        <w:spacing w:after="0" w:line="240" w:lineRule="auto"/>
      </w:pPr>
      <w:r>
        <w:separator/>
      </w:r>
    </w:p>
  </w:footnote>
  <w:footnote w:type="continuationSeparator" w:id="0">
    <w:p w14:paraId="16397248" w14:textId="77777777" w:rsidR="00B1399D" w:rsidRDefault="00B1399D" w:rsidP="00245A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316E7A"/>
    <w:multiLevelType w:val="multilevel"/>
    <w:tmpl w:val="0CD21D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5F281E"/>
    <w:multiLevelType w:val="multilevel"/>
    <w:tmpl w:val="0ADCEE82"/>
    <w:lvl w:ilvl="0">
      <w:start w:val="1"/>
      <w:numFmt w:val="decimal"/>
      <w:lvlText w:val="%1."/>
      <w:lvlJc w:val="left"/>
      <w:pPr>
        <w:ind w:left="720" w:hanging="360"/>
      </w:pPr>
    </w:lvl>
    <w:lvl w:ilvl="1">
      <w:start w:val="1"/>
      <w:numFmt w:val="decimal"/>
      <w:isLgl/>
      <w:lvlText w:val="%1.%2"/>
      <w:lvlJc w:val="left"/>
      <w:pPr>
        <w:ind w:left="63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43B33AB"/>
    <w:multiLevelType w:val="multilevel"/>
    <w:tmpl w:val="D27ED9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FE67FB"/>
    <w:multiLevelType w:val="multilevel"/>
    <w:tmpl w:val="0ADCEE82"/>
    <w:lvl w:ilvl="0">
      <w:start w:val="1"/>
      <w:numFmt w:val="decimal"/>
      <w:lvlText w:val="%1."/>
      <w:lvlJc w:val="left"/>
      <w:pPr>
        <w:ind w:left="720" w:hanging="360"/>
      </w:pPr>
    </w:lvl>
    <w:lvl w:ilvl="1">
      <w:start w:val="1"/>
      <w:numFmt w:val="decimal"/>
      <w:isLgl/>
      <w:lvlText w:val="%1.%2"/>
      <w:lvlJc w:val="left"/>
      <w:pPr>
        <w:ind w:left="63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74147878"/>
    <w:multiLevelType w:val="hybridMultilevel"/>
    <w:tmpl w:val="C70A4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023003">
    <w:abstractNumId w:val="1"/>
  </w:num>
  <w:num w:numId="2" w16cid:durableId="1640265693">
    <w:abstractNumId w:val="2"/>
  </w:num>
  <w:num w:numId="3" w16cid:durableId="1527017165">
    <w:abstractNumId w:val="4"/>
  </w:num>
  <w:num w:numId="4" w16cid:durableId="954290897">
    <w:abstractNumId w:val="0"/>
  </w:num>
  <w:num w:numId="5" w16cid:durableId="1486358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7DE"/>
    <w:rsid w:val="00152A57"/>
    <w:rsid w:val="00245A25"/>
    <w:rsid w:val="002607DE"/>
    <w:rsid w:val="00365F34"/>
    <w:rsid w:val="003B57A3"/>
    <w:rsid w:val="00420979"/>
    <w:rsid w:val="004502FD"/>
    <w:rsid w:val="00505D2C"/>
    <w:rsid w:val="00555175"/>
    <w:rsid w:val="005A5435"/>
    <w:rsid w:val="006062F4"/>
    <w:rsid w:val="00624DCB"/>
    <w:rsid w:val="00672467"/>
    <w:rsid w:val="006F59AB"/>
    <w:rsid w:val="007756A8"/>
    <w:rsid w:val="007B651F"/>
    <w:rsid w:val="007F555B"/>
    <w:rsid w:val="007F7CC3"/>
    <w:rsid w:val="008711AC"/>
    <w:rsid w:val="009B400E"/>
    <w:rsid w:val="00B1399D"/>
    <w:rsid w:val="00BC49F8"/>
    <w:rsid w:val="00C92AFD"/>
    <w:rsid w:val="00EC194F"/>
    <w:rsid w:val="00ED38FC"/>
    <w:rsid w:val="00F37B69"/>
    <w:rsid w:val="00FE333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608C7"/>
  <w15:chartTrackingRefBased/>
  <w15:docId w15:val="{4A4200A7-D21B-4B94-B7AC-383FD422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A3"/>
    <w:rPr>
      <w:lang w:bidi="ar-SA"/>
    </w:rPr>
  </w:style>
  <w:style w:type="paragraph" w:styleId="Heading1">
    <w:name w:val="heading 1"/>
    <w:basedOn w:val="Normal"/>
    <w:next w:val="Normal"/>
    <w:link w:val="Heading1Char"/>
    <w:uiPriority w:val="9"/>
    <w:qFormat/>
    <w:rsid w:val="002607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7DE"/>
    <w:rPr>
      <w:rFonts w:asciiTheme="majorHAnsi" w:eastAsiaTheme="majorEastAsia" w:hAnsiTheme="majorHAnsi" w:cstheme="majorBidi"/>
      <w:color w:val="2F5496" w:themeColor="accent1" w:themeShade="BF"/>
      <w:sz w:val="32"/>
      <w:szCs w:val="32"/>
      <w:lang w:bidi="ar-SA"/>
    </w:rPr>
  </w:style>
  <w:style w:type="paragraph" w:customStyle="1" w:styleId="Normal1">
    <w:name w:val="Normal1"/>
    <w:rsid w:val="002607DE"/>
    <w:pPr>
      <w:spacing w:after="0" w:line="276" w:lineRule="auto"/>
    </w:pPr>
    <w:rPr>
      <w:rFonts w:ascii="Arial" w:eastAsia="Arial" w:hAnsi="Arial" w:cs="Arial"/>
      <w:kern w:val="0"/>
      <w:lang w:val="en-GB" w:bidi="ar-SA"/>
      <w14:ligatures w14:val="none"/>
    </w:rPr>
  </w:style>
  <w:style w:type="table" w:styleId="TableGrid">
    <w:name w:val="Table Grid"/>
    <w:basedOn w:val="TableNormal"/>
    <w:uiPriority w:val="39"/>
    <w:rsid w:val="003B5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3"/>
    <w:basedOn w:val="TableNormal"/>
    <w:rsid w:val="007F7CC3"/>
    <w:pPr>
      <w:spacing w:after="0" w:line="240" w:lineRule="auto"/>
    </w:pPr>
    <w:rPr>
      <w:rFonts w:ascii="Times New Roman" w:eastAsia="SimSun" w:hAnsi="Times New Roman" w:cs="Times New Roman"/>
      <w:kern w:val="0"/>
      <w:sz w:val="20"/>
      <w:szCs w:val="20"/>
      <w:lang w:val="en-GB" w:eastAsia="en-GB" w:bidi="ar-SA"/>
      <w14:ligatures w14:val="none"/>
    </w:rPr>
    <w:tblPr>
      <w:tblInd w:w="0" w:type="nil"/>
      <w:tblCellMar>
        <w:top w:w="100" w:type="dxa"/>
        <w:left w:w="100" w:type="dxa"/>
        <w:bottom w:w="100" w:type="dxa"/>
        <w:right w:w="100" w:type="dxa"/>
      </w:tblCellMar>
    </w:tblPr>
  </w:style>
  <w:style w:type="table" w:customStyle="1" w:styleId="Table5">
    <w:name w:val="Table5"/>
    <w:basedOn w:val="TableNormal"/>
    <w:rsid w:val="00672467"/>
    <w:pPr>
      <w:spacing w:after="0" w:line="240" w:lineRule="auto"/>
    </w:pPr>
    <w:rPr>
      <w:rFonts w:ascii="Times New Roman" w:eastAsia="SimSun" w:hAnsi="Times New Roman" w:cs="Times New Roman"/>
      <w:kern w:val="0"/>
      <w:sz w:val="20"/>
      <w:szCs w:val="20"/>
      <w:lang w:val="en-GB" w:eastAsia="en-GB" w:bidi="ar-SA"/>
      <w14:ligatures w14:val="none"/>
    </w:rPr>
    <w:tblPr>
      <w:tblInd w:w="0" w:type="nil"/>
      <w:tblCellMar>
        <w:top w:w="100" w:type="dxa"/>
        <w:left w:w="100" w:type="dxa"/>
        <w:bottom w:w="100" w:type="dxa"/>
        <w:right w:w="100" w:type="dxa"/>
      </w:tblCellMar>
    </w:tblPr>
  </w:style>
  <w:style w:type="character" w:styleId="Hyperlink">
    <w:name w:val="Hyperlink"/>
    <w:basedOn w:val="DefaultParagraphFont"/>
    <w:uiPriority w:val="99"/>
    <w:unhideWhenUsed/>
    <w:rsid w:val="00245A25"/>
    <w:rPr>
      <w:color w:val="0563C1" w:themeColor="hyperlink"/>
      <w:u w:val="single"/>
    </w:rPr>
  </w:style>
  <w:style w:type="paragraph" w:styleId="Header">
    <w:name w:val="header"/>
    <w:basedOn w:val="Normal"/>
    <w:link w:val="HeaderChar"/>
    <w:uiPriority w:val="99"/>
    <w:unhideWhenUsed/>
    <w:rsid w:val="00245A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A25"/>
    <w:rPr>
      <w:lang w:bidi="ar-SA"/>
    </w:rPr>
  </w:style>
  <w:style w:type="paragraph" w:styleId="Footer">
    <w:name w:val="footer"/>
    <w:basedOn w:val="Normal"/>
    <w:link w:val="FooterChar"/>
    <w:uiPriority w:val="99"/>
    <w:unhideWhenUsed/>
    <w:rsid w:val="00245A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A25"/>
    <w:rPr>
      <w:lang w:bidi="ar-SA"/>
    </w:rPr>
  </w:style>
  <w:style w:type="paragraph" w:styleId="TOCHeading">
    <w:name w:val="TOC Heading"/>
    <w:basedOn w:val="Heading1"/>
    <w:next w:val="Normal"/>
    <w:uiPriority w:val="39"/>
    <w:unhideWhenUsed/>
    <w:qFormat/>
    <w:rsid w:val="00245A25"/>
    <w:pPr>
      <w:outlineLvl w:val="9"/>
    </w:pPr>
    <w:rPr>
      <w:kern w:val="0"/>
      <w14:ligatures w14:val="none"/>
    </w:rPr>
  </w:style>
  <w:style w:type="paragraph" w:styleId="TOC1">
    <w:name w:val="toc 1"/>
    <w:basedOn w:val="Normal"/>
    <w:next w:val="Normal"/>
    <w:autoRedefine/>
    <w:uiPriority w:val="39"/>
    <w:unhideWhenUsed/>
    <w:rsid w:val="00245A2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tesla.com/_flysystem/s3/sec/000095017023001409/tsla-20221231-gen.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BB146-9CBC-4A4C-900C-1C4B0494D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16</Pages>
  <Words>3329</Words>
  <Characters>18977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dayanandaromesha1234@gmail.com</dc:creator>
  <cp:keywords/>
  <dc:description/>
  <cp:lastModifiedBy>dayanandaromesha1234@gmail.com</cp:lastModifiedBy>
  <cp:revision>18</cp:revision>
  <dcterms:created xsi:type="dcterms:W3CDTF">2024-01-17T04:09:00Z</dcterms:created>
  <dcterms:modified xsi:type="dcterms:W3CDTF">2024-01-17T16:47:00Z</dcterms:modified>
</cp:coreProperties>
</file>