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Agent Brief: Upgrade aco-ekf-soc-estimation to an industry-grade BMS project</w:t>
      </w:r>
    </w:p>
    <w:p>
      <w:pPr/>
      <w:r>
        <w:t xml:space="preserve">Repo: github.com/ByteBeast-1/aco-ekf-soc-estimation. Give this whole document to the coding agent. Work phase by phase, one branch per phase, small commits.</w:t>
      </w:r>
    </w:p>
    <w:p>
      <w:pPr>
        <w:pStyle w:val="Heading2"/>
      </w:pPr>
      <w:r>
        <w:t xml:space="preserve">0. Rules for the agent (read first)</w:t>
      </w:r>
    </w:p>
    <w:p>
      <w:pPr>
        <w:pStyle w:val="ListParagraph"/>
        <w:numPr>
          <w:ilvl w:val="0"/>
          <w:numId w:val="2"/>
        </w:numPr>
      </w:pPr>
      <w:r>
        <w:t xml:space="preserve">Do not break what works. </w:t>
      </w:r>
      <w:r>
        <w:rPr>
          <w:rStyle w:val="CodeChar"/>
        </w:rPr>
        <w:t xml:space="preserve">simulink_matlab/run_bms_regression.m</w:t>
      </w:r>
      <w:r>
        <w:t xml:space="preserve"> (33 checks) and the Simulink-vs-library back-to-back test (max difference about 4e-12 %) must still pass after every phase.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simulink_matlab/lib/*.m</w:t>
      </w:r>
      <w:r>
        <w:t xml:space="preserve"> is the single source of truth for algorithms and parameters. Never paste algorithm code into </w:t>
      </w:r>
      <w:r>
        <w:rPr>
          <w:rStyle w:val="CodeChar"/>
        </w:rPr>
        <w:t xml:space="preserve">.slx</w:t>
      </w:r>
      <w:r>
        <w:t xml:space="preserve"> files. Models are regenerated by </w:t>
      </w:r>
      <w:r>
        <w:rPr>
          <w:rStyle w:val="CodeChar"/>
        </w:rPr>
        <w:t xml:space="preserve">build_bms_models.m</w:t>
      </w:r>
      <w:r>
        <w:t xml:space="preserve">; edit the builder, not the binary.</w:t>
      </w:r>
    </w:p>
    <w:p>
      <w:pPr>
        <w:pStyle w:val="ListParagraph"/>
        <w:numPr>
          <w:ilvl w:val="0"/>
          <w:numId w:val="2"/>
        </w:numPr>
      </w:pPr>
      <w:r>
        <w:t xml:space="preserve">Never invent numbers. Every figure in a README or report must come from a script that can be re-run. If MATLAB, a toolbox, a compiler or a dataset is not available in your environment, write the code and the tests, mark the item </w:t>
      </w:r>
      <w:r>
        <w:rPr>
          <w:rStyle w:val="CodeChar"/>
        </w:rPr>
        <w:t xml:space="preserve">NOT VERIFIED</w:t>
      </w:r>
      <w:r>
        <w:t xml:space="preserve"> and say exactly what must be run on a machine that has it.</w:t>
      </w:r>
    </w:p>
    <w:p>
      <w:pPr>
        <w:pStyle w:val="ListParagraph"/>
        <w:numPr>
          <w:ilvl w:val="0"/>
          <w:numId w:val="2"/>
        </w:numPr>
      </w:pPr>
      <w:r>
        <w:t xml:space="preserve">Keep existing public function names and signatures unless a task says otherwise. Add, do not rename.</w:t>
      </w:r>
    </w:p>
    <w:p>
      <w:pPr>
        <w:pStyle w:val="ListParagraph"/>
        <w:numPr>
          <w:ilvl w:val="0"/>
          <w:numId w:val="2"/>
        </w:numPr>
      </w:pPr>
      <w:r>
        <w:t xml:space="preserve">Every new feature needs a test (MATLAB regression check, pytest, or C test) and a line in the changelog.</w:t>
      </w:r>
    </w:p>
    <w:p>
      <w:pPr>
        <w:pStyle w:val="Heading2"/>
      </w:pPr>
      <w:r>
        <w:t xml:space="preserve">1. Current state (facts found in the repo)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advanced_bms_aco_ekf.slx</w:t>
      </w:r>
      <w:r>
        <w:t xml:space="preserve">: simulated 2-RC Arrhenius plant (</w:t>
      </w:r>
      <w:r>
        <w:rPr>
          <w:rStyle w:val="CodeChar"/>
        </w:rPr>
        <w:t xml:space="preserve">Battery_Physics_Plant</w:t>
      </w:r>
      <w:r>
        <w:t xml:space="preserve">), seeded faultable sensors (</w:t>
      </w:r>
      <w:r>
        <w:rPr>
          <w:rStyle w:val="CodeChar"/>
        </w:rPr>
        <w:t xml:space="preserve">Sensor_Measurement</w:t>
      </w:r>
      <w:r>
        <w:t xml:space="preserve">), one estimator (</w:t>
      </w:r>
      <w:r>
        <w:rPr>
          <w:rStyle w:val="CodeChar"/>
        </w:rPr>
        <w:t xml:space="preserve">ACO_EKF_Controller</w:t>
      </w:r>
      <w:r>
        <w:t xml:space="preserve">, mode 0), 8 scopes. Init: </w:t>
      </w:r>
      <w:r>
        <w:rPr>
          <w:rStyle w:val="CodeChar"/>
        </w:rPr>
        <w:t xml:space="preserve">bms_setup('synthetic')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sota_bms_aco_ekf.slx</w:t>
      </w:r>
      <w:r>
        <w:t xml:space="preserve">: replays real NASA B0005/6/7 data (</w:t>
      </w:r>
      <w:r>
        <w:rPr>
          <w:rStyle w:val="CodeChar"/>
        </w:rPr>
        <w:t xml:space="preserve">NASA_Replay</w:t>
      </w:r>
      <w:r>
        <w:t xml:space="preserve">) through three estimators side by side: </w:t>
      </w:r>
      <w:r>
        <w:rPr>
          <w:rStyle w:val="CodeChar"/>
        </w:rPr>
        <w:t xml:space="preserve">EKF_Baseline</w:t>
      </w:r>
      <w:r>
        <w:t xml:space="preserve"> (mode 0), </w:t>
      </w:r>
      <w:r>
        <w:rPr>
          <w:rStyle w:val="CodeChar"/>
        </w:rPr>
        <w:t xml:space="preserve">SOTA_Adaptive_Controller</w:t>
      </w:r>
      <w:r>
        <w:t xml:space="preserve"> (mode 2, Sage-Husa R) and </w:t>
      </w:r>
      <w:r>
        <w:rPr>
          <w:rStyle w:val="CodeChar"/>
        </w:rPr>
        <w:t xml:space="preserve">SOH_Capacity_Estimator</w:t>
      </w:r>
      <w:r>
        <w:t xml:space="preserve"> (mode 10, capacity state plus Sage-Husa R). Init: </w:t>
      </w:r>
      <w:r>
        <w:rPr>
          <w:rStyle w:val="CodeChar"/>
        </w:rPr>
        <w:t xml:space="preserve">bms_setup('nasa')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Both call </w:t>
      </w:r>
      <w:r>
        <w:rPr>
          <w:rStyle w:val="CodeChar"/>
        </w:rPr>
        <w:t xml:space="preserve">lib/bms_est_step.m</w:t>
      </w:r>
      <w:r>
        <w:t xml:space="preserve">. It is a 4-state Joseph-form EKF with states [SOC, V1, V2, capacity ratio]; the capacity state is frozen unless mode bit 8 is set. Mode bits: 1 = RLS on R0, 2 = Sage-Husa R, 4 = Sage-Husa Q, 8 = capacity state.</w:t>
      </w:r>
    </w:p>
    <w:p>
      <w:pPr>
        <w:pStyle w:val="ListParagraph"/>
        <w:numPr>
          <w:ilvl w:val="0"/>
          <w:numId w:val="3"/>
        </w:numPr>
      </w:pPr>
      <w:r>
        <w:t xml:space="preserve">ACO: </w:t>
      </w:r>
      <w:r>
        <w:rPr>
          <w:rStyle w:val="CodeChar"/>
        </w:rPr>
        <w:t xml:space="preserve">lib/bms_aco_tune.m</w:t>
      </w:r>
      <w:r>
        <w:t xml:space="preserve"> (ACO_R, 4 log-parameters: Q_soc, Q_v1, Q_v2, R) writes </w:t>
      </w:r>
      <w:r>
        <w:rPr>
          <w:rStyle w:val="CodeChar"/>
        </w:rPr>
        <w:t xml:space="preserve">lib/bms_tuned_data.m</w:t>
      </w:r>
      <w:r>
        <w:t xml:space="preserve">. Tuning data is disjoint from evaluation data.</w:t>
      </w:r>
    </w:p>
    <w:p>
      <w:pPr>
        <w:pStyle w:val="ListParagraph"/>
        <w:numPr>
          <w:ilvl w:val="0"/>
          <w:numId w:val="3"/>
        </w:numPr>
      </w:pPr>
      <w:r>
        <w:t xml:space="preserve">C twin: </w:t>
      </w:r>
      <w:r>
        <w:rPr>
          <w:rStyle w:val="CodeChar"/>
        </w:rPr>
        <w:t xml:space="preserve">c_firmware/bms_ekf.c/.h</w:t>
      </w:r>
      <w:r>
        <w:t xml:space="preserve">, mode 0 only, float32, 236 bytes of state. Software-in-the-loop (SIL) check exists in </w:t>
      </w:r>
      <w:r>
        <w:rPr>
          <w:rStyle w:val="CodeChar"/>
        </w:rPr>
        <w:t xml:space="preserve">lib/bms_sil_run.m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Known real-data results (from </w:t>
      </w:r>
      <w:r>
        <w:rPr>
          <w:rStyle w:val="CodeChar"/>
        </w:rPr>
        <w:t xml:space="preserve">results/bms_regression_results.csv</w:t>
      </w:r>
      <w:r>
        <w:t xml:space="preserve">): fresh NASA cells MAE 0.66 % and 0.93 %; aged cells 2.3 to 4.9 %; Coulomb counting 6 to 12 %.</w:t>
      </w:r>
    </w:p>
    <w:p>
      <w:pPr>
        <w:pStyle w:val="Heading2"/>
      </w:pPr>
      <w:r>
        <w:t xml:space="preserve">2. Phase 1: Make the documentation honest and consistent (do this first, about 1 day)</w:t>
      </w:r>
    </w:p>
    <w:p>
      <w:pPr/>
      <w:r>
        <w:rPr>
          <w:b/>
        </w:rPr>
        <w:t xml:space="preserve">Problem:</w:t>
      </w:r>
      <w:r>
        <w:t xml:space="preserve"> the root README claims MAE below 0.01 % and R^2 0.9999. Those numbers come from the Python pipeline on synthetic data and contradict the real-data regression.</w:t>
      </w:r>
    </w:p>
    <w:p>
      <w:pPr/>
      <w:r>
        <w:t xml:space="preserve">Tasks:</w:t>
      </w:r>
    </w:p>
    <w:p>
      <w:pPr>
        <w:pStyle w:val="ListParagraph"/>
        <w:numPr>
          <w:ilvl w:val="0"/>
          <w:numId w:val="4"/>
        </w:numPr>
      </w:pPr>
      <w:r>
        <w:t xml:space="preserve">Rewrite </w:t>
      </w:r>
      <w:r>
        <w:rPr>
          <w:rStyle w:val="CodeChar"/>
        </w:rPr>
        <w:t xml:space="preserve">README.md</w:t>
      </w:r>
      <w:r>
        <w:t xml:space="preserve"> so the headline results table is generated from </w:t>
      </w:r>
      <w:r>
        <w:rPr>
          <w:rStyle w:val="CodeChar"/>
        </w:rPr>
        <w:t xml:space="preserve">results/bms_regression_results.csv</w:t>
      </w:r>
      <w:r>
        <w:t xml:space="preserve"> (script: </w:t>
      </w:r>
      <w:r>
        <w:rPr>
          <w:rStyle w:val="CodeChar"/>
        </w:rPr>
        <w:t xml:space="preserve">tools/make_results_table.py</w:t>
      </w:r>
      <w:r>
        <w:t xml:space="preserve">, output pasted by the script into the README between marker comments).</w:t>
      </w:r>
    </w:p>
    <w:p>
      <w:pPr>
        <w:pStyle w:val="ListParagraph"/>
        <w:numPr>
          <w:ilvl w:val="0"/>
          <w:numId w:val="4"/>
        </w:numPr>
      </w:pPr>
      <w:r>
        <w:t xml:space="preserve">Split results into two clearly labelled tables: "Model-matched synthetic" and "Real NASA data (unseen cells)". State that synthetic numbers are optimistic.</w:t>
      </w:r>
    </w:p>
    <w:p>
      <w:pPr>
        <w:pStyle w:val="ListParagraph"/>
        <w:numPr>
          <w:ilvl w:val="0"/>
          <w:numId w:val="4"/>
        </w:numPr>
      </w:pPr>
      <w:r>
        <w:t xml:space="preserve">Fix wrong statements: "3-state" (it is 4-state with an optional capacity state), "2-subsystem" Simulink (it has plant, sensors and controller), and any place that calls </w:t>
      </w:r>
      <w:r>
        <w:rPr>
          <w:rStyle w:val="CodeChar"/>
        </w:rPr>
        <w:t xml:space="preserve">data/NASA_B0005.csv</w:t>
      </w:r>
      <w:r>
        <w:t xml:space="preserve"> real. That CSV is synthetic; real data is </w:t>
      </w:r>
      <w:r>
        <w:rPr>
          <w:rStyle w:val="CodeChar"/>
        </w:rPr>
        <w:t xml:space="preserve">data_raw/*.mat</w:t>
      </w:r>
      <w:r>
        <w:t xml:space="preserve">. Either delete the synthetic CSV and its readers or rename it </w:t>
      </w:r>
      <w:r>
        <w:rPr>
          <w:rStyle w:val="CodeChar"/>
        </w:rPr>
        <w:t xml:space="preserve">SYNTHETIC_B0005.csv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Rename "SOTA" in user-facing text to "Adaptive EKF" unless a published state-of-the-art method is actually reproduced and compared (see Phase 3).</w:t>
      </w:r>
    </w:p>
    <w:p>
      <w:pPr>
        <w:pStyle w:val="ListParagraph"/>
        <w:numPr>
          <w:ilvl w:val="0"/>
          <w:numId w:val="4"/>
        </w:numPr>
      </w:pPr>
      <w:r>
        <w:t xml:space="preserve">Remove duplicates: the notebooks exist both at the repo root and in </w:t>
      </w:r>
      <w:r>
        <w:rPr>
          <w:rStyle w:val="CodeChar"/>
        </w:rPr>
        <w:t xml:space="preserve">docs/</w:t>
      </w:r>
      <w:r>
        <w:t xml:space="preserve">, as </w:t>
      </w:r>
      <w:r>
        <w:rPr>
          <w:rStyle w:val="CodeChar"/>
        </w:rPr>
        <w:t xml:space="preserve">.md</w:t>
      </w:r>
      <w:r>
        <w:t xml:space="preserve"> and </w:t>
      </w:r>
      <w:r>
        <w:rPr>
          <w:rStyle w:val="CodeChar"/>
        </w:rPr>
        <w:t xml:space="preserve">.docx</w:t>
      </w:r>
      <w:r>
        <w:t xml:space="preserve">. Keep one copy of each under </w:t>
      </w:r>
      <w:r>
        <w:rPr>
          <w:rStyle w:val="CodeChar"/>
        </w:rPr>
        <w:t xml:space="preserve">docs/</w:t>
      </w:r>
      <w:r>
        <w:t xml:space="preserve">, delete generated </w:t>
      </w:r>
      <w:r>
        <w:rPr>
          <w:rStyle w:val="CodeChar"/>
        </w:rPr>
        <w:t xml:space="preserve">.docx</w:t>
      </w:r>
      <w:r>
        <w:t xml:space="preserve"> from git (generate on demand), and update links.</w:t>
      </w:r>
    </w:p>
    <w:p>
      <w:pPr>
        <w:pStyle w:val="ListParagraph"/>
        <w:numPr>
          <w:ilvl w:val="0"/>
          <w:numId w:val="4"/>
        </w:numPr>
      </w:pPr>
      <w:r>
        <w:t xml:space="preserve">Add </w:t>
      </w:r>
      <w:r>
        <w:rPr>
          <w:rStyle w:val="CodeChar"/>
        </w:rPr>
        <w:t xml:space="preserve">LICENSE</w:t>
      </w:r>
      <w:r>
        <w:t xml:space="preserve"> (ask the owner which; default MIT), </w:t>
      </w:r>
      <w:r>
        <w:rPr>
          <w:rStyle w:val="CodeChar"/>
        </w:rPr>
        <w:t xml:space="preserve">CHANGELOG.md</w:t>
      </w:r>
      <w:r>
        <w:t xml:space="preserve">, </w:t>
      </w:r>
      <w:r>
        <w:rPr>
          <w:rStyle w:val="CodeChar"/>
        </w:rPr>
        <w:t xml:space="preserve">CONTRIBUTING.md</w:t>
      </w:r>
      <w:r>
        <w:t xml:space="preserve">, and a one-page architecture diagram in </w:t>
      </w:r>
      <w:r>
        <w:rPr>
          <w:rStyle w:val="CodeChar"/>
        </w:rPr>
        <w:t xml:space="preserve">docs/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Fix </w:t>
      </w:r>
      <w:r>
        <w:rPr>
          <w:rStyle w:val="CodeChar"/>
        </w:rPr>
        <w:t xml:space="preserve">requirements.txt</w:t>
      </w:r>
      <w:r>
        <w:t xml:space="preserve"> with pinned versions (it is only 40 bytes now) and add </w:t>
      </w:r>
      <w:r>
        <w:rPr>
          <w:rStyle w:val="CodeChar"/>
        </w:rPr>
        <w:t xml:space="preserve">environment.yml</w:t>
      </w:r>
      <w:r>
        <w:t xml:space="preserve"> or </w:t>
      </w:r>
      <w:r>
        <w:rPr>
          <w:rStyle w:val="CodeChar"/>
        </w:rPr>
        <w:t xml:space="preserve">pyproject.toml</w:t>
      </w:r>
      <w:r>
        <w:t xml:space="preserve">.</w:t>
      </w:r>
    </w:p>
    <w:p>
      <w:pPr/>
      <w:r>
        <w:t xml:space="preserve">Acceptance: a new reader can find one README, one results table, and every number traces to a script.</w:t>
      </w:r>
    </w:p>
    <w:p>
      <w:pPr>
        <w:pStyle w:val="Heading2"/>
      </w:pPr>
      <w:r>
        <w:t xml:space="preserve">3. Phase 2: Connect the two Simulink models (the main request)</w:t>
      </w:r>
    </w:p>
    <w:p>
      <w:pPr/>
      <w:r>
        <w:t xml:space="preserve">Goal: one model family that can run any input source through any estimator set, with the same metrics code. Implement options A to D below; A and B are mandatory.</w:t>
      </w:r>
    </w:p>
    <w:p>
      <w:pPr/>
      <w:r>
        <w:rPr>
          <w:b/>
        </w:rPr>
        <w:t xml:space="preserve">A. Common scenario and metrics layer (MATLAB, no Simulink change needed)</w:t>
      </w:r>
    </w:p>
    <w:p>
      <w:pPr>
        <w:pStyle w:val="ListParagraph"/>
        <w:numPr>
          <w:ilvl w:val="0"/>
          <w:numId w:val="5"/>
        </w:numPr>
      </w:pPr>
      <w:r>
        <w:t xml:space="preserve">Create </w:t>
      </w:r>
      <w:r>
        <w:rPr>
          <w:rStyle w:val="CodeChar"/>
        </w:rPr>
        <w:t xml:space="preserve">simulink_matlab/bms_scenario.m</w:t>
      </w:r>
      <w:r>
        <w:t xml:space="preserve">: returns a struct with fields </w:t>
      </w:r>
      <w:r>
        <w:rPr>
          <w:rStyle w:val="CodeChar"/>
        </w:rPr>
        <w:t xml:space="preserve">name, source ('synthetic'|'nasa'), I, V_ref, T, soc_ref, soc0, init_err, seed, fault_mode, params_variant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Create </w:t>
      </w:r>
      <w:r>
        <w:rPr>
          <w:rStyle w:val="CodeChar"/>
        </w:rPr>
        <w:t xml:space="preserve">simulink_matlab/run_all.m</w:t>
      </w:r>
      <w:r>
        <w:t xml:space="preserve">: loops over a scenario list, runs both models (via </w:t>
      </w:r>
      <w:r>
        <w:rPr>
          <w:rStyle w:val="CodeChar"/>
        </w:rPr>
        <w:t xml:space="preserve">Simulink.SimulationInput</w:t>
      </w:r>
      <w:r>
        <w:t xml:space="preserve"> for sweeps), collects </w:t>
      </w:r>
      <w:r>
        <w:rPr>
          <w:rStyle w:val="CodeChar"/>
        </w:rPr>
        <w:t xml:space="preserve">bms_log</w:t>
      </w:r>
      <w:r>
        <w:t xml:space="preserve">, calls </w:t>
      </w:r>
      <w:r>
        <w:rPr>
          <w:rStyle w:val="CodeChar"/>
        </w:rPr>
        <w:t xml:space="preserve">lib/bms_metrics.m</w:t>
      </w:r>
      <w:r>
        <w:t xml:space="preserve">, and writes one CSV plus one comparison figure per scenario into </w:t>
      </w:r>
      <w:r>
        <w:rPr>
          <w:rStyle w:val="CodeChar"/>
        </w:rPr>
        <w:t xml:space="preserve">results/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Add regression suite 8: the unified run must reproduce the existing per-model results within 1e-9.</w:t>
      </w:r>
    </w:p>
    <w:p>
      <w:pPr/>
      <w:r>
        <w:rPr>
          <w:b/>
        </w:rPr>
        <w:t xml:space="preserve">B. Unified model </w:t>
      </w:r>
      <w:r>
        <w:rPr>
          <w:rStyle w:val="CodeChar"/>
          <w:b/>
        </w:rPr>
        <w:t xml:space="preserve">bms_unified.slx</w:t>
      </w:r>
      <w:r>
        <w:rPr>
          <w:b/>
        </w:rPr>
        <w:t xml:space="preserve"> (generated by </w:t>
      </w:r>
      <w:r>
        <w:rPr>
          <w:rStyle w:val="CodeChar"/>
          <w:b/>
        </w:rPr>
        <w:t xml:space="preserve">build_bms_models.m</w:t>
      </w:r>
      <w:r>
        <w:rPr>
          <w:b/>
        </w:rPr>
        <w:t xml:space="preserve">)</w:t>
      </w:r>
    </w:p>
    <w:p>
      <w:pPr>
        <w:pStyle w:val="ListParagraph"/>
        <w:numPr>
          <w:ilvl w:val="0"/>
          <w:numId w:val="6"/>
        </w:numPr>
      </w:pPr>
      <w:r>
        <w:t xml:space="preserve">Input source as a Variant Subsystem, selected by workspace variable </w:t>
      </w:r>
      <w:r>
        <w:rPr>
          <w:rStyle w:val="CodeChar"/>
        </w:rPr>
        <w:t xml:space="preserve">BMS_Source</w:t>
      </w:r>
      <w:r>
        <w:t xml:space="preserve">: </w:t>
      </w:r>
      <w:r>
        <w:rPr>
          <w:rStyle w:val="CodeChar"/>
        </w:rPr>
        <w:t xml:space="preserve">SIM</w:t>
      </w:r>
      <w:r>
        <w:t xml:space="preserve"> (plant plus sensors, from advanced model) or </w:t>
      </w:r>
      <w:r>
        <w:rPr>
          <w:rStyle w:val="CodeChar"/>
        </w:rPr>
        <w:t xml:space="preserve">REPLAY</w:t>
      </w:r>
      <w:r>
        <w:t xml:space="preserve"> (NASA data, from sota model).</w:t>
      </w:r>
    </w:p>
    <w:p>
      <w:pPr>
        <w:pStyle w:val="ListParagraph"/>
        <w:numPr>
          <w:ilvl w:val="0"/>
          <w:numId w:val="6"/>
        </w:numPr>
      </w:pPr>
      <w:r>
        <w:t xml:space="preserve">Estimator bank as a Variant Subsystem or an enabled set of three referenced estimators: </w:t>
      </w:r>
      <w:r>
        <w:rPr>
          <w:rStyle w:val="CodeChar"/>
        </w:rPr>
        <w:t xml:space="preserve">EKF</w:t>
      </w:r>
      <w:r>
        <w:t xml:space="preserve"> (mode 0), </w:t>
      </w:r>
      <w:r>
        <w:rPr>
          <w:rStyle w:val="CodeChar"/>
        </w:rPr>
        <w:t xml:space="preserve">ADAPTIVE</w:t>
      </w:r>
      <w:r>
        <w:t xml:space="preserve"> (mode 2), </w:t>
      </w:r>
      <w:r>
        <w:rPr>
          <w:rStyle w:val="CodeChar"/>
        </w:rPr>
        <w:t xml:space="preserve">SOH</w:t>
      </w:r>
      <w:r>
        <w:t xml:space="preserve"> (mode 10). Selected by </w:t>
      </w:r>
      <w:r>
        <w:rPr>
          <w:rStyle w:val="CodeChar"/>
        </w:rPr>
        <w:t xml:space="preserve">BMS_EstimatorSet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Wrap the estimator as a referenced model </w:t>
      </w:r>
      <w:r>
        <w:rPr>
          <w:rStyle w:val="CodeChar"/>
        </w:rPr>
        <w:t xml:space="preserve">bms_estimator_ref.slx</w:t>
      </w:r>
      <w:r>
        <w:t xml:space="preserve"> so both legacy models and the unified model use the same block. Keep the old </w:t>
      </w:r>
      <w:r>
        <w:rPr>
          <w:rStyle w:val="CodeChar"/>
        </w:rPr>
        <w:t xml:space="preserve">advanced_bms_aco_ekf.slx</w:t>
      </w:r>
      <w:r>
        <w:t xml:space="preserve"> and </w:t>
      </w:r>
      <w:r>
        <w:rPr>
          <w:rStyle w:val="CodeChar"/>
        </w:rPr>
        <w:t xml:space="preserve">sota_bms_aco_ekf.slx</w:t>
      </w:r>
      <w:r>
        <w:t xml:space="preserve"> generated from the same builder, so nothing existing breaks.</w:t>
      </w:r>
    </w:p>
    <w:p>
      <w:pPr>
        <w:pStyle w:val="ListParagraph"/>
        <w:numPr>
          <w:ilvl w:val="0"/>
          <w:numId w:val="6"/>
        </w:numPr>
      </w:pPr>
      <w:r>
        <w:t xml:space="preserve">Common sensors: allow the REPLAY source to pass through </w:t>
      </w:r>
      <w:r>
        <w:rPr>
          <w:rStyle w:val="CodeChar"/>
        </w:rPr>
        <w:t xml:space="preserve">Sensor_Measurement</w:t>
      </w:r>
      <w:r>
        <w:t xml:space="preserve"> with fault injection too (flag </w:t>
      </w:r>
      <w:r>
        <w:rPr>
          <w:rStyle w:val="CodeChar"/>
        </w:rPr>
        <w:t xml:space="preserve">BMS_InjectFaultsOnReplay</w:t>
      </w:r>
      <w:r>
        <w:t xml:space="preserve">), so real data can be tested under faults.</w:t>
      </w:r>
    </w:p>
    <w:p>
      <w:pPr>
        <w:pStyle w:val="ListParagraph"/>
        <w:numPr>
          <w:ilvl w:val="0"/>
          <w:numId w:val="6"/>
        </w:numPr>
      </w:pPr>
      <w:r>
        <w:t xml:space="preserve">Keep the bus objects and </w:t>
      </w:r>
      <w:r>
        <w:rPr>
          <w:rStyle w:val="CodeChar"/>
        </w:rPr>
        <w:t xml:space="preserve">bms_data.sldd</w:t>
      </w:r>
      <w:r>
        <w:t xml:space="preserve"> as the shared interface. Add a </w:t>
      </w:r>
      <w:r>
        <w:rPr>
          <w:rStyle w:val="CodeChar"/>
        </w:rPr>
        <w:t xml:space="preserve">BMS_Reference</w:t>
      </w:r>
      <w:r>
        <w:t xml:space="preserve"> bus (soc_ref, source tag) so the SIM and REPLAY sources expose the same reference signal.</w:t>
      </w:r>
    </w:p>
    <w:p>
      <w:pPr/>
      <w:r>
        <w:rPr>
          <w:b/>
        </w:rPr>
        <w:t xml:space="preserve">C. Cross-feeding test matrix</w:t>
      </w:r>
    </w:p>
    <w:p>
      <w:pPr>
        <w:pStyle w:val="ListParagraph"/>
        <w:numPr>
          <w:ilvl w:val="0"/>
          <w:numId w:val="7"/>
        </w:numPr>
      </w:pPr>
      <w:r>
        <w:t xml:space="preserve">Run the three sota estimators on the advanced plant (ground truth, faults, Monte Carlo).</w:t>
      </w:r>
    </w:p>
    <w:p>
      <w:pPr>
        <w:pStyle w:val="ListParagraph"/>
        <w:numPr>
          <w:ilvl w:val="0"/>
          <w:numId w:val="7"/>
        </w:numPr>
      </w:pPr>
      <w:r>
        <w:t xml:space="preserve">Run the advanced ACO-EKF on the NASA replay.</w:t>
      </w:r>
    </w:p>
    <w:p>
      <w:pPr>
        <w:pStyle w:val="ListParagraph"/>
        <w:numPr>
          <w:ilvl w:val="0"/>
          <w:numId w:val="7"/>
        </w:numPr>
      </w:pPr>
      <w:r>
        <w:t xml:space="preserve">Produce a table: rows = estimator, columns = scenario, cells = MAE, max error, convergence time, fault-detect latency.</w:t>
      </w:r>
    </w:p>
    <w:p>
      <w:pPr/>
      <w:r>
        <w:rPr>
          <w:b/>
        </w:rPr>
        <w:t xml:space="preserve">D. Single entry point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bms_cli.m</w:t>
      </w:r>
      <w:r>
        <w:t xml:space="preserve"> or </w:t>
      </w:r>
      <w:r>
        <w:rPr>
          <w:rStyle w:val="CodeChar"/>
        </w:rPr>
        <w:t xml:space="preserve">run_everything.m</w:t>
      </w:r>
      <w:r>
        <w:t xml:space="preserve">: </w:t>
      </w:r>
      <w:r>
        <w:rPr>
          <w:rStyle w:val="CodeChar"/>
        </w:rPr>
        <w:t xml:space="preserve">build -&gt; regression -&gt; run_all -&gt; report</w:t>
      </w:r>
      <w:r>
        <w:t xml:space="preserve">. One command, exit non-zero on failure (needed for CI later).</w:t>
      </w:r>
    </w:p>
    <w:p>
      <w:pPr/>
      <w:r>
        <w:t xml:space="preserve">Acceptance: </w:t>
      </w:r>
      <w:r>
        <w:rPr>
          <w:rStyle w:val="CodeChar"/>
        </w:rPr>
        <w:t xml:space="preserve">run_all</w:t>
      </w:r>
      <w:r>
        <w:t xml:space="preserve"> produces one table covering both source types and all three estimators; the legacy models still open and match the library.</w:t>
      </w:r>
    </w:p>
    <w:p>
      <w:pPr>
        <w:pStyle w:val="Heading2"/>
      </w:pPr>
      <w:r>
        <w:t xml:space="preserve">4. Phase 3: Strengthen the science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Prove the ACO contribution.</w:t>
      </w:r>
      <w:r>
        <w:t xml:space="preserve"> Add </w:t>
      </w:r>
      <w:r>
        <w:rPr>
          <w:rStyle w:val="CodeChar"/>
        </w:rPr>
        <w:t xml:space="preserve">lib/bms_tune_compare.m</w:t>
      </w:r>
      <w:r>
        <w:t xml:space="preserve"> comparing, at the same evaluation budget (same number of fitness calls, many seeds): hand-tuned, random search, grid search, Nelder-Mead or </w:t>
      </w:r>
      <w:r>
        <w:rPr>
          <w:rStyle w:val="CodeChar"/>
        </w:rPr>
        <w:t xml:space="preserve">fminsearch</w:t>
      </w:r>
      <w:r>
        <w:t xml:space="preserve">, particle swarm or genetic algorithm (MATLAB </w:t>
      </w:r>
      <w:r>
        <w:rPr>
          <w:rStyle w:val="CodeChar"/>
        </w:rPr>
        <w:t xml:space="preserve">ga</w:t>
      </w:r>
      <w:r>
        <w:t xml:space="preserve">/</w:t>
      </w:r>
      <w:r>
        <w:rPr>
          <w:rStyle w:val="CodeChar"/>
        </w:rPr>
        <w:t xml:space="preserve">particleswarm</w:t>
      </w:r>
      <w:r>
        <w:t xml:space="preserve"> if available), and ACO_R. Report mean and spread of final fitness and of held-out MAE. If ACO does not win, say so; document the real finding.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Reproduce one published baseline</w:t>
      </w:r>
      <w:r>
        <w:t xml:space="preserve"> (for example the base paper's ACO-EKF as described, plus a standard adaptive EKF such as AEKF with innovation-based covariance matching) before using the word "SOTA". Cite the source in the doc.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Multi-objective properly.</w:t>
      </w:r>
      <w:r>
        <w:t xml:space="preserve"> The tuner currently scalarises MSE plus lambda times convergence time. Add a true Pareto front (NSGA-II style or MO-ACO with archive) and plot MSE vs convergence time; keep the scalar result as a default.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Fix the OCV model.</w:t>
      </w:r>
      <w:r>
        <w:t xml:space="preserve"> The synthetic polynomial reaches 4.59 V at 100 % SOC. Replace with a monotonic lookup table (</w:t>
      </w:r>
      <w:r>
        <w:rPr>
          <w:rStyle w:val="CodeChar"/>
        </w:rPr>
        <w:t xml:space="preserve">griddedInterpolant</w:t>
      </w:r>
      <w:r>
        <w:t xml:space="preserve">/</w:t>
      </w:r>
      <w:r>
        <w:rPr>
          <w:rStyle w:val="CodeChar"/>
        </w:rPr>
        <w:t xml:space="preserve">interp1</w:t>
      </w:r>
      <w:r>
        <w:t xml:space="preserve"> friendly, codegen-safe) calibrated per chemistry, with SOC range 0 to 1 mapping to 3.0 to 4.2 V for the NMC/NCA cells. Keep the old polynomial selectable as </w:t>
      </w:r>
      <w:r>
        <w:rPr>
          <w:rStyle w:val="CodeChar"/>
        </w:rPr>
        <w:t xml:space="preserve">legacy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Aging and SOH.</w:t>
      </w:r>
      <w:r>
        <w:t xml:space="preserve"> Improve capacity tracking: joint capacity and R0 estimation with sufficient excitation gating, or a dual-EKF (fast SOC filter, slow parameter filter). Report capacity-ratio error versus cycle number on all 3 NASA cells. Document the observability limit of one constant-current discharge.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Detect the silent fault.</w:t>
      </w:r>
      <w:r>
        <w:t xml:space="preserve"> Current-sensor offset raises max error from 0.40 % to 0.75 % without any flag. Add an offset detector (for example Coulomb-vs-voltage drift monitor at rest, or an extended state for current bias), with a detection flag bit 32.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Observability and consistency checks.</w:t>
      </w:r>
      <w:r>
        <w:t xml:space="preserve"> Add NEES and NIS whiteness tests (autocorrelation of innovation) as automated pass/fail criteria in the regression.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Temperature.</w:t>
      </w:r>
      <w:r>
        <w:t xml:space="preserve"> Test at 0, 10, 25, 40 degrees C. Add Arrhenius parameter identification from data instead of the fixed Ea of 18000 J/mol.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Statistics.</w:t>
      </w:r>
      <w:r>
        <w:t xml:space="preserve"> Report mean, standard deviation, 95th percentile and max error over at least 100 Monte Carlo runs, with confidence intervals.</w:t>
      </w:r>
    </w:p>
    <w:p>
      <w:pPr>
        <w:pStyle w:val="Heading2"/>
      </w:pPr>
      <w:r>
        <w:t xml:space="preserve">5. Phase 4: Real and dynamic data</w:t>
      </w:r>
    </w:p>
    <w:p>
      <w:pPr/>
      <w:r>
        <w:t xml:space="preserve">The biggest industry gap is that NASA data is a constant 2 A room-temperature discharge.</w:t>
      </w:r>
    </w:p>
    <w:p>
      <w:pPr>
        <w:pStyle w:val="ListParagraph"/>
        <w:numPr>
          <w:ilvl w:val="0"/>
          <w:numId w:val="10"/>
        </w:numPr>
      </w:pPr>
      <w:r>
        <w:t xml:space="preserve">Add loaders (</w:t>
      </w:r>
      <w:r>
        <w:rPr>
          <w:rStyle w:val="CodeChar"/>
        </w:rPr>
        <w:t xml:space="preserve">lib/bms_load_&lt;dataset&gt;.m</w:t>
      </w:r>
      <w:r>
        <w:t xml:space="preserve"> and Python equivalents) for at least one dynamic dataset: CALCE (INR 18650-20R / A123 with DST, FUDS, US06), Oxford Battery Degradation, Panasonic 18650PF (McMaster, with temperatures from -20 to 25 degrees C), or Samsung 30Q. Put download scripts in </w:t>
      </w:r>
      <w:r>
        <w:rPr>
          <w:rStyle w:val="CodeChar"/>
        </w:rPr>
        <w:t xml:space="preserve">data/download_*.py</w:t>
      </w:r>
      <w:r>
        <w:t xml:space="preserve">, never commit large raw data; add checksums.</w:t>
      </w:r>
    </w:p>
    <w:p>
      <w:pPr>
        <w:pStyle w:val="ListParagraph"/>
        <w:numPr>
          <w:ilvl w:val="0"/>
          <w:numId w:val="10"/>
        </w:numPr>
      </w:pPr>
      <w:r>
        <w:t xml:space="preserve">Calibrate a separate cell parameter set per dataset (OCV from low-rate test, RC from pulse or ID script). Hold out whole cells and whole cycles for validation.</w:t>
      </w:r>
    </w:p>
    <w:p>
      <w:pPr>
        <w:pStyle w:val="ListParagraph"/>
        <w:numPr>
          <w:ilvl w:val="0"/>
          <w:numId w:val="10"/>
        </w:numPr>
      </w:pPr>
      <w:r>
        <w:t xml:space="preserve">Add scenarios: DST/FUDS/US06/UDDS/WLTP, low-temperature, aged cell, wrong initial SOC (plus and minus 20 %), sensor dropout.</w:t>
      </w:r>
    </w:p>
    <w:p>
      <w:pPr>
        <w:pStyle w:val="ListParagraph"/>
        <w:numPr>
          <w:ilvl w:val="0"/>
          <w:numId w:val="10"/>
        </w:numPr>
      </w:pPr>
      <w:r>
        <w:t xml:space="preserve">Update the results table with a "dynamic data" section.</w:t>
      </w:r>
    </w:p>
    <w:p>
      <w:pPr>
        <w:pStyle w:val="Heading2"/>
      </w:pPr>
      <w:r>
        <w:t xml:space="preserve">6. Phase 5: Real BMS functions (system level)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Protection and fault state machine</w:t>
      </w:r>
      <w:r>
        <w:t xml:space="preserve"> (Stateflow, generated by the builder): states NORMAL, WARNING, DERATE, FAULT, SHUTDOWN. Inputs: voltage, current, temperature, estimator fault code, NIS flag. Define thresholds in </w:t>
      </w:r>
      <w:r>
        <w:rPr>
          <w:rStyle w:val="CodeChar"/>
        </w:rPr>
        <w:t xml:space="preserve">bms_params</w:t>
      </w:r>
      <w:r>
        <w:t xml:space="preserve">. Add hysteresis and debounce timers.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State of Power (SOP)</w:t>
      </w:r>
      <w:r>
        <w:t xml:space="preserve"> estimate: maximum charge and discharge current limits from voltage and SOC limits using the 2-RC model.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Pack model</w:t>
      </w:r>
      <w:r>
        <w:t xml:space="preserve">: series string (for example 4 to 96 cells), cell-to-cell spread in capacity, R0 and initial SOC, with per-cell estimators and a pack SOC definition.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Cell balancing</w:t>
      </w:r>
      <w:r>
        <w:t xml:space="preserve">: passive balancing logic (bleed resistor model, voltage-threshold and SOC-based strategies) and optionally active balancing; metrics: time to balance, energy lost.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Thermal model</w:t>
      </w:r>
      <w:r>
        <w:t xml:space="preserve">: lumped cell thermal model (heat from I^2 R, convection), coupled to the Arrhenius parameters. Feed estimated temperature, not only measured.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Charging control</w:t>
      </w:r>
      <w:r>
        <w:t xml:space="preserve">: CC-CV charging with SOC-based termination and temperature derating.</w:t>
      </w:r>
    </w:p>
    <w:p>
      <w:pPr>
        <w:pStyle w:val="Heading2"/>
      </w:pPr>
      <w:r>
        <w:t xml:space="preserve">7. Phase 6: Embedded and code generation</w:t>
      </w:r>
    </w:p>
    <w:p>
      <w:pPr>
        <w:pStyle w:val="ListParagraph"/>
        <w:numPr>
          <w:ilvl w:val="0"/>
          <w:numId w:val="12"/>
        </w:numPr>
      </w:pPr>
      <w:r>
        <w:t xml:space="preserve">Extend </w:t>
      </w:r>
      <w:r>
        <w:rPr>
          <w:rStyle w:val="CodeChar"/>
        </w:rPr>
        <w:t xml:space="preserve">c_firmware/bms_ekf.c</w:t>
      </w:r>
      <w:r>
        <w:t xml:space="preserve"> to all modes (adaptive R, RLS R0, capacity state) behind compile-time flags, keeping mode 0 as the minimal build. Re-run SIL for each mode against </w:t>
      </w:r>
      <w:r>
        <w:rPr>
          <w:rStyle w:val="CodeChar"/>
        </w:rPr>
        <w:t xml:space="preserve">bms_est_step.m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Compile warnings clean with </w:t>
      </w:r>
      <w:r>
        <w:rPr>
          <w:rStyle w:val="CodeChar"/>
        </w:rPr>
        <w:t xml:space="preserve">gcc -std=c99 -O2 -Wall -Wextra -Wconversion -pedantic</w:t>
      </w:r>
      <w:r>
        <w:t xml:space="preserve">, plus </w:t>
      </w:r>
      <w:r>
        <w:rPr>
          <w:rStyle w:val="CodeChar"/>
        </w:rPr>
        <w:t xml:space="preserve">cppcheck --addon=misra</w:t>
      </w:r>
      <w:r>
        <w:t xml:space="preserve"> (or clang-tidy) with a report committed under </w:t>
      </w:r>
      <w:r>
        <w:rPr>
          <w:rStyle w:val="CodeChar"/>
        </w:rPr>
        <w:t xml:space="preserve">results/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Add unit tests (Unity or plain asserts) for: init, step, NaN/Inf inputs, glitch rejection, saturation limits, repeatability. Add </w:t>
      </w:r>
      <w:r>
        <w:rPr>
          <w:rStyle w:val="CodeChar"/>
        </w:rPr>
        <w:t xml:space="preserve">Makefile</w:t>
      </w:r>
      <w:r>
        <w:t xml:space="preserve"> or </w:t>
      </w:r>
      <w:r>
        <w:rPr>
          <w:rStyle w:val="CodeChar"/>
        </w:rPr>
        <w:t xml:space="preserve">CMake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Fixed-point study: Q15 or Q31 version of the EKF; compare error and range against float32; document overflow analysis.</w:t>
      </w:r>
    </w:p>
    <w:p>
      <w:pPr>
        <w:pStyle w:val="ListParagraph"/>
        <w:numPr>
          <w:ilvl w:val="0"/>
          <w:numId w:val="12"/>
        </w:numPr>
      </w:pPr>
      <w:r>
        <w:t xml:space="preserve">Embedded Coder (if licensed): </w:t>
      </w:r>
      <w:r>
        <w:rPr>
          <w:rStyle w:val="CodeChar"/>
        </w:rPr>
        <w:t xml:space="preserve">ert.tlc</w:t>
      </w:r>
      <w:r>
        <w:t xml:space="preserve"> generation from the estimator model, equivalence test against the handwritten C (back-to-back), static analysis of generated code. If not licensed, write the config script and mark </w:t>
      </w:r>
      <w:r>
        <w:rPr>
          <w:rStyle w:val="CodeChar"/>
        </w:rPr>
        <w:t xml:space="preserve">NOT VERIFIED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Target measurements: execution time and stack on a real MCU (STM32 or ESP32 or similar), or at minimum a cycle-accurate estimate with a QEMU or vendor simulator. Report time per step and RAM/flash.</w:t>
      </w:r>
    </w:p>
    <w:p>
      <w:pPr>
        <w:pStyle w:val="ListParagraph"/>
        <w:numPr>
          <w:ilvl w:val="0"/>
          <w:numId w:val="12"/>
        </w:numPr>
      </w:pPr>
      <w:r>
        <w:t xml:space="preserve">Optional PIL (processor-in-the-loop) harness reusing </w:t>
      </w:r>
      <w:r>
        <w:rPr>
          <w:rStyle w:val="CodeChar"/>
        </w:rPr>
        <w:t xml:space="preserve">sil/sil_main.c</w:t>
      </w:r>
      <w:r>
        <w:t xml:space="preserve">.</w:t>
      </w:r>
    </w:p>
    <w:p>
      <w:pPr>
        <w:pStyle w:val="Heading2"/>
      </w:pPr>
      <w:r>
        <w:t xml:space="preserve">8. Phase 7: Testing, CI and engineering process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GitHub Actions</w:t>
      </w:r>
      <w:r>
        <w:t xml:space="preserve"> in </w:t>
      </w:r>
      <w:r>
        <w:rPr>
          <w:rStyle w:val="CodeChar"/>
        </w:rPr>
        <w:t xml:space="preserve">.github/workflows/</w:t>
      </w:r>
      <w:r>
        <w:t xml:space="preserve">: (a) Python lint (ruff), type check, </w:t>
      </w:r>
      <w:r>
        <w:rPr>
          <w:rStyle w:val="CodeChar"/>
        </w:rPr>
        <w:t xml:space="preserve">pytest</w:t>
      </w:r>
      <w:r>
        <w:t xml:space="preserve"> on the pipeline with a small fast dataset; (b) C build with gcc, run unit tests and the SIL smoke test, cppcheck; (c) optional MATLAB job using </w:t>
      </w:r>
      <w:r>
        <w:rPr>
          <w:rStyle w:val="CodeChar"/>
        </w:rPr>
        <w:t xml:space="preserve">matlab-actions/setup-matlab</w:t>
      </w:r>
      <w:r>
        <w:t xml:space="preserve"> and </w:t>
      </w:r>
      <w:r>
        <w:rPr>
          <w:rStyle w:val="CodeChar"/>
        </w:rPr>
        <w:t xml:space="preserve">run-command</w:t>
      </w:r>
      <w:r>
        <w:t xml:space="preserve"> for </w:t>
      </w:r>
      <w:r>
        <w:rPr>
          <w:rStyle w:val="CodeChar"/>
        </w:rPr>
        <w:t xml:space="preserve">run_bms_regression</w:t>
      </w:r>
      <w:r>
        <w:t xml:space="preserve"> (note licensing).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Python tests</w:t>
      </w:r>
      <w:r>
        <w:t xml:space="preserve"> (</w:t>
      </w:r>
      <w:r>
        <w:rPr>
          <w:rStyle w:val="CodeChar"/>
        </w:rPr>
        <w:t xml:space="preserve">tests/</w:t>
      </w:r>
      <w:r>
        <w:t xml:space="preserve">): EKF vs reference values, ACO reproducibility with fixed seed, battery model sanity (energy, SOC bounds), data loader checks.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Simulink Test</w:t>
      </w:r>
      <w:r>
        <w:t xml:space="preserve"> (if available): test cases for each fault mode and each source, with pass criteria (MAE limits, fault flags, no NaN/Inf).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Requirements traceability</w:t>
      </w:r>
      <w:r>
        <w:t xml:space="preserve">: </w:t>
      </w:r>
      <w:r>
        <w:rPr>
          <w:rStyle w:val="CodeChar"/>
        </w:rPr>
        <w:t xml:space="preserve">docs/requirements.md</w:t>
      </w:r>
      <w:r>
        <w:t xml:space="preserve"> with IDs (for example </w:t>
      </w:r>
      <w:r>
        <w:rPr>
          <w:rStyle w:val="CodeChar"/>
        </w:rPr>
        <w:t xml:space="preserve">REQ-SOC-001: MAE &lt;= X % on unseen real cells</w:t>
      </w:r>
      <w:r>
        <w:t xml:space="preserve">), each linked to a test and a result. Fill X from measured results plus a margin, not from wishes.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Model quality</w:t>
      </w:r>
      <w:r>
        <w:t xml:space="preserve">: run Model Advisor / MAAB checks if available and commit the report; otherwise add the Simulink diagnostics already enabled (dangling ports, algebraic loops, bus mismatch) as a regression check.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Coverage</w:t>
      </w:r>
      <w:r>
        <w:t xml:space="preserve">: record statement and decision coverage for the MATLAB library and C code (</w:t>
      </w:r>
      <w:r>
        <w:rPr>
          <w:rStyle w:val="CodeChar"/>
        </w:rPr>
        <w:t xml:space="preserve">gcov</w:t>
      </w:r>
      <w:r>
        <w:t xml:space="preserve">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Repo hygiene</w:t>
      </w:r>
      <w:r>
        <w:t xml:space="preserve">: </w:t>
      </w:r>
      <w:r>
        <w:rPr>
          <w:rStyle w:val="CodeChar"/>
        </w:rPr>
        <w:t xml:space="preserve">.gitattributes</w:t>
      </w:r>
      <w:r>
        <w:t xml:space="preserve"> for </w:t>
      </w:r>
      <w:r>
        <w:rPr>
          <w:rStyle w:val="CodeChar"/>
        </w:rPr>
        <w:t xml:space="preserve">.slx</w:t>
      </w:r>
      <w:r>
        <w:t xml:space="preserve">/</w:t>
      </w:r>
      <w:r>
        <w:rPr>
          <w:rStyle w:val="CodeChar"/>
        </w:rPr>
        <w:t xml:space="preserve">.mat</w:t>
      </w:r>
      <w:r>
        <w:t xml:space="preserve">, move the 3 </w:t>
      </w:r>
      <w:r>
        <w:rPr>
          <w:rStyle w:val="CodeChar"/>
        </w:rPr>
        <w:t xml:space="preserve">.mat</w:t>
      </w:r>
      <w:r>
        <w:t xml:space="preserve"> files to Git LFS or a download script if size is a problem, add </w:t>
      </w:r>
      <w:r>
        <w:rPr>
          <w:rStyle w:val="CodeChar"/>
        </w:rPr>
        <w:t xml:space="preserve">.editorconfig</w:t>
      </w:r>
      <w:r>
        <w:t xml:space="preserve">, pre-commit hooks, semantic version tags and GitHub Releases for milestones.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Safety documentation (ISO 26262-style, educational level)</w:t>
      </w:r>
      <w:r>
        <w:t xml:space="preserve">: hazard list (wrong SOC leads to over-discharge, thermal event), safety goals, fault coverage table mapped to the diagnostic bits, and known limitations.</w:t>
      </w:r>
    </w:p>
    <w:p>
      <w:pPr>
        <w:pStyle w:val="Heading2"/>
      </w:pPr>
      <w:r>
        <w:t xml:space="preserve">9. Phase 8: Deliverables</w:t>
      </w:r>
    </w:p>
    <w:p>
      <w:pPr>
        <w:pStyle w:val="ListParagraph"/>
        <w:numPr>
          <w:ilvl w:val="0"/>
          <w:numId w:val="14"/>
        </w:numPr>
      </w:pPr>
      <w:r>
        <w:t xml:space="preserve">A results report (</w:t>
      </w:r>
      <w:r>
        <w:rPr>
          <w:rStyle w:val="CodeChar"/>
        </w:rPr>
        <w:t xml:space="preserve">docs/Results_Report.md</w:t>
      </w:r>
      <w:r>
        <w:t xml:space="preserve"> plus a PDF export) generated from the CSVs, with figures: SOC tracking, error histograms, NIS, fault-injection timelines, Pareto front, aging trend.</w:t>
      </w:r>
    </w:p>
    <w:p>
      <w:pPr>
        <w:pStyle w:val="ListParagraph"/>
        <w:numPr>
          <w:ilvl w:val="0"/>
          <w:numId w:val="14"/>
        </w:numPr>
      </w:pPr>
      <w:r>
        <w:t xml:space="preserve">A short demo: a script that launches the unified model on one real and one simulated scenario and plots live (</w:t>
      </w:r>
      <w:r>
        <w:rPr>
          <w:rStyle w:val="CodeChar"/>
        </w:rPr>
        <w:t xml:space="preserve">animate_bms_live.m</w:t>
      </w:r>
      <w:r>
        <w:t xml:space="preserve"> already exists; wire it to the unified model).</w:t>
      </w:r>
    </w:p>
    <w:p>
      <w:pPr>
        <w:pStyle w:val="ListParagraph"/>
        <w:numPr>
          <w:ilvl w:val="0"/>
          <w:numId w:val="14"/>
        </w:numPr>
      </w:pPr>
      <w:r>
        <w:t xml:space="preserve">A 5-minute presentation (update </w:t>
      </w:r>
      <w:r>
        <w:rPr>
          <w:rStyle w:val="CodeChar"/>
        </w:rPr>
        <w:t xml:space="preserve">docs/presentation/</w:t>
      </w:r>
      <w:r>
        <w:t xml:space="preserve">) built from the report, with the honest numbers.</w:t>
      </w:r>
    </w:p>
    <w:p>
      <w:pPr>
        <w:pStyle w:val="ListParagraph"/>
        <w:numPr>
          <w:ilvl w:val="0"/>
          <w:numId w:val="14"/>
        </w:numPr>
      </w:pPr>
      <w:r>
        <w:t xml:space="preserve">A release tag </w:t>
      </w:r>
      <w:r>
        <w:rPr>
          <w:rStyle w:val="CodeChar"/>
        </w:rPr>
        <w:t xml:space="preserve">v1.0</w:t>
      </w:r>
      <w:r>
        <w:t xml:space="preserve"> once all acceptance criteria below pass.</w:t>
      </w:r>
    </w:p>
    <w:p>
      <w:pPr>
        <w:pStyle w:val="Heading2"/>
      </w:pPr>
      <w:r>
        <w:t xml:space="preserve">10. Suggested order and effort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Order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first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Phase 1 (honest docs)</w:t>
            </w:r>
          </w:p>
        </w:tc>
        <w:tc>
          <w:tcPr>
            <w:tcW w:w="3120" w:type="dxa"/>
          </w:tcPr>
          <w:p>
            <w:pPr/>
            <w:r>
              <w:t xml:space="preserve">Cheapest, fixes credibility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Phase 2 (connect models)</w:t>
            </w:r>
          </w:p>
        </w:tc>
        <w:tc>
          <w:tcPr>
            <w:tcW w:w="3120" w:type="dxa"/>
          </w:tcPr>
          <w:p>
            <w:pPr/>
            <w:r>
              <w:t xml:space="preserve">The main request, enables everything else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Phase 3 items 1, 6, 7 (ACO proof, silent fault, consistency tests)</w:t>
            </w:r>
          </w:p>
        </w:tc>
        <w:tc>
          <w:tcPr>
            <w:tcW w:w="3120" w:type="dxa"/>
          </w:tcPr>
          <w:p>
            <w:pPr/>
            <w:r>
              <w:t xml:space="preserve">Strengthens the core claim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Phase 7 (CI, tests)</w:t>
            </w:r>
          </w:p>
        </w:tc>
        <w:tc>
          <w:tcPr>
            <w:tcW w:w="3120" w:type="dxa"/>
          </w:tcPr>
          <w:p>
            <w:pPr/>
            <w:r>
              <w:t xml:space="preserve">Protects all later work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Phase 4 (dynamic data)</w:t>
            </w:r>
          </w:p>
        </w:tc>
        <w:tc>
          <w:tcPr>
            <w:tcW w:w="3120" w:type="dxa"/>
          </w:tcPr>
          <w:p>
            <w:pPr/>
            <w:r>
              <w:t xml:space="preserve">Biggest realism gain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Phase 6 (embedded)</w:t>
            </w:r>
          </w:p>
        </w:tc>
        <w:tc>
          <w:tcPr>
            <w:tcW w:w="3120" w:type="dxa"/>
          </w:tcPr>
          <w:p>
            <w:pPr/>
            <w:r>
              <w:t xml:space="preserve">Industry signal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Phase 5 (pack and BMS functions)</w:t>
            </w:r>
          </w:p>
        </w:tc>
        <w:tc>
          <w:tcPr>
            <w:tcW w:w="3120" w:type="dxa"/>
          </w:tcPr>
          <w:p>
            <w:pPr/>
            <w:r>
              <w:t xml:space="preserve">Scope expansion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Phase 8 (report)</w:t>
            </w:r>
          </w:p>
        </w:tc>
        <w:tc>
          <w:tcPr>
            <w:tcW w:w="3120" w:type="dxa"/>
          </w:tcPr>
          <w:p>
            <w:pPr/>
            <w:r>
              <w:t xml:space="preserve">Packaging</w:t>
            </w:r>
          </w:p>
        </w:tc>
      </w:tr>
    </w:tbl>
    <w:p>
      <w:pPr>
        <w:pStyle w:val="Heading2"/>
      </w:pPr>
      <w:r>
        <w:t xml:space="preserve">11. Definition of done (acceptance criteria)</w:t>
      </w:r>
    </w:p>
    <w:p>
      <w:pPr>
        <w:pStyle w:val="ListParagraph"/>
        <w:numPr>
          <w:ilvl w:val="0"/>
          <w:numId w:val="15"/>
        </w:numPr>
      </w:pPr>
      <w:r>
        <w:t xml:space="preserve">All README numbers are generated by scripts and match the CSVs.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run_bms_regression</w:t>
      </w:r>
      <w:r>
        <w:t xml:space="preserve"> passes, including the new unified-model suite, and CI is green.</w:t>
      </w:r>
    </w:p>
    <w:p>
      <w:pPr>
        <w:pStyle w:val="ListParagraph"/>
        <w:numPr>
          <w:ilvl w:val="0"/>
          <w:numId w:val="15"/>
        </w:numPr>
      </w:pPr>
      <w:r>
        <w:t xml:space="preserve">One command reproduces the main results table.</w:t>
      </w:r>
    </w:p>
    <w:p>
      <w:pPr>
        <w:pStyle w:val="ListParagraph"/>
        <w:numPr>
          <w:ilvl w:val="0"/>
          <w:numId w:val="15"/>
        </w:numPr>
      </w:pPr>
      <w:r>
        <w:t xml:space="preserve">ACO is compared with at least three alternative tuners over multiple seeds, with the result stated honestly.</w:t>
      </w:r>
    </w:p>
    <w:p>
      <w:pPr>
        <w:pStyle w:val="ListParagraph"/>
        <w:numPr>
          <w:ilvl w:val="0"/>
          <w:numId w:val="15"/>
        </w:numPr>
      </w:pPr>
      <w:r>
        <w:t xml:space="preserve">At least one dynamic, multi-temperature dataset is validated with held-out cells.</w:t>
      </w:r>
    </w:p>
    <w:p>
      <w:pPr>
        <w:pStyle w:val="ListParagraph"/>
        <w:numPr>
          <w:ilvl w:val="0"/>
          <w:numId w:val="15"/>
        </w:numPr>
      </w:pPr>
      <w:r>
        <w:t xml:space="preserve">The C firmware passes SIL equivalence for every supported mode, compiles warning-free, and has a static-analysis report.</w:t>
      </w:r>
    </w:p>
    <w:p>
      <w:pPr>
        <w:pStyle w:val="ListParagraph"/>
        <w:numPr>
          <w:ilvl w:val="0"/>
          <w:numId w:val="15"/>
        </w:numPr>
      </w:pPr>
      <w:r>
        <w:t xml:space="preserve">Every requirement has an ID, a test and a measured result; anything unverified is labelled </w:t>
      </w:r>
      <w:r>
        <w:rPr>
          <w:rStyle w:val="CodeChar"/>
        </w:rPr>
        <w:t xml:space="preserve">NOT VERIFIED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Known limitations are listed in the README, not hidden.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Agent Brief Upgrade aco-ekf-soc-estimation to an industry-grade BMS project</dc:title>
  <dc:description>Claude Docs node/668498e6-9019@1 docx-w6</dc:description>
  <cp:revision>1</cp:revision>
</cp:coreProperties>
</file>