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color w:val="1F4E79"/>
          <w:sz w:val="52"/>
        </w:rPr>
        <w:t>SIH26 Sovereign Workbench</w:t>
      </w:r>
    </w:p>
    <w:p>
      <w:pPr>
        <w:jc w:val="center"/>
      </w:pPr>
      <w:r>
        <w:rPr>
          <w:b/>
          <w:color w:val="595959"/>
          <w:sz w:val="30"/>
        </w:rPr>
        <w:t>Phase 2 (Agents &amp; AI) — Complete Delivery &amp; Integration Report</w:t>
      </w:r>
    </w:p>
    <w:p>
      <w:pPr>
        <w:jc w:val="center"/>
      </w:pPr>
      <w:r>
        <w:rPr>
          <w:i/>
          <w:color w:val="787878"/>
          <w:sz w:val="20"/>
        </w:rPr>
        <w:t>Host Architecture: NVIDIA RTX 3050 (4GB VRAM) | 16GB RAM | Intel i7-12700H</w:t>
        <w:br/>
        <w:t>Deployment Mode: 100% Offline (Air-Gapped LAN) | Server Port: 9000 | Git Branch: feature/02-agents-ai</w:t>
        <w:br/>
        <w:t>Delivery Status: ALL 6 SUB-PHASES VERIFIED &amp; COMMITTED</w:t>
      </w:r>
    </w:p>
    <w:p>
      <w:pPr>
        <w:spacing w:after="240"/>
      </w:pPr>
    </w:p>
    <w:p>
      <w:pPr>
        <w:pStyle w:val="Heading1"/>
      </w:pPr>
      <w:r>
        <w:rPr>
          <w:color w:val="1F4E79"/>
        </w:rPr>
        <w:t>1. Executive Summary &amp; Objective</w:t>
      </w:r>
    </w:p>
    <w:p>
      <w:r>
        <w:t>The SIH26 Sovereign Workbench is an enterprise-grade, completely offline engineering AI assistant designed for industrial environments (such as MRPL refineries). In this collaborative project, responsibilities were divided across two dedicated machines:</w:t>
      </w:r>
    </w:p>
    <w:p>
      <w:pPr>
        <w:pStyle w:val="ListBullet"/>
      </w:pPr>
      <w:r>
        <w:rPr>
          <w:b/>
        </w:rPr>
        <w:t xml:space="preserve">Teammate (Phase 1): </w:t>
      </w:r>
      <w:r>
        <w:t>Builds the client-facing Web Application (React frontend + user backend + auth + UI dashboards).</w:t>
      </w:r>
    </w:p>
    <w:p>
      <w:pPr>
        <w:pStyle w:val="ListBullet"/>
      </w:pPr>
      <w:r>
        <w:rPr>
          <w:b/>
        </w:rPr>
        <w:t xml:space="preserve">You (Phase 2): </w:t>
      </w:r>
      <w:r>
        <w:t>Hosts the local AI engine, model registry, RAG retrieval knowledge base, multi-step LangGraph supervisor, document generators (.docx, .xlsx, .pptx), P&amp;ID schematic analyzer, and engineering math calculator.</w:t>
      </w:r>
    </w:p>
    <w:p>
      <w:r>
        <w:t>All work assigned to Phase 2 has been completed, tested with automated test suites, and pushed to the remote repository on the 'feature/02-agents-ai' branch.</w:t>
      </w:r>
    </w:p>
    <w:p>
      <w:pPr>
        <w:pStyle w:val="Heading1"/>
      </w:pPr>
      <w:r>
        <w:rPr>
          <w:color w:val="1F4E79"/>
        </w:rPr>
        <w:t>2. Adherence to Architectural Non-Negotiables</w:t>
      </w:r>
    </w:p>
    <w:p>
      <w:pPr>
        <w:pStyle w:val="ListBullet"/>
      </w:pPr>
      <w:r>
        <w:rPr>
          <w:b/>
        </w:rPr>
        <w:t xml:space="preserve">Completely Offline (Rule c): </w:t>
      </w:r>
      <w:r>
        <w:t>All inference runs locally through Ollama (qwen2.5:1.5b, qwen2.5-coder:1.5b, nomic-embed-text). Zero external internet calls exist in code, even upon error.</w:t>
      </w:r>
    </w:p>
    <w:p>
      <w:pPr>
        <w:pStyle w:val="ListBullet"/>
      </w:pPr>
      <w:r>
        <w:rPr>
          <w:b/>
        </w:rPr>
        <w:t xml:space="preserve">Grounded in Local Documents (Rule d): </w:t>
      </w:r>
      <w:r>
        <w:t>Answers cite exact local documents, page numbers, and sections. Off-topic questions return grounded=False without external guessing.</w:t>
      </w:r>
    </w:p>
    <w:p>
      <w:pPr>
        <w:pStyle w:val="ListBullet"/>
      </w:pPr>
      <w:r>
        <w:rPr>
          <w:b/>
        </w:rPr>
        <w:t xml:space="preserve">No Fake Complexity / Honest Labels (Rule b): </w:t>
      </w:r>
      <w:r>
        <w:t>P&amp;ID yield predictions explicitly feature 'note': 'Prototype placeholder model'. Proposed edits strictly enforce 'requires_confirmation': true. Retry loops cap at 3 attempts.</w:t>
      </w:r>
    </w:p>
    <w:p>
      <w:pPr>
        <w:pStyle w:val="ListBullet"/>
      </w:pPr>
      <w:r>
        <w:rPr>
          <w:b/>
        </w:rPr>
        <w:t xml:space="preserve">Config-Driven &amp; Reusable (Rule a): </w:t>
      </w:r>
      <w:r>
        <w:t>Model roles, file paths, and thresholds are loaded dynamically via configuration and JSON catalogs rather than hardcoded shortcuts.</w:t>
      </w:r>
    </w:p>
    <w:p>
      <w:pPr>
        <w:pStyle w:val="Heading1"/>
      </w:pPr>
      <w:r>
        <w:rPr>
          <w:color w:val="1F4E79"/>
        </w:rPr>
        <w:t>3. Completed Sub-Phases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>
              <w:rPr>
                <w:b/>
                <w:color w:val="FFFFFF"/>
              </w:rPr>
              <w:t>Sub-Phase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</w:rPr>
              <w:t>Deliverable Scope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</w:rPr>
              <w:t>API Contract Endpoints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b/>
                <w:sz w:val="19"/>
              </w:rPr>
              <w:t>01: Model Serving &amp; Router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Ollama client, dynamic registry, task-to-model router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GET/POST /internal/agents/registry/models</w:t>
            </w:r>
          </w:p>
        </w:tc>
        <w:tc>
          <w:tcPr>
            <w:tcW w:type="dxa" w:w="2340"/>
            <w:shd w:fill="FFFFFF"/>
          </w:tcPr>
          <w:p>
            <w:r>
              <w:rPr>
                <w:b/>
                <w:color w:val="268000"/>
                <w:sz w:val="19"/>
              </w:rPr>
              <w:t>100% Done &amp; Verified</w:t>
            </w:r>
          </w:p>
        </w:tc>
      </w:tr>
      <w:tr>
        <w:tc>
          <w:tcPr>
            <w:tcW w:type="dxa" w:w="2340"/>
            <w:shd w:fill="F2F2F2"/>
          </w:tcPr>
          <w:p>
            <w:r>
              <w:rPr>
                <w:b/>
                <w:sz w:val="19"/>
              </w:rPr>
              <w:t>02: RAG Knowledge Base</w:t>
            </w:r>
          </w:p>
        </w:tc>
        <w:tc>
          <w:tcPr>
            <w:tcW w:type="dxa" w:w="2340"/>
            <w:shd w:fill="F2F2F2"/>
          </w:tcPr>
          <w:p>
            <w:r>
              <w:rPr>
                <w:sz w:val="19"/>
              </w:rPr>
              <w:t>ChromaDB vector store, BM25 hybrid ranking, SOP parser</w:t>
            </w:r>
          </w:p>
        </w:tc>
        <w:tc>
          <w:tcPr>
            <w:tcW w:type="dxa" w:w="2340"/>
            <w:shd w:fill="F2F2F2"/>
          </w:tcPr>
          <w:p>
            <w:r>
              <w:rPr>
                <w:sz w:val="19"/>
              </w:rPr>
              <w:t>POST /internal/agents/knowledge/ask</w:t>
            </w:r>
          </w:p>
        </w:tc>
        <w:tc>
          <w:tcPr>
            <w:tcW w:type="dxa" w:w="2340"/>
            <w:shd w:fill="F2F2F2"/>
          </w:tcPr>
          <w:p>
            <w:r>
              <w:rPr>
                <w:b/>
                <w:color w:val="268000"/>
                <w:sz w:val="19"/>
              </w:rPr>
              <w:t>100% Done &amp; Verified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b/>
                <w:sz w:val="19"/>
              </w:rPr>
              <w:t>03: Supervisor Agent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LangGraph state graph, code planning, diffs, sandbox client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POST /internal/agents/supervisor/message</w:t>
              <w:br/>
              <w:t>WS /ws/supervisor/{session_id}</w:t>
            </w:r>
          </w:p>
        </w:tc>
        <w:tc>
          <w:tcPr>
            <w:tcW w:type="dxa" w:w="2340"/>
            <w:shd w:fill="FFFFFF"/>
          </w:tcPr>
          <w:p>
            <w:r>
              <w:rPr>
                <w:b/>
                <w:color w:val="268000"/>
                <w:sz w:val="19"/>
              </w:rPr>
              <w:t>100% Done &amp; Verified</w:t>
            </w:r>
          </w:p>
        </w:tc>
      </w:tr>
      <w:tr>
        <w:tc>
          <w:tcPr>
            <w:tcW w:type="dxa" w:w="2340"/>
            <w:shd w:fill="F2F2F2"/>
          </w:tcPr>
          <w:p>
            <w:r>
              <w:rPr>
                <w:b/>
                <w:sz w:val="19"/>
              </w:rPr>
              <w:t>04: Generation Agent</w:t>
            </w:r>
          </w:p>
        </w:tc>
        <w:tc>
          <w:tcPr>
            <w:tcW w:type="dxa" w:w="2340"/>
            <w:shd w:fill="F2F2F2"/>
          </w:tcPr>
          <w:p>
            <w:r>
              <w:rPr>
                <w:sz w:val="19"/>
              </w:rPr>
              <w:t>Office file generators (.docx, .xlsx, .pptx) &amp; task tracker</w:t>
            </w:r>
          </w:p>
        </w:tc>
        <w:tc>
          <w:tcPr>
            <w:tcW w:type="dxa" w:w="2340"/>
            <w:shd w:fill="F2F2F2"/>
          </w:tcPr>
          <w:p>
            <w:r>
              <w:rPr>
                <w:sz w:val="19"/>
              </w:rPr>
              <w:t>GET /internal/agents/generation/status/{task_id}</w:t>
            </w:r>
          </w:p>
        </w:tc>
        <w:tc>
          <w:tcPr>
            <w:tcW w:type="dxa" w:w="2340"/>
            <w:shd w:fill="F2F2F2"/>
          </w:tcPr>
          <w:p>
            <w:r>
              <w:rPr>
                <w:b/>
                <w:color w:val="268000"/>
                <w:sz w:val="19"/>
              </w:rPr>
              <w:t>100% Done &amp; Verified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b/>
                <w:sz w:val="19"/>
              </w:rPr>
              <w:t>05: Vision / Blueprint Agent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P&amp;ID diagram analyzer, tag extraction, yield placeholder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POST /internal/agents/vision/analyze</w:t>
            </w:r>
          </w:p>
        </w:tc>
        <w:tc>
          <w:tcPr>
            <w:tcW w:type="dxa" w:w="2340"/>
            <w:shd w:fill="FFFFFF"/>
          </w:tcPr>
          <w:p>
            <w:r>
              <w:rPr>
                <w:b/>
                <w:color w:val="268000"/>
                <w:sz w:val="19"/>
              </w:rPr>
              <w:t>100% Done &amp; Verified</w:t>
            </w:r>
          </w:p>
        </w:tc>
      </w:tr>
      <w:tr>
        <w:tc>
          <w:tcPr>
            <w:tcW w:type="dxa" w:w="2340"/>
            <w:shd w:fill="F2F2F2"/>
          </w:tcPr>
          <w:p>
            <w:r>
              <w:rPr>
                <w:b/>
                <w:sz w:val="19"/>
              </w:rPr>
              <w:t>06: Math / Calculation Agent</w:t>
            </w:r>
          </w:p>
        </w:tc>
        <w:tc>
          <w:tcPr>
            <w:tcW w:type="dxa" w:w="2340"/>
            <w:shd w:fill="F2F2F2"/>
          </w:tcPr>
          <w:p>
            <w:r>
              <w:rPr>
                <w:sz w:val="19"/>
              </w:rPr>
              <w:t>Step-shown formula derivations grounded in handbook</w:t>
            </w:r>
          </w:p>
        </w:tc>
        <w:tc>
          <w:tcPr>
            <w:tcW w:type="dxa" w:w="2340"/>
            <w:shd w:fill="F2F2F2"/>
          </w:tcPr>
          <w:p>
            <w:r>
              <w:rPr>
                <w:sz w:val="19"/>
              </w:rPr>
              <w:t>POST /internal/agents/math/calculate</w:t>
            </w:r>
          </w:p>
        </w:tc>
        <w:tc>
          <w:tcPr>
            <w:tcW w:type="dxa" w:w="2340"/>
            <w:shd w:fill="F2F2F2"/>
          </w:tcPr>
          <w:p>
            <w:r>
              <w:rPr>
                <w:b/>
                <w:color w:val="268000"/>
                <w:sz w:val="19"/>
              </w:rPr>
              <w:t>100% Done &amp; Verified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F4E79"/>
        </w:rPr>
        <w:t>4. Live Localhost Service Verification (http://localhost:9000/docs)</w:t>
      </w:r>
    </w:p>
    <w:p>
      <w:r>
        <w:t>The Agents &amp; AI service runs on FastAPI on local port 9000 with CORS enabled for local subnet connectivity. Below is the actual screenshot of the running Swagger UI captured directly from http://localhost:9000/docs showing all 8 active endpoints and their comprehensive JSON schemas: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11911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ui_endpoints_179062683537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11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1: Verified Live Swagger UI Documentation at http://localhost:9000/docs showing all 8 mounted endpoints.</w:t>
      </w:r>
    </w:p>
    <w:p>
      <w:pPr>
        <w:spacing w:after="240"/>
      </w:pPr>
    </w:p>
    <w:p>
      <w:pPr>
        <w:pStyle w:val="Heading1"/>
      </w:pPr>
      <w:r>
        <w:rPr>
          <w:color w:val="1F4E79"/>
        </w:rPr>
        <w:t>5. Teammate &amp; Frontend Integration Guide</w:t>
      </w:r>
    </w:p>
    <w:p>
      <w:r>
        <w:t>To connect your teammate's Phase 1 laptop to your Phase 2 AI engine, follow these simple steps:</w:t>
      </w:r>
    </w:p>
    <w:p>
      <w:pPr>
        <w:pStyle w:val="ListBullet"/>
      </w:pPr>
      <w:r>
        <w:rPr>
          <w:b/>
        </w:rPr>
        <w:t xml:space="preserve">Step 1 (Network Connection): </w:t>
      </w:r>
      <w:r>
        <w:t xml:space="preserve">Ensure both laptops are connected to the same Wi-Fi or mobile hotspot. Your current host IPv4 address is: </w:t>
      </w:r>
      <w:r>
        <w:rPr>
          <w:b/>
        </w:rPr>
        <w:t>10.200.236.83</w:t>
      </w:r>
    </w:p>
    <w:p>
      <w:pPr>
        <w:pStyle w:val="ListBullet"/>
      </w:pPr>
      <w:r>
        <w:rPr>
          <w:b/>
        </w:rPr>
        <w:t xml:space="preserve">Step 2 (Start AI Service): </w:t>
      </w:r>
      <w:r>
        <w:t>On your machine, launch the FastAPI server using:</w:t>
        <w:br/>
      </w:r>
      <w:r>
        <w:t>cd SIH26-Workbench\phases\02-agents-ai</w:t>
        <w:br/>
        <w:t>.\venv\Scripts\python -m uvicorn app.main:app --host 0.0.0.0 --port 9000 --reload</w:t>
      </w:r>
    </w:p>
    <w:p>
      <w:pPr>
        <w:pStyle w:val="ListBullet"/>
      </w:pPr>
      <w:r>
        <w:rPr>
          <w:b/>
        </w:rPr>
        <w:t xml:space="preserve">Step 3 (Configure Frontend): </w:t>
      </w:r>
      <w:r>
        <w:t>In your teammate's backend .env file (phases/01-fullstack/backend/.env), set:</w:t>
        <w:br/>
      </w:r>
      <w:r>
        <w:rPr>
          <w:b/>
        </w:rPr>
        <w:t>AGENTS_SERVICE_URL=http://10.200.236.83:9000</w:t>
      </w:r>
    </w:p>
    <w:p>
      <w:pPr>
        <w:pStyle w:val="Heading1"/>
      </w:pPr>
      <w:r>
        <w:rPr>
          <w:color w:val="1F4E79"/>
        </w:rPr>
        <w:t>6. Git Commit History (feature/02-agents-ai)</w:t>
      </w:r>
    </w:p>
    <w:p>
      <w:pPr>
        <w:pStyle w:val="ListBullet"/>
      </w:pPr>
      <w:r>
        <w:rPr>
          <w:b/>
        </w:rPr>
        <w:t xml:space="preserve">[a4bf1d5] </w:t>
      </w:r>
      <w:r>
        <w:t>feat(agents-ai): sub-phase 6 - step-shown math and engineering calculation agent with sop grounding</w:t>
      </w:r>
    </w:p>
    <w:p>
      <w:pPr>
        <w:pStyle w:val="ListBullet"/>
      </w:pPr>
      <w:r>
        <w:rPr>
          <w:b/>
        </w:rPr>
        <w:t xml:space="preserve">[310918a] </w:t>
      </w:r>
      <w:r>
        <w:t>feat(agents-ai): sub-phase 5 - vision and blueprint p&amp;id analysis agent with sop cross-referencing</w:t>
      </w:r>
    </w:p>
    <w:p>
      <w:pPr>
        <w:pStyle w:val="ListBullet"/>
      </w:pPr>
      <w:r>
        <w:rPr>
          <w:b/>
        </w:rPr>
        <w:t xml:space="preserve">[27dc124] </w:t>
      </w:r>
      <w:r>
        <w:t>feat(agents-ai): sub-phase 4 - shared docx, xlsx, and pptx generation tools and status router</w:t>
      </w:r>
    </w:p>
    <w:p>
      <w:pPr>
        <w:pStyle w:val="ListBullet"/>
      </w:pPr>
      <w:r>
        <w:rPr>
          <w:b/>
        </w:rPr>
        <w:t xml:space="preserve">[6acf5bb] </w:t>
      </w:r>
      <w:r>
        <w:t>feat(agents-ai): sub-phase 3 - supervisor langgraph agent with capped retry loop and file edit proposals</w:t>
      </w:r>
    </w:p>
    <w:p>
      <w:pPr>
        <w:pStyle w:val="ListBullet"/>
      </w:pPr>
      <w:r>
        <w:rPr>
          <w:b/>
        </w:rPr>
        <w:t xml:space="preserve">[1f68248] </w:t>
      </w:r>
      <w:r>
        <w:t>feat(agents-ai): sub-phase 2 - rag knowledge base with hybrid search</w:t>
      </w:r>
    </w:p>
    <w:p>
      <w:pPr>
        <w:pStyle w:val="ListBullet"/>
      </w:pPr>
      <w:r>
        <w:rPr>
          <w:b/>
        </w:rPr>
        <w:t xml:space="preserve">[9ef8cca] </w:t>
      </w:r>
      <w:r>
        <w:t>feat(agents-ai): sub-phase 1 - model serving and router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