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EF64F">
      <w:pPr>
        <w:spacing w:line="560" w:lineRule="exact"/>
        <w:jc w:val="center"/>
        <w:rPr>
          <w:rFonts w:hint="eastAsia" w:ascii="Times New Roman" w:hAnsi="Times New Roman" w:eastAsia="方正小标宋简体" w:cs="Times New Roman"/>
          <w:color w:val="000000"/>
          <w:kern w:val="2"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方正小标宋简体" w:cs="Times New Roman"/>
          <w:color w:val="000000"/>
          <w:kern w:val="2"/>
          <w:sz w:val="44"/>
          <w:szCs w:val="44"/>
          <w:lang w:val="en-US" w:eastAsia="zh-CN" w:bidi="ar-SA"/>
        </w:rPr>
        <w:t>系统安全设计规范</w:t>
      </w:r>
    </w:p>
    <w:p w14:paraId="0CE66B74">
      <w:pPr>
        <w:pStyle w:val="5"/>
        <w:rPr>
          <w:rFonts w:hint="eastAsia"/>
          <w:lang w:val="en-US" w:eastAsia="zh-CN"/>
        </w:rPr>
      </w:pPr>
    </w:p>
    <w:p w14:paraId="0E992B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目标：说明系统数据接口的认证与鉴权机制是否完整，覆盖使用框架、认证/鉴权流程、未认证/未授权错误信息、完善建议，并结合代码引用</w:t>
      </w:r>
    </w:p>
    <w:p w14:paraId="1CCD66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范围：后端 Spring Security + JWT 方案、权限注解、匿名放行、异常处理、权限来源</w:t>
      </w:r>
    </w:p>
    <w:p w14:paraId="0D2D8CA9">
      <w:pPr>
        <w:pStyle w:val="2"/>
        <w:rPr>
          <w:rFonts w:hint="eastAsia"/>
          <w:lang w:val="en-US" w:eastAsia="zh-CN"/>
        </w:rPr>
      </w:pPr>
    </w:p>
    <w:p w14:paraId="0D79961C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一、技术栈</w:t>
      </w:r>
    </w:p>
    <w:p w14:paraId="6DED8B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1.安全框架：Spring Security（方法级鉴权开启） </w:t>
      </w:r>
    </w:p>
    <w:p w14:paraId="6FB75D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2.Token机制：JWT+Redis缓存登录态（仅存储LOGIN_USER_KEY 索引，不含exp）</w:t>
      </w:r>
    </w:p>
    <w:p w14:paraId="052D54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3.权限实现：自定义权限服务 @PreAuthorize("@ss.hasPermi('...')")</w:t>
      </w:r>
      <w:bookmarkStart w:id="0" w:name="_GoBack"/>
      <w:bookmarkEnd w:id="0"/>
    </w:p>
    <w:p w14:paraId="1951A2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4.匿名访问： @Anonymous 注解 + 动态收集白名单</w:t>
      </w:r>
    </w:p>
    <w:p w14:paraId="7A906A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5.过滤器链： JwtAuthenticationTokenFilter （认证）+ CorsFilter+LogoutSuccessHandlerImpl</w:t>
      </w:r>
    </w:p>
    <w:p w14:paraId="41A491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6.异常处理：认证失败入口 AuthenticationEntryPointImpl ，未授权处理暂缺自定义实现。</w:t>
      </w:r>
    </w:p>
    <w:p w14:paraId="6B489FDA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二、认证流程</w:t>
      </w:r>
    </w:p>
    <w:p w14:paraId="614F5919">
      <w:pPr>
        <w:pStyle w:val="7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2.1登录成功后生成登录令牌</w:t>
      </w:r>
    </w:p>
    <w:p w14:paraId="509E3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2.1.1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令牌生成：创建一个随机 UUID 作为 token 并写入 Redis ，然后将该 token 封装进 JWT 的 claims 中键 LOGIN_USER_KEY ，返回给前端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3838BD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2.1.2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浏览器与环境标识：解析 User-Agent ，记录浏览器与OS、IP与地理位置 </w:t>
      </w:r>
    </w:p>
    <w:p w14:paraId="5074A8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2.1.3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过期策略：Redis键设置 expireTime 小时TTL， LoginUser.expireTime 为登录时间+有效期（默认72小时） </w:t>
      </w:r>
    </w:p>
    <w:p w14:paraId="4C05F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1B1D1BC7">
      <w:pPr>
        <w:pStyle w:val="7"/>
        <w:bidi w:val="0"/>
        <w:rPr>
          <w:rFonts w:hint="default" w:ascii="黑体" w:hAnsi="黑体" w:eastAsia="黑体" w:cs="黑体"/>
          <w:b/>
          <w:lang w:val="en-US" w:eastAsia="zh-CN"/>
        </w:rPr>
      </w:pPr>
      <w:r>
        <w:rPr>
          <w:rFonts w:hint="eastAsia" w:ascii="黑体" w:hAnsi="黑体" w:eastAsia="黑体" w:cs="黑体"/>
          <w:b/>
          <w:lang w:val="en-US" w:eastAsia="zh-CN"/>
        </w:rPr>
        <w:t>2.2</w:t>
      </w:r>
      <w:r>
        <w:rPr>
          <w:rFonts w:hint="default" w:ascii="黑体" w:hAnsi="黑体" w:eastAsia="黑体" w:cs="黑体"/>
          <w:b/>
          <w:lang w:val="en-US" w:eastAsia="zh-CN"/>
        </w:rPr>
        <w:t>请求携带令牌</w:t>
      </w:r>
    </w:p>
    <w:p w14:paraId="173D0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2.2.1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请求头：从配置的 token.header 读取（常见为 Authorization ），支持 Sec-WebSocket-Protocol 降级回退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5358E6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2.2.2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前缀剥离：支持 Bearer 前缀剥离</w:t>
      </w:r>
    </w:p>
    <w:p w14:paraId="2C434E69">
      <w:pPr>
        <w:pStyle w:val="5"/>
        <w:rPr>
          <w:rFonts w:hint="default"/>
          <w:lang w:val="en-US" w:eastAsia="zh-CN"/>
        </w:rPr>
      </w:pPr>
    </w:p>
    <w:p w14:paraId="395B902D">
      <w:pPr>
        <w:pStyle w:val="7"/>
        <w:bidi w:val="0"/>
        <w:rPr>
          <w:rFonts w:hint="default" w:ascii="黑体" w:hAnsi="黑体" w:eastAsia="黑体" w:cs="黑体"/>
          <w:b/>
          <w:lang w:val="en-US" w:eastAsia="zh-CN"/>
        </w:rPr>
      </w:pPr>
      <w:r>
        <w:rPr>
          <w:rFonts w:hint="eastAsia" w:ascii="黑体" w:hAnsi="黑体" w:eastAsia="黑体" w:cs="黑体"/>
          <w:b/>
          <w:lang w:val="en-US" w:eastAsia="zh-CN"/>
        </w:rPr>
        <w:t>2.3</w:t>
      </w:r>
      <w:r>
        <w:rPr>
          <w:rFonts w:hint="default" w:ascii="黑体" w:hAnsi="黑体" w:eastAsia="黑体" w:cs="黑体"/>
          <w:b/>
          <w:lang w:val="en-US" w:eastAsia="zh-CN"/>
        </w:rPr>
        <w:t>过滤器认证</w:t>
      </w:r>
    </w:p>
    <w:p w14:paraId="01A45C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2.3.1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解析JWT：从 LOGIN_USER_KEY 取出Redis索引，再加载 LoginUser 缓存</w:t>
      </w:r>
    </w:p>
    <w:p w14:paraId="0064FE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2.3.2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验证与上下文设置：校验用户有效性并刷新临近过期的令牌，设置 SecurityContext 为已认证</w:t>
      </w:r>
    </w:p>
    <w:p w14:paraId="142967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2.3.3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刷新策略：距离过期≤20分钟自动刷新RedisTTL与 LoginUser.expireTime</w:t>
      </w:r>
    </w:p>
    <w:p w14:paraId="26956FE4">
      <w:pPr>
        <w:pStyle w:val="5"/>
        <w:rPr>
          <w:rFonts w:hint="default"/>
          <w:lang w:val="en-US" w:eastAsia="zh-CN"/>
        </w:rPr>
      </w:pPr>
    </w:p>
    <w:p w14:paraId="06DAB350">
      <w:pPr>
        <w:pStyle w:val="7"/>
        <w:bidi w:val="0"/>
        <w:rPr>
          <w:rFonts w:hint="default" w:ascii="黑体" w:hAnsi="黑体" w:eastAsia="黑体" w:cs="黑体"/>
          <w:b/>
          <w:lang w:val="en-US" w:eastAsia="zh-CN"/>
        </w:rPr>
      </w:pPr>
      <w:r>
        <w:rPr>
          <w:rFonts w:hint="eastAsia" w:ascii="黑体" w:hAnsi="黑体" w:eastAsia="黑体" w:cs="黑体"/>
          <w:b/>
          <w:lang w:val="en-US" w:eastAsia="zh-CN"/>
        </w:rPr>
        <w:t>2.4</w:t>
      </w:r>
      <w:r>
        <w:rPr>
          <w:rFonts w:hint="default" w:ascii="黑体" w:hAnsi="黑体" w:eastAsia="黑体" w:cs="黑体"/>
          <w:b/>
          <w:lang w:val="en-US" w:eastAsia="zh-CN"/>
        </w:rPr>
        <w:t>退出登录</w:t>
      </w:r>
    </w:p>
    <w:p w14:paraId="4D92AD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420" w:firstLine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2.4.1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删除缓存并记录审计日志</w:t>
      </w:r>
    </w:p>
    <w:p w14:paraId="357B18C2">
      <w:pPr>
        <w:pStyle w:val="6"/>
        <w:numPr>
          <w:numId w:val="0"/>
        </w:numPr>
        <w:bidi w:val="0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三、鉴权机制</w:t>
      </w:r>
    </w:p>
    <w:p w14:paraId="6C46A5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Style w:val="10"/>
          <w:rFonts w:hint="eastAsia"/>
          <w:lang w:val="en-US" w:eastAsia="zh-CN"/>
        </w:rPr>
        <w:t>3.1</w:t>
      </w:r>
      <w:r>
        <w:rPr>
          <w:rStyle w:val="10"/>
          <w:rFonts w:hint="default"/>
          <w:lang w:val="en-US" w:eastAsia="zh-CN"/>
        </w:rPr>
        <w:t>方法级鉴权开启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@EnableGlobalMethodSecurity(prePostEnabled = true, securedEnabled = true)</w:t>
      </w:r>
    </w:p>
    <w:p w14:paraId="18E3A4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 w:firstLine="420" w:firstLine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3.1.1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权限注解使用示例：</w:t>
      </w:r>
    </w:p>
    <w:p w14:paraId="0F0671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@PreAuthorize("@ss.hasPermi('monitor:online:list')") 在线用户查询</w:t>
      </w:r>
    </w:p>
    <w:p w14:paraId="23C365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@PreAuthorize("@ss.hasPermi('monitor:online:forceLogout')") 强退用户</w:t>
      </w:r>
    </w:p>
    <w:p w14:paraId="2AE61544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</w:t>
      </w:r>
      <w:r>
        <w:rPr>
          <w:rFonts w:hint="default"/>
          <w:lang w:val="en-US" w:eastAsia="zh-CN"/>
        </w:rPr>
        <w:t>权限判定逻辑</w:t>
      </w:r>
    </w:p>
    <w:p w14:paraId="106D27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3.2.1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获取当前用户的权限集合 LoginUser.permissions ，包含拥有的菜单权限；管理员或含 admin 角色的用户拥有通配权限 *:*:* zhgk-framework/src/main/java/com/zhgk/framework/web/service/SysPermissionService.java:89</w:t>
      </w:r>
    </w:p>
    <w:p w14:paraId="617C5C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3.2.2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判定：命中 *:*:* 或包含目标权限字符串即通过</w:t>
      </w:r>
    </w:p>
    <w:p w14:paraId="14E44CB5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</w:t>
      </w:r>
      <w:r>
        <w:rPr>
          <w:rFonts w:hint="default"/>
          <w:lang w:val="en-US" w:eastAsia="zh-CN"/>
        </w:rPr>
        <w:t>权限加载来源</w:t>
      </w:r>
    </w:p>
    <w:p w14:paraId="7B3476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3.3.1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根据用户当前组织角色（ currentOrgCode ）加载该组织下开启的角色菜单权限；管理员用户/角色短路为全权限</w:t>
      </w:r>
    </w:p>
    <w:p w14:paraId="23A5C0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3.3.2</w:t>
      </w: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登录构建用户组织与默认组织、角色名称、菜单权限</w:t>
      </w:r>
    </w:p>
    <w:p w14:paraId="41F486CD">
      <w:pPr>
        <w:pStyle w:val="2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667BA8BA">
      <w:pPr>
        <w:pStyle w:val="6"/>
        <w:bidi w:val="0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四、接口调用示例</w:t>
      </w:r>
    </w:p>
    <w:p w14:paraId="7FFF0DBA">
      <w:pPr>
        <w:pStyle w:val="7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4.1</w:t>
      </w:r>
      <w:r>
        <w:rPr>
          <w:rFonts w:hint="default"/>
          <w:b/>
          <w:lang w:val="en-US" w:eastAsia="zh-CN"/>
        </w:rPr>
        <w:t>请求头示例</w:t>
      </w:r>
    </w:p>
    <w:p w14:paraId="099713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 w:hanging="420" w:firstLine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Authorization: Bearer &lt;jwt&gt; （或配置的 token.header 对应值）</w:t>
      </w:r>
    </w:p>
    <w:p w14:paraId="5BCA0D0E">
      <w:pPr>
        <w:pStyle w:val="7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4.2</w:t>
      </w:r>
      <w:r>
        <w:rPr>
          <w:rFonts w:hint="default"/>
          <w:b/>
          <w:lang w:val="en-US" w:eastAsia="zh-CN"/>
        </w:rPr>
        <w:t>控制器示例</w:t>
      </w:r>
    </w:p>
    <w:p w14:paraId="032ACD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 w:hanging="420" w:firstLine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在线用户分页查询需权限 monitor:online:list </w:t>
      </w:r>
    </w:p>
    <w:p w14:paraId="5FC1AD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420" w:leftChars="0" w:hanging="420" w:firstLine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批量强退需权限 monitor:online:forceLogout </w:t>
      </w:r>
    </w:p>
    <w:p w14:paraId="2C49CF0C">
      <w:pPr>
        <w:pStyle w:val="5"/>
        <w:rPr>
          <w:rFonts w:hint="default"/>
          <w:lang w:val="en-US" w:eastAsia="zh-CN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没有登录情况下对接口进行操作，会报错误码401</w:t>
      </w:r>
    </w:p>
    <w:p w14:paraId="5D907ED1"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064510"/>
            <wp:effectExtent l="0" t="0" r="889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0D46">
      <w:pPr>
        <w:pStyle w:val="2"/>
        <w:rPr>
          <w:rFonts w:hint="default"/>
          <w:lang w:val="en-US" w:eastAsia="zh-CN"/>
        </w:rPr>
      </w:pPr>
    </w:p>
    <w:p w14:paraId="21AF74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1F05B796">
      <w:pPr>
        <w:pStyle w:val="7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4.3用户登录页面示例</w:t>
      </w:r>
    </w:p>
    <w:p w14:paraId="7A9D02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进入网站需引导到首页登录，否则没有任何操作权限</w:t>
      </w:r>
    </w:p>
    <w:p w14:paraId="6B8A663E">
      <w:pPr>
        <w:pStyle w:val="2"/>
      </w:pPr>
      <w:r>
        <w:drawing>
          <wp:inline distT="0" distB="0" distL="114300" distR="114300">
            <wp:extent cx="5266690" cy="2614930"/>
            <wp:effectExtent l="0" t="0" r="1016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6187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4.4用户登录超时页面示例</w:t>
      </w:r>
    </w:p>
    <w:p w14:paraId="73A9A2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用户的登录时限过期时，会让提示用户重新登录获取权限，否则无法操作页面</w:t>
      </w:r>
    </w:p>
    <w:p w14:paraId="478FED56">
      <w:r>
        <w:drawing>
          <wp:inline distT="0" distB="0" distL="114300" distR="114300">
            <wp:extent cx="5266690" cy="2614930"/>
            <wp:effectExtent l="0" t="0" r="1016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D7B6">
      <w:pPr>
        <w:pStyle w:val="6"/>
        <w:bidi w:val="0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五、完整性评估</w:t>
      </w:r>
    </w:p>
    <w:p w14:paraId="381384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5.1认证完整性：完整。JWT + Redis登录态，过滤器认证、自动刷新TTL、统一401输出，登出清理与审计齐备</w:t>
      </w:r>
    </w:p>
    <w:p w14:paraId="1AEB3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5.2鉴权完整性：基本完整。方法级注解统一，权限集来源明确，管理员与组织维度处理完善</w:t>
      </w:r>
    </w:p>
    <w:p w14:paraId="2C819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5.3白名单机制：完整。支持注解与硬编码清单，结合 permitAll 与 @Anonymous 扫描</w:t>
      </w:r>
    </w:p>
    <w:p w14:paraId="1453B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5.4异常处理：未认证（401）规范</w:t>
      </w:r>
    </w:p>
    <w:p w14:paraId="1F39AF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Chars="0"/>
        <w:jc w:val="left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5.5Token设计：JWT存 LOGIN_USER_KEY 索引，有效期依赖Redis TTL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D7117B"/>
    <w:multiLevelType w:val="singleLevel"/>
    <w:tmpl w:val="EAD711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B6598"/>
    <w:rsid w:val="03AE18C8"/>
    <w:rsid w:val="0C7B478E"/>
    <w:rsid w:val="0D1E2E99"/>
    <w:rsid w:val="186E164B"/>
    <w:rsid w:val="1BFD6F6E"/>
    <w:rsid w:val="2E0D0F34"/>
    <w:rsid w:val="49290AF3"/>
    <w:rsid w:val="4F175357"/>
    <w:rsid w:val="52A35472"/>
    <w:rsid w:val="579655A5"/>
    <w:rsid w:val="59372AC1"/>
    <w:rsid w:val="61F877F1"/>
    <w:rsid w:val="6B94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2"/>
    </w:rPr>
  </w:style>
  <w:style w:type="paragraph" w:styleId="6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7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unhideWhenUsed/>
    <w:qFormat/>
    <w:uiPriority w:val="99"/>
    <w:pPr>
      <w:spacing w:after="120"/>
      <w:ind w:left="420" w:leftChars="200"/>
    </w:pPr>
  </w:style>
  <w:style w:type="paragraph" w:customStyle="1" w:styleId="4">
    <w:name w:val="正文文字 6"/>
    <w:next w:val="1"/>
    <w:qFormat/>
    <w:uiPriority w:val="0"/>
    <w:pPr>
      <w:widowControl w:val="0"/>
      <w:ind w:left="240"/>
      <w:jc w:val="both"/>
    </w:pPr>
    <w:rPr>
      <w:rFonts w:ascii="宋体" w:hAnsi="Times New Roman" w:eastAsia="宋体" w:cs="Times New Roman"/>
      <w:b/>
      <w:bCs/>
      <w:kern w:val="2"/>
      <w:sz w:val="32"/>
      <w:szCs w:val="32"/>
      <w:lang w:val="en-US" w:eastAsia="zh-CN" w:bidi="ar-SA"/>
    </w:rPr>
  </w:style>
  <w:style w:type="paragraph" w:styleId="5">
    <w:name w:val="Body Text"/>
    <w:basedOn w:val="1"/>
    <w:next w:val="1"/>
    <w:qFormat/>
    <w:uiPriority w:val="0"/>
    <w:pPr>
      <w:spacing w:after="120"/>
    </w:pPr>
  </w:style>
  <w:style w:type="character" w:customStyle="1" w:styleId="10">
    <w:name w:val="标题 3 Char"/>
    <w:link w:val="7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2025-11-25T02:06:16Z</dcterms:created>
  <dc:creator>EDY</dc:creator>
  <cp:lastModifiedBy>woo</cp:lastModifiedBy>
  <dcterms:modified xsi:type="dcterms:W3CDTF">2025-11-25T06:27:00Z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eyJoZGlkIjoiNjU3YWZkZjYzZGQ1NTVlZTY4ZjgzZjRiY2U1MDNkNzciLCJ1c2VySWQiOiIzNzMyODYwNzQifQ==</vt:lpwstr>
  </property>
  <property fmtid="{D5CDD505-2E9C-101B-9397-08002B2CF9AE}" pid="4" name="ICV">
    <vt:lpwstr>86E494A5ED474174A8D7BE1926A254D8_12</vt:lpwstr>
  </property>
</Properties>
</file>