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SimSun" w:hAnsi="SimSun" w:eastAsia="SimSun"/>
          <w:b/>
          <w:sz w:val="48"/>
        </w:rPr>
        <w:t>文献摘要</w:t>
      </w:r>
    </w:p>
    <w:p>
      <w:pPr>
        <w:spacing w:line="480" w:lineRule="exact"/>
        <w:jc w:val="left"/>
      </w:pPr>
      <w:r>
        <w:rPr>
          <w:rFonts w:ascii="SimSun" w:hAnsi="SimSun" w:eastAsia="SimSun"/>
          <w:sz w:val="24"/>
        </w:rPr>
        <w:t xml:space="preserve">学    院  </w:t>
      </w:r>
      <w:r>
        <w:rPr>
          <w:rFonts w:ascii="SimSun" w:hAnsi="SimSun" w:eastAsia="SimSun"/>
          <w:sz w:val="24"/>
        </w:rPr>
        <w:t>计算机与人工智能学院</w:t>
      </w:r>
    </w:p>
    <w:p>
      <w:pPr>
        <w:spacing w:line="480" w:lineRule="exact"/>
        <w:jc w:val="left"/>
      </w:pPr>
      <w:r>
        <w:rPr>
          <w:rFonts w:ascii="SimSun" w:hAnsi="SimSun" w:eastAsia="SimSun"/>
          <w:sz w:val="24"/>
        </w:rPr>
        <w:t xml:space="preserve">专    业  </w:t>
      </w:r>
      <w:r>
        <w:rPr>
          <w:rFonts w:ascii="SimSun" w:hAnsi="SimSun" w:eastAsia="SimSun"/>
          <w:sz w:val="24"/>
        </w:rPr>
        <w:t>计算机科学与技术</w:t>
      </w:r>
    </w:p>
    <w:p>
      <w:pPr>
        <w:spacing w:line="480" w:lineRule="exact"/>
        <w:jc w:val="left"/>
      </w:pPr>
      <w:r>
        <w:rPr>
          <w:rFonts w:ascii="SimSun" w:hAnsi="SimSun" w:eastAsia="SimSun"/>
          <w:sz w:val="24"/>
        </w:rPr>
        <w:t xml:space="preserve">班    级  </w:t>
      </w:r>
      <w:r>
        <w:rPr>
          <w:rFonts w:ascii="SimSun" w:hAnsi="SimSun" w:eastAsia="SimSun"/>
          <w:sz w:val="24"/>
        </w:rPr>
        <w:t>ZY2201班</w:t>
      </w:r>
    </w:p>
    <w:p>
      <w:pPr>
        <w:spacing w:line="480" w:lineRule="exact"/>
        <w:jc w:val="left"/>
      </w:pPr>
      <w:r>
        <w:rPr>
          <w:rFonts w:ascii="SimSun" w:hAnsi="SimSun" w:eastAsia="SimSun"/>
          <w:sz w:val="24"/>
        </w:rPr>
        <w:t xml:space="preserve">姓    名  </w:t>
      </w:r>
      <w:r>
        <w:rPr>
          <w:rFonts w:ascii="SimSun" w:hAnsi="SimSun" w:eastAsia="SimSun"/>
          <w:sz w:val="24"/>
        </w:rPr>
        <w:t>刘遥杰</w:t>
      </w:r>
    </w:p>
    <w:p>
      <w:pPr>
        <w:spacing w:line="480" w:lineRule="exact"/>
        <w:jc w:val="left"/>
      </w:pPr>
      <w:r>
        <w:rPr>
          <w:rFonts w:ascii="SimSun" w:hAnsi="SimSun" w:eastAsia="SimSun"/>
          <w:sz w:val="24"/>
        </w:rPr>
        <w:t xml:space="preserve">指导教师  </w:t>
      </w:r>
      <w:r>
        <w:rPr>
          <w:rFonts w:ascii="SimSun" w:hAnsi="SimSun" w:eastAsia="SimSun"/>
          <w:sz w:val="24"/>
        </w:rPr>
        <w:t>张霞</w:t>
      </w:r>
    </w:p>
    <w:p>
      <w:pPr>
        <w:spacing w:before="400"/>
        <w:jc w:val="center"/>
      </w:pPr>
      <w:r>
        <w:rPr>
          <w:rFonts w:ascii="SimSun" w:hAnsi="SimSun" w:eastAsia="SimSun"/>
          <w:sz w:val="21"/>
        </w:rPr>
        <w:t>2026 年 5 月 16 日</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w:t>
      </w:r>
    </w:p>
    <w:p>
      <w:pPr>
        <w:spacing w:after="120"/>
        <w:jc w:val="left"/>
      </w:pPr>
      <w:r>
        <w:rPr>
          <w:rFonts w:ascii="SimSun" w:hAnsi="SimSun" w:eastAsia="SimSun"/>
          <w:sz w:val="21"/>
        </w:rPr>
        <w:t>徐雅靖. 以提升信任为导向的二手交易APP的体验设计研究[D]. 华东理工大学, 2022.</w:t>
      </w:r>
    </w:p>
    <w:p>
      <w:pPr>
        <w:spacing w:line="360" w:lineRule="exact"/>
        <w:ind w:firstLine="420"/>
        <w:jc w:val="left"/>
      </w:pPr>
      <w:r>
        <w:rPr>
          <w:rFonts w:ascii="SimSun" w:hAnsi="SimSun" w:eastAsia="SimSun"/>
          <w:sz w:val="21"/>
        </w:rPr>
        <w:t>摘要：</w:t>
      </w:r>
      <w:r>
        <w:rPr>
          <w:rFonts w:ascii="SimSun" w:hAnsi="SimSun" w:eastAsia="SimSun"/>
          <w:sz w:val="21"/>
        </w:rPr>
        <w:t>该文针对二手交易中买卖双方信任缺失这一核心痛点，以提升信任为导向对二手交易APP的体验设计进行了系统研究。作者首先通过问卷调查和深度访谈，识别出影响用户信任的关键因素，包括身份认证机制、信用评价体系、交易保障措施和社区互动氛围四个维度。在此基础上，提出了信任触点地图设计框架，将信任构建融入用户交易的全流程，从注册认证、商品浏览、沟通协商到支付收货各环节均设置信任增强触点。研究通过A/B测试验证了优化方案的可行性，结果表明引入实名认证标识和交易保障标签后，用户下单转化率显著提升。该研究为SwapU系统设计学生认证机制和信用评分体系提供了重要的理论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文献2：</w:t>
      </w:r>
    </w:p>
    <w:p>
      <w:pPr>
        <w:spacing w:after="120"/>
        <w:jc w:val="left"/>
      </w:pPr>
      <w:r>
        <w:rPr>
          <w:rFonts w:ascii="SimSun" w:hAnsi="SimSun" w:eastAsia="SimSun"/>
          <w:sz w:val="21"/>
        </w:rPr>
        <w:t>庞媛媛. 闲置交易平台颠覆式创新路径研究——以闲鱼为案例[D]. 北京化工大学, 2025.</w:t>
      </w:r>
    </w:p>
    <w:p>
      <w:pPr>
        <w:spacing w:line="360" w:lineRule="exact"/>
        <w:ind w:firstLine="420"/>
        <w:jc w:val="left"/>
      </w:pPr>
      <w:r>
        <w:rPr>
          <w:rFonts w:ascii="SimSun" w:hAnsi="SimSun" w:eastAsia="SimSun"/>
          <w:sz w:val="21"/>
        </w:rPr>
        <w:t>摘要：</w:t>
      </w:r>
      <w:r>
        <w:rPr>
          <w:rFonts w:ascii="SimSun" w:hAnsi="SimSun" w:eastAsia="SimSun"/>
          <w:sz w:val="21"/>
        </w:rPr>
        <w:t>该文以闲鱼为典型案例，运用颠覆式创新理论分析了闲置交易平台的发展路径。研究指出闲鱼通过降低交易门槛、构建社区化运营模式和依托支付宝信用体系三条路径实现了对传统二手交易市场的颠覆。同时，论文也揭示了闲鱼全国大市场架构在本地化场景下的局限性：算法推荐偏重跨区域热门商品，忽视了同城面交需求；搜索结果缺乏地理距离排序，导致校园场景下信息匹配效率低下。论文提出了场景化分层的改进思路，即在全国大市场基础上叠加本地化场景层，通过地理位置标签和场景化推荐提升区域交易效率。该研究为SwapU定位校园场景、设计本地化交易机制提供了理论支撑。</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文献3：</w:t>
      </w:r>
    </w:p>
    <w:p>
      <w:pPr>
        <w:spacing w:after="120"/>
        <w:jc w:val="left"/>
      </w:pPr>
      <w:r>
        <w:rPr>
          <w:rFonts w:ascii="SimSun" w:hAnsi="SimSun" w:eastAsia="SimSun"/>
          <w:sz w:val="21"/>
        </w:rPr>
        <w:t>王颖. 社区二手物品处置系统研究与设计[D]. 哈尔滨理工大学, 2022.</w:t>
      </w:r>
    </w:p>
    <w:p>
      <w:pPr>
        <w:spacing w:line="360" w:lineRule="exact"/>
        <w:ind w:firstLine="420"/>
        <w:jc w:val="left"/>
      </w:pPr>
      <w:r>
        <w:rPr>
          <w:rFonts w:ascii="SimSun" w:hAnsi="SimSun" w:eastAsia="SimSun"/>
          <w:sz w:val="21"/>
        </w:rPr>
        <w:t>摘要：</w:t>
      </w:r>
      <w:r>
        <w:rPr>
          <w:rFonts w:ascii="SimSun" w:hAnsi="SimSun" w:eastAsia="SimSun"/>
          <w:sz w:val="21"/>
        </w:rPr>
        <w:t>该文针对社区场景下二手物品处置效率低的问题，设计并实现了一套社区二手物品处置系统。系统采用B/S架构，后端基于Spring Boot框架开发，前端使用Vue.js构建，数据库选用MySQL。功能模块包括用户管理、物品发布与浏览、在线交易、消息通知和后台管理等。研究重点解决了社区场景下物品分类标准化、交易流程简化和信息安全保障三个问题。系统通过引入物品状态机管理交易流程，确保物品从发布到成交的状态转换可控可追溯。测试结果表明，系统各项功能运行正常，页面响应时间在可接受范围内。该研究验证了Spring Boot+Vue技术栈在二手交易系统开发中的适用性，为SwapU的技术选型提供了实践参考。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文献4：</w:t>
      </w:r>
    </w:p>
    <w:p>
      <w:pPr>
        <w:spacing w:after="120"/>
        <w:jc w:val="left"/>
      </w:pPr>
      <w:r>
        <w:rPr>
          <w:rFonts w:ascii="SimSun" w:hAnsi="SimSun" w:eastAsia="SimSun"/>
          <w:sz w:val="21"/>
        </w:rPr>
        <w:t>武艺凝. 高校学生闲置资源分享类APP交互界面设计研究[D]. 四川大学, 2023.</w:t>
      </w:r>
    </w:p>
    <w:p>
      <w:pPr>
        <w:spacing w:line="360" w:lineRule="exact"/>
        <w:ind w:firstLine="420"/>
        <w:jc w:val="left"/>
      </w:pPr>
      <w:r>
        <w:rPr>
          <w:rFonts w:ascii="SimSun" w:hAnsi="SimSun" w:eastAsia="SimSun"/>
          <w:sz w:val="21"/>
        </w:rPr>
        <w:t>摘要：</w:t>
      </w:r>
      <w:r>
        <w:rPr>
          <w:rFonts w:ascii="SimSun" w:hAnsi="SimSun" w:eastAsia="SimSun"/>
          <w:sz w:val="21"/>
        </w:rPr>
        <w:t>该文聚焦高校学生群体，对闲置资源分享类APP的交互界面进行了专项设计研究。作者通过用户画像分析发现，大学生使用闲置分享平台的核心动机是快速处理闲置和低价获取所需，操作偏好为少步骤完成发布和直观浏览商品。基于此，研究提出了轻发布、重浏览的交互设计策略：发布流程采用渐进式表单，降低用户认知负荷；浏览界面采用卡片式信息流，突出商品图片和价格两个关键信息；沟通功能集成在商品详情页内，减少页面跳转。可用性测试表明，优化后的界面在任务完成率和用户满意度上均优于对照组。该研究为SwapU的界面设计提供了用户研究方法和设计原则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文献5：</w:t>
      </w:r>
    </w:p>
    <w:p>
      <w:pPr>
        <w:spacing w:after="120"/>
        <w:jc w:val="left"/>
      </w:pPr>
      <w:r>
        <w:rPr>
          <w:rFonts w:ascii="SimSun" w:hAnsi="SimSun" w:eastAsia="SimSun"/>
          <w:sz w:val="21"/>
        </w:rPr>
        <w:t>王祥. 基于RAG技术的红色档案智能问答系统构建与应用[D]. 上海师范大学, 2025.</w:t>
      </w:r>
    </w:p>
    <w:p>
      <w:pPr>
        <w:spacing w:line="360" w:lineRule="exact"/>
        <w:ind w:firstLine="420"/>
        <w:jc w:val="left"/>
      </w:pPr>
      <w:r>
        <w:rPr>
          <w:rFonts w:ascii="SimSun" w:hAnsi="SimSun" w:eastAsia="SimSun"/>
          <w:sz w:val="21"/>
        </w:rPr>
        <w:t>摘要：</w:t>
      </w:r>
      <w:r>
        <w:rPr>
          <w:rFonts w:ascii="SimSun" w:hAnsi="SimSun" w:eastAsia="SimSun"/>
          <w:sz w:val="21"/>
        </w:rPr>
        <w:t>该文构建了一个基于检索增强生成技术的红色档案智能问答系统，旨在解决传统档案检索方式效率低、语义理解能力弱的问题。系统采用向量数据库存储档案文档的Embedding表示，用户提问时先通过语义检索获取相关档案片段，再将检索结果注入大语言模型的上下文中生成回答。研究重点解决了三个技术问题：档案文档的切片策略对检索精度的影响、向量检索的相似度阈值设定、以及Prompt工程对生成质量的控制。实验结果表明，RAG机制使问答准确率从纯大模型的62%提升至89%，有效抑制了模型幻觉。该研究验证了RAG在垂直领域知识服务中的有效性，为SwapU的AI导购功能设计提供了技术路径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文献6：</w:t>
      </w:r>
    </w:p>
    <w:p>
      <w:pPr>
        <w:spacing w:after="120"/>
        <w:jc w:val="left"/>
      </w:pPr>
      <w:r>
        <w:rPr>
          <w:rFonts w:ascii="SimSun" w:hAnsi="SimSun" w:eastAsia="SimSun"/>
          <w:sz w:val="21"/>
        </w:rPr>
        <w:t>杨梓鹏. 基于RAG的多语言跨境电商智能客服应用研究[D]. 广东财经大学, 2025.</w:t>
      </w:r>
    </w:p>
    <w:p>
      <w:pPr>
        <w:spacing w:line="360" w:lineRule="exact"/>
        <w:ind w:firstLine="420"/>
        <w:jc w:val="left"/>
      </w:pPr>
      <w:r>
        <w:rPr>
          <w:rFonts w:ascii="SimSun" w:hAnsi="SimSun" w:eastAsia="SimSun"/>
          <w:sz w:val="21"/>
        </w:rPr>
        <w:t>摘要：</w:t>
      </w:r>
      <w:r>
        <w:rPr>
          <w:rFonts w:ascii="SimSun" w:hAnsi="SimSun" w:eastAsia="SimSun"/>
          <w:sz w:val="21"/>
        </w:rPr>
        <w:t>该文研究了RAG技术在多语言跨境电商智能客服场景中的应用。系统将商品知识库、FAQ和交易规则等多源数据统一向量化存储，用户咨询时通过多语言语义检索获取相关知识片段，结合大语言模型生成多语言回复。研究创新性地提出了检索-翻译-生成三阶段管线，先检索源语言知识，再翻译为目标语言，最后由模型生成符合目标语言表达习惯的回复。针对电商场景的特殊需求，论文设计了商品状态感知的检索策略，确保推荐的商品信息与库存状态一致。实验表明，该系统在多语言客服场景下的回答准确率达到85%以上。该研究验证了RAG在垂直电商场景中的可行性，为SwapU的RAG导购管线设计提供了工程实践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文献7：</w:t>
      </w:r>
    </w:p>
    <w:p>
      <w:pPr>
        <w:spacing w:after="120"/>
        <w:jc w:val="left"/>
      </w:pPr>
      <w:r>
        <w:rPr>
          <w:rFonts w:ascii="SimSun" w:hAnsi="SimSun" w:eastAsia="SimSun"/>
          <w:sz w:val="21"/>
        </w:rPr>
        <w:t>李俊. JavaWeb开发中前后端分离架构的技术创新研究[J]. 数字通信世界, 2025(11):53-55.</w:t>
      </w:r>
    </w:p>
    <w:p>
      <w:pPr>
        <w:spacing w:line="360" w:lineRule="exact"/>
        <w:ind w:firstLine="420"/>
        <w:jc w:val="left"/>
      </w:pPr>
      <w:r>
        <w:rPr>
          <w:rFonts w:ascii="SimSun" w:hAnsi="SimSun" w:eastAsia="SimSun"/>
          <w:sz w:val="21"/>
        </w:rPr>
        <w:t>摘要：</w:t>
      </w:r>
      <w:r>
        <w:rPr>
          <w:rFonts w:ascii="SimSun" w:hAnsi="SimSun" w:eastAsia="SimSun"/>
          <w:sz w:val="21"/>
        </w:rPr>
        <w:t>该文系统研究了JavaWeb开发中前后端分离架构的技术创新。论文首先梳理了前后端分离架构的演进历程，从早期的JSP+Servlet模式到基于RESTful API的完全分离模式，分析了各阶段的技术特点和局限性。研究重点探讨了前后端分离中的关键技术问题：跨域请求的CORS解决方案、JWT无状态认证机制、接口文档自动化生成以及前后端联调效率优化。论文指出，前后端分离架构的核心价值在于关注点分离，前端专注交互体验和状态管理，后端专注业务逻辑和数据持久化，两者通过API契约解耦。该研究为SwapU采用Vue3+Spring Boot前后端分离架构提供了理论依据和技术选型参考。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文献8：</w:t>
      </w:r>
    </w:p>
    <w:p>
      <w:pPr>
        <w:spacing w:after="120"/>
        <w:jc w:val="left"/>
      </w:pPr>
      <w:r>
        <w:rPr>
          <w:rFonts w:ascii="SimSun" w:hAnsi="SimSun" w:eastAsia="SimSun"/>
          <w:sz w:val="21"/>
        </w:rPr>
        <w:t>霍福华. 基于SpringBoot微服务架构下前后端分离的MVVM模型[J]. 电子技术与软件工程, 2022(01):73.</w:t>
      </w:r>
    </w:p>
    <w:p>
      <w:pPr>
        <w:spacing w:line="360" w:lineRule="exact"/>
        <w:ind w:firstLine="420"/>
        <w:jc w:val="left"/>
      </w:pPr>
      <w:r>
        <w:rPr>
          <w:rFonts w:ascii="SimSun" w:hAnsi="SimSun" w:eastAsia="SimSun"/>
          <w:sz w:val="21"/>
        </w:rPr>
        <w:t>摘要：</w:t>
      </w:r>
      <w:r>
        <w:rPr>
          <w:rFonts w:ascii="SimSun" w:hAnsi="SimSun" w:eastAsia="SimSun"/>
          <w:sz w:val="21"/>
        </w:rPr>
        <w:t>该文探讨了基于Spring Boot微服务架构下前后端分离的MVVM模型的设计与实现。论文分析了传统MVC模式在前后端分离场景下的不足，指出ViewModel层的引入有效解决了视图与数据模型之间的双向绑定问题。在后端，Spring Boot通过自动配置和起步依赖简化了微服务搭建，MyBatis-Plus提供了便捷的数据库操作封装；在前端，Vue.js的响应式数据绑定和组件化开发模式天然契合MVVM架构。论文还讨论了统一异常处理、参数校验和响应封装等工程实践问题。该研究验证了Spring Boot+Vue.js技术栈在MVVM架构下的协同效率，为SwapU的系统架构设计提供了技术参考。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文献9：</w:t>
      </w:r>
    </w:p>
    <w:p>
      <w:pPr>
        <w:spacing w:after="120"/>
        <w:jc w:val="left"/>
      </w:pPr>
      <w:r>
        <w:rPr>
          <w:rFonts w:ascii="SimSun" w:hAnsi="SimSun" w:eastAsia="SimSun"/>
          <w:sz w:val="21"/>
        </w:rPr>
        <w:t>李晓薇. vue.js前端应用技术分析[J]. 网络安全技术与应用, 2022(04):44-45.</w:t>
      </w:r>
    </w:p>
    <w:p>
      <w:pPr>
        <w:spacing w:line="360" w:lineRule="exact"/>
        <w:ind w:firstLine="420"/>
        <w:jc w:val="left"/>
      </w:pPr>
      <w:r>
        <w:rPr>
          <w:rFonts w:ascii="SimSun" w:hAnsi="SimSun" w:eastAsia="SimSun"/>
          <w:sz w:val="21"/>
        </w:rPr>
        <w:t>摘要：</w:t>
      </w:r>
      <w:r>
        <w:rPr>
          <w:rFonts w:ascii="SimSun" w:hAnsi="SimSun" w:eastAsia="SimSun"/>
          <w:sz w:val="21"/>
        </w:rPr>
        <w:t>该文对Vue.js前端应用技术进行了全面分析。论文首先介绍了Vue.js的核心技术特性，包括响应式数据绑定、组件化开发、虚拟DOM和计算属性等，阐述了Vue.js相较于React和Angular在轻量性和学习曲线方面的优势。研究重点分析了Vue 3相比Vue 2的重大改进：Composition API替代Options API提供了更灵活的代码组织方式，setup语法糖简化了开发流程，Pinia替代Vuex简化了状态管理，Teleport和Suspense组件增强了异步交互能力。论文还讨论了Vue.js在大型项目中的性能优化策略，包括路由懒加载、组件按需引入和虚拟滚动等。该研究为SwapU前端选用Vue 3+Pinia+Element Plus技术栈提供了技术分析依据。</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文献10：</w:t>
      </w:r>
    </w:p>
    <w:p>
      <w:pPr>
        <w:spacing w:after="120"/>
        <w:jc w:val="left"/>
      </w:pPr>
      <w:r>
        <w:rPr>
          <w:rFonts w:ascii="SimSun" w:hAnsi="SimSun" w:eastAsia="SimSun"/>
          <w:sz w:val="21"/>
        </w:rPr>
        <w:t>顾少伟, 井波. Redis在软件项目中的应用[J]. 电脑编程技巧与维护, 2023(11):16.</w:t>
      </w:r>
    </w:p>
    <w:p>
      <w:pPr>
        <w:spacing w:line="360" w:lineRule="exact"/>
        <w:ind w:firstLine="420"/>
        <w:jc w:val="left"/>
      </w:pPr>
      <w:r>
        <w:rPr>
          <w:rFonts w:ascii="SimSun" w:hAnsi="SimSun" w:eastAsia="SimSun"/>
          <w:sz w:val="21"/>
        </w:rPr>
        <w:t>摘要：</w:t>
      </w:r>
      <w:r>
        <w:rPr>
          <w:rFonts w:ascii="SimSun" w:hAnsi="SimSun" w:eastAsia="SimSun"/>
          <w:sz w:val="21"/>
        </w:rPr>
        <w:t>该文系统介绍了Redis在软件项目中的典型应用场景和实现方案。论文首先概述了Redis作为内存数据库的核心数据结构及其适用场景。研究重点讨论了Redis在三个方面的应用实践：一是缓存热点数据以减轻数据库查询压力，通过设置合理的过期策略和淘汰机制保证缓存一致性；二是利用Redisson客户端实现分布式锁，解决并发场景下的资源竞争问题，包括锁的获取、续期和释放机制；三是基于Redis的发布订阅模式实现实时消息推送。论文还讨论了Redis的持久化策略及高可用方案。该研究为SwapU使用Redis实现缓存、分布式锁和消息功能提供了实践指导。</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文献11：</w:t>
      </w:r>
    </w:p>
    <w:p>
      <w:pPr>
        <w:spacing w:after="120"/>
        <w:jc w:val="left"/>
      </w:pPr>
      <w:r>
        <w:rPr>
          <w:rFonts w:ascii="SimSun" w:hAnsi="SimSun" w:eastAsia="SimSun"/>
          <w:sz w:val="21"/>
        </w:rPr>
        <w:t>李艳杰. 基于MySQL数据库的数据安全应用设计[J]. 现代信息科技, 2023, 7(12):151-154.</w:t>
      </w:r>
    </w:p>
    <w:p>
      <w:pPr>
        <w:spacing w:line="360" w:lineRule="exact"/>
        <w:ind w:firstLine="420"/>
        <w:jc w:val="left"/>
      </w:pPr>
      <w:r>
        <w:rPr>
          <w:rFonts w:ascii="SimSun" w:hAnsi="SimSun" w:eastAsia="SimSun"/>
          <w:sz w:val="21"/>
        </w:rPr>
        <w:t>摘要：</w:t>
      </w:r>
      <w:r>
        <w:rPr>
          <w:rFonts w:ascii="SimSun" w:hAnsi="SimSun" w:eastAsia="SimSun"/>
          <w:sz w:val="21"/>
        </w:rPr>
        <w:t>该文针对MySQL数据库中敏感数据的安全保护问题，设计了一套完整的数据安全应用方案。论文首先分析了数据库泄露的主要风险来源，包括SQL注入攻击、数据库文件直接拷贝和内部人员越权访问。研究重点提出了三种数据安全保护策略：一是字段级加密，使用AES对称加密算法对手机号、身份证号等敏感字段进行加密存储，通过MyBatis的TypeHandler机制实现加解密透明化，业务代码无需感知加密过程；二是基于角色的访问控制，通过权限表和角色表的关联实现细粒度的数据访问控制；三是审计日志，记录所有敏感操作的访问轨迹。该研究为SwapU采用AES-128 TypeHandler加密存储用户手机号、使用JWT角色字段实现权限控制提供了安全设计参考。</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文献12：</w:t>
      </w:r>
    </w:p>
    <w:p>
      <w:pPr>
        <w:spacing w:after="120"/>
        <w:jc w:val="left"/>
      </w:pPr>
      <w:r>
        <w:rPr>
          <w:rFonts w:ascii="SimSun" w:hAnsi="SimSun" w:eastAsia="SimSun"/>
          <w:sz w:val="21"/>
        </w:rPr>
        <w:t>陈冰. 基于SpringBoot的校园二手商品交易系统的设计与实现[D]. 华中师范大学, 2021.</w:t>
      </w:r>
    </w:p>
    <w:p>
      <w:pPr>
        <w:spacing w:line="360" w:lineRule="exact"/>
        <w:ind w:firstLine="420"/>
        <w:jc w:val="left"/>
      </w:pPr>
      <w:r>
        <w:rPr>
          <w:rFonts w:ascii="SimSun" w:hAnsi="SimSun" w:eastAsia="SimSun"/>
          <w:sz w:val="21"/>
        </w:rPr>
        <w:t>摘要：</w:t>
      </w:r>
      <w:r>
        <w:rPr>
          <w:rFonts w:ascii="SimSun" w:hAnsi="SimSun" w:eastAsia="SimSun"/>
          <w:sz w:val="21"/>
        </w:rPr>
        <w:t>该文设计并实现了一个基于Spring Boot的校园二手商品交易系统，面向在校大学生提供闲置物品发布、浏览和交易功能。系统采用Spring Boot+MyBatis+MySQL技术栈，实现了用户注册登录、商品发布与浏览、分类检索、订单管理和留言评论等核心功能。论文详细阐述了系统的需求分析、总体设计、数据库设计和功能实现过程，并对系统进行了功能测试和性能测试。该系统的商品检索采用MySQL LIKE模糊查询，检索效率和语义理解能力有限。与SwapU相比，该系统未引入Elasticsearch全文检索和AI智能导购能力，商品发现仍依赖传统的关键词匹配和分类浏览方式。该研究为SwapU明确了技术升级方向，即通过引入ES和RAG技术提升检索效率和智能化水平。</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文献13：</w:t>
      </w:r>
    </w:p>
    <w:p>
      <w:pPr>
        <w:spacing w:after="120"/>
        <w:jc w:val="left"/>
      </w:pPr>
      <w:r>
        <w:rPr>
          <w:rFonts w:ascii="SimSun" w:hAnsi="SimSun" w:eastAsia="SimSun"/>
          <w:sz w:val="21"/>
        </w:rPr>
        <w:t>Lewis P, Perez E, Piktus A, et al. Retrieval-augmented generation for knowledge-intensive nlp tasks[J]. Advances in Neural Information Processing Systems, 2020, 33: 9459-9474.</w:t>
      </w:r>
    </w:p>
    <w:p>
      <w:pPr>
        <w:spacing w:line="360" w:lineRule="exact"/>
        <w:ind w:firstLine="420"/>
        <w:jc w:val="left"/>
      </w:pPr>
      <w:r>
        <w:rPr>
          <w:rFonts w:ascii="SimSun" w:hAnsi="SimSun" w:eastAsia="SimSun"/>
          <w:sz w:val="21"/>
        </w:rPr>
        <w:t>摘要：</w:t>
      </w:r>
      <w:r>
        <w:rPr>
          <w:rFonts w:ascii="SimSun" w:hAnsi="SimSun" w:eastAsia="SimSun"/>
          <w:sz w:val="21"/>
        </w:rPr>
      </w:r>
      <w:r>
        <w:rPr>
          <w:rFonts w:ascii="SimSun" w:hAnsi="SimSun" w:eastAsia="SimSun"/>
          <w:sz w:val="21"/>
        </w:rPr>
        <w:t>该文提出了检索增强生成（RAG）框架，将预训练的序列到序列模型与非参数记忆检索机制相结合。其核心思想是在语言模型生成过程中引入从外部知识源检索到的文档，使模型无需重新训练即可获取最新的事实信息。作者设计了两种RAG变体：RAG-Sequence在整个生成序列中使用同一检索文档，RAG-Token则允许每个token使用不同的文档。在开放域问答、Jeopardy问题生成和FEVER事实验证三个任务上的实验表明，RAG显著优于纯参数化模型，并与任务特定的检索增强架构具有竞争力。该文的关键贡献在于证明了在端到端可微框架中结合检索与生成可以产生更具事实性和更具体的输出。该文为SwapU基于RAG的智能导购功能提供了理论基础，验证了检索增强机制在知识密集型应用中有效减少模型幻觉输出的可行性。</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文献14：</w:t>
      </w:r>
    </w:p>
    <w:p>
      <w:pPr>
        <w:spacing w:after="120"/>
        <w:jc w:val="left"/>
      </w:pPr>
      <w:r>
        <w:rPr>
          <w:rFonts w:ascii="SimSun" w:hAnsi="SimSun" w:eastAsia="SimSun"/>
          <w:sz w:val="21"/>
        </w:rPr>
        <w:t>Gao Y, Xiong Y, Gao X, et al. Retrieval-augmented generation for large language models: A survey[J]. arXiv preprint arXiv:2312.10997, 2023.</w:t>
      </w:r>
    </w:p>
    <w:p>
      <w:pPr>
        <w:spacing w:line="360" w:lineRule="exact"/>
        <w:ind w:firstLine="420"/>
        <w:jc w:val="left"/>
      </w:pPr>
      <w:r>
        <w:rPr>
          <w:rFonts w:ascii="SimSun" w:hAnsi="SimSun" w:eastAsia="SimSun"/>
          <w:sz w:val="21"/>
        </w:rPr>
        <w:t>摘要：</w:t>
      </w:r>
      <w:r>
        <w:rPr>
          <w:rFonts w:ascii="SimSun" w:hAnsi="SimSun" w:eastAsia="SimSun"/>
          <w:sz w:val="21"/>
        </w:rPr>
      </w:r>
      <w:r>
        <w:rPr>
          <w:rFonts w:ascii="SimSun" w:hAnsi="SimSun" w:eastAsia="SimSun"/>
          <w:sz w:val="21"/>
        </w:rPr>
        <w:t>该综述对面向大语言模型的检索增强生成技术进行了全面回顾。论文系统地将RAG方法划分为三种范式：朴素RAG（简单的先检索后生成）、高级RAG（包含预检索优化、后检索重排序和迭代检索）和模块化RAG（具有灵活的管线组件）。作者分析了关键技术挑战，包括检索粒度、嵌入模型选择、向量存储索引策略以及通过提示工程控制生成质量。综述还讨论了RAG系统的评估方法，涵盖忠实度、相关性和幻觉指标。一个重要发现是，高级RAG技术特别是结合稀疏检索和密集检索的混合检索方法，相比朴素方法显著提升了回答质量。该综述为SwapU提供了RAG架构选择的系统理解，指导了双轨同步策略和基于PgVector的语义检索管线的设计。</w:t>
      </w:r>
    </w:p>
    <w:p>
      <w:r>
        <w:br w:type="page"/>
      </w:r>
    </w:p>
    <w:p>
      <w:pPr>
        <w:spacing w:after="120"/>
        <w:jc w:val="center"/>
      </w:pPr>
      <w:r>
        <w:rPr>
          <w:rFonts w:ascii="SimSun" w:hAnsi="SimSun" w:eastAsia="SimSun"/>
          <w:sz w:val="21"/>
        </w:rPr>
        <w:t>阅读15篇文献（含3篇外文），每篇文献写200-300字文献摘要</w:t>
      </w:r>
    </w:p>
    <w:p>
      <w:pPr>
        <w:jc w:val="left"/>
      </w:pPr>
      <w:r>
        <w:rPr>
          <w:rFonts w:ascii="SimSun" w:hAnsi="SimSun" w:eastAsia="SimSun"/>
          <w:sz w:val="21"/>
        </w:rPr>
        <w:t>文献15：</w:t>
      </w:r>
    </w:p>
    <w:p>
      <w:pPr>
        <w:spacing w:after="120"/>
        <w:jc w:val="left"/>
      </w:pPr>
      <w:r>
        <w:rPr>
          <w:rFonts w:ascii="SimSun" w:hAnsi="SimSun" w:eastAsia="SimSun"/>
          <w:sz w:val="21"/>
        </w:rPr>
        <w:t>Zhao W X, Zhou K, Li J, et al. A survey of large language models[J]. arXiv preprint arXiv:2303.18223, 2023.</w:t>
      </w:r>
    </w:p>
    <w:p>
      <w:pPr>
        <w:spacing w:line="360" w:lineRule="exact"/>
        <w:ind w:firstLine="420"/>
        <w:jc w:val="left"/>
      </w:pPr>
      <w:r>
        <w:rPr>
          <w:rFonts w:ascii="SimSun" w:hAnsi="SimSun" w:eastAsia="SimSun"/>
          <w:sz w:val="21"/>
        </w:rPr>
        <w:t>摘要：</w:t>
      </w:r>
      <w:r>
        <w:rPr>
          <w:rFonts w:ascii="SimSun" w:hAnsi="SimSun" w:eastAsia="SimSun"/>
          <w:sz w:val="21"/>
        </w:rPr>
      </w:r>
      <w:r>
        <w:rPr>
          <w:rFonts w:ascii="SimSun" w:hAnsi="SimSun" w:eastAsia="SimSun"/>
          <w:sz w:val="21"/>
        </w:rPr>
        <w:t>该综述对大语言模型进行了全面概述，涵盖其演进历程、技术架构、训练方法和应用场景。论文追溯了从早期统计语言模型经过预训练语言模型到现代大语言模型的发展脉络，重点分析了DeepSeek等模型的特点。讨论的关键技术方面包括Transformer架构变体、指令微调与对齐技术（RLHF）、上下文窗口扩展方法和高效推理策略。综述指出幻觉是大语言模型在生产部署中的根本性挑战，即模型会生成看似合理但事实错误的内容。作者回顾了缓解方法，包括检索增强、约束解码和自一致性检查。该综述为SwapU深入理解大语言模型的能力和局限性提供了参考，特别是幻觉问题促使SwapU在AI导购模块中采用RAG架构和System Prompt工程来约束模型输出。</w:t>
      </w:r>
    </w:p>
    <w:p>
      <w:r>
        <w:br w:type="page"/>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exact"/>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