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表1 用户表（sys_user）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密码（BCrypt哈希）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UNIQUE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手机号（AES加密）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UNIQUE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nickname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昵称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头像地址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角色（0普通用户 1管理员）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状态（0禁用 1正常）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1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credit_score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信用分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100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wechat_id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qq_id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QQ号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表2 商品表（item）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发布者ID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item_category,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商品标题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商品描述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DECIMAL(10,2)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出售价格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original_price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DECIMAL(10,2)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图片URL列表（JSON）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condition_rate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新旧程度（1-10）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transaction_method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交易方式（1自提 2送货 3快递）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状态（0待审核 1在售 2交易中 3已售出 4已下架）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view_count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浏览量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want_count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收藏数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campus_area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所属校区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表3 分类表（item_category）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category_name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分类名称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icon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分类图标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sort_order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排序权重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状态（0禁用 1正常）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1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表4 订单表（trade_order）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order_no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订单号（UUID）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buyer_id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买家ID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seller_id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卖家ID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item,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amount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DECIMAL(10,2)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交易金额（下单时快照）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transaction_method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交易方式（1自提 2送货 3快递）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订单状态（0待确认 1进行中 2已完成 3已取消）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payment_status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支付状态（0未支付 1已支付）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payment_method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支付方式（1线上支付 2线下交易）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trade_no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支付宝交易号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pay_time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buyer_note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买家备注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completed_at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表5 评价表（comment）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comment_id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关联订单ID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trade_order,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关联商品ID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item,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评价人ID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target_user_id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被评价人ID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评价内容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rating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评分（1-5）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评价图片（JSON）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表6 举报表（report）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举报人ID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target_id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被举报对象ID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类型（1违规物品 2交易纠纷）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reason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举报原因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凭证图片（JSON）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状态（0待处理 1已处理 2已驳回）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处理结果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40" w:after="120"/>
        <w:jc w:val="left"/>
      </w:pPr>
      <w:r>
        <w:rPr>
          <w:rFonts w:ascii="Times New Roman" w:hAnsi="Times New Roman" w:eastAsia="宋体"/>
          <w:b w:val="0"/>
          <w:sz w:val="18"/>
        </w:rPr>
        <w:t>注：user_id + item_id 联合唯一约束</w:t>
      </w:r>
    </w:p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表7 收藏表（item_want）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want_id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收藏编号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item,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收藏时间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</w:tbl>
    <w:p>
      <w:pPr>
        <w:spacing w:before="0" w:after="0"/>
      </w:pPr>
    </w:p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1"/>
        </w:rPr>
        <w:t>表8 私信表（chat_message）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jc w:val="center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1"/>
            <w:tcBorders>
              <w:bottom w:val="single" w:sz="6" w:space="0" w:color="auto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约束条件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msg_id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消息编号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sender_id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发送者ID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接收者ID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 → sys_user, 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消息内容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msg_type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消息类型（1文本 2图片 3商品卡片）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1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is_read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是否已读（0未读 1已读）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发送时间</w:t>
            </w:r>
          </w:p>
        </w:tc>
        <w:tc>
          <w:tcPr>
            <w:tcW w:type="dxa" w:w="216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