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4F299C">
      <w:pPr>
        <w:ind w:firstLine="440" w:firstLineChars="0"/>
        <w:outlineLvl w:val="9"/>
      </w:pPr>
    </w:p>
    <w:p w14:paraId="1ECF0858"/>
    <w:p w14:paraId="5F22E02D"/>
    <w:p w14:paraId="59CE7C96"/>
    <w:p w14:paraId="583C8139">
      <w:pPr>
        <w:ind w:firstLine="440" w:firstLineChars="0"/>
        <w:jc w:val="center"/>
        <w:outlineLvl w:val="0"/>
      </w:pPr>
      <w:bookmarkStart w:id="0" w:name="_Toc4415"/>
      <w:r>
        <w:rPr>
          <w:rFonts w:ascii="宋体" w:hAnsi="宋体" w:eastAsia="宋体"/>
          <w:b/>
          <w:color w:val="000000"/>
          <w:sz w:val="52"/>
        </w:rPr>
        <w:t>共享单车多传感器数据采集</w:t>
      </w:r>
      <w:r>
        <w:rPr>
          <w:rFonts w:ascii="宋体" w:hAnsi="宋体" w:eastAsia="宋体"/>
          <w:b/>
          <w:color w:val="000000"/>
          <w:sz w:val="52"/>
        </w:rPr>
        <w:br w:type="textWrapping"/>
      </w:r>
      <w:r>
        <w:rPr>
          <w:rFonts w:ascii="宋体" w:hAnsi="宋体" w:eastAsia="宋体"/>
          <w:b/>
          <w:color w:val="000000"/>
          <w:sz w:val="52"/>
        </w:rPr>
        <w:t>与健康检测系统</w:t>
      </w:r>
      <w:bookmarkEnd w:id="0"/>
    </w:p>
    <w:p w14:paraId="48D1D104"/>
    <w:p w14:paraId="04703C8D"/>
    <w:p w14:paraId="3CF11C95">
      <w:pPr>
        <w:jc w:val="center"/>
      </w:pPr>
      <w:r>
        <w:rPr>
          <w:rFonts w:ascii="宋体" w:hAnsi="宋体" w:eastAsia="宋体"/>
          <w:color w:val="000000"/>
          <w:sz w:val="36"/>
        </w:rPr>
        <w:t>项目技术报告</w:t>
      </w:r>
    </w:p>
    <w:p w14:paraId="0C659C6D"/>
    <w:p w14:paraId="06194BAE"/>
    <w:p w14:paraId="55C819B4">
      <w:bookmarkStart w:id="241" w:name="_GoBack"/>
      <w:bookmarkEnd w:id="241"/>
    </w:p>
    <w:p w14:paraId="500DCE85">
      <w:pPr>
        <w:jc w:val="center"/>
      </w:pPr>
      <w:r>
        <w:rPr>
          <w:rFonts w:ascii="宋体" w:hAnsi="宋体" w:eastAsia="宋体"/>
          <w:color w:val="000000"/>
          <w:sz w:val="28"/>
        </w:rPr>
        <w:t>2026年6月</w:t>
      </w:r>
    </w:p>
    <w:p w14:paraId="0EBFBA99">
      <w:pPr>
        <w:rPr>
          <w:rFonts w:hint="default"/>
          <w:lang w:val="en-US" w:eastAsia="zh-CN"/>
        </w:rPr>
      </w:pPr>
      <w:r>
        <w:br w:type="page"/>
      </w:r>
    </w:p>
    <w:p w14:paraId="1B33F84C">
      <w:pPr>
        <w:pStyle w:val="3"/>
        <w:spacing w:after="0"/>
        <w:jc w:val="center"/>
      </w:pPr>
      <w:bookmarkStart w:id="1" w:name="_Toc12746"/>
      <w:r>
        <w:rPr>
          <w:rFonts w:ascii="宋体" w:hAnsi="宋体" w:eastAsia="宋体"/>
          <w:color w:val="000000"/>
        </w:rPr>
        <w:t>目  录</w:t>
      </w:r>
      <w:bookmarkEnd w:id="1"/>
    </w:p>
    <w:sdt>
      <w:sdtPr>
        <w:rPr>
          <w:rFonts w:ascii="宋体" w:hAnsi="宋体" w:eastAsia="宋体" w:cstheme="minorBidi"/>
          <w:color w:val="000000"/>
          <w:sz w:val="21"/>
          <w:szCs w:val="22"/>
          <w:lang w:val="en-US" w:eastAsia="en-US" w:bidi="ar-SA"/>
        </w:rPr>
        <w:id w:val="147483468"/>
        <w15:color w:val="DBDBDB"/>
        <w:docPartObj>
          <w:docPartGallery w:val="Table of Contents"/>
          <w:docPartUnique/>
        </w:docPartObj>
      </w:sdtPr>
      <w:sdtEndPr>
        <w:rPr>
          <w:rFonts w:ascii="宋体" w:hAnsi="宋体" w:eastAsia="宋体" w:cstheme="minorBidi"/>
          <w:color w:val="000000"/>
          <w:sz w:val="22"/>
          <w:szCs w:val="22"/>
          <w:lang w:val="en-US" w:eastAsia="en-US" w:bidi="ar-SA"/>
        </w:rPr>
      </w:sdtEndPr>
      <w:sdtContent>
        <w:p w14:paraId="19FC4DFE">
          <w:pPr>
            <w:spacing w:before="0" w:beforeLines="0" w:after="0" w:afterLines="0" w:line="240" w:lineRule="auto"/>
            <w:ind w:left="0" w:leftChars="0" w:right="0" w:rightChars="0" w:firstLine="0" w:firstLineChars="0"/>
            <w:jc w:val="center"/>
          </w:pPr>
        </w:p>
        <w:p w14:paraId="3BCEBD32">
          <w:pPr>
            <w:pStyle w:val="27"/>
            <w:tabs>
              <w:tab w:val="right" w:leader="dot" w:pos="9406"/>
            </w:tabs>
          </w:pPr>
          <w:r>
            <w:fldChar w:fldCharType="begin"/>
          </w:r>
          <w:r>
            <w:instrText xml:space="preserve">TOC \o "1-9" \h \u </w:instrText>
          </w:r>
          <w:r>
            <w:fldChar w:fldCharType="separate"/>
          </w:r>
          <w:r>
            <w:fldChar w:fldCharType="begin"/>
          </w:r>
          <w:r>
            <w:instrText xml:space="preserve"> HYPERLINK \l _Toc4415 </w:instrText>
          </w:r>
          <w:r>
            <w:fldChar w:fldCharType="separate"/>
          </w:r>
          <w:r>
            <w:rPr>
              <w:rFonts w:ascii="宋体" w:hAnsi="宋体" w:eastAsia="宋体"/>
            </w:rPr>
            <w:t>共享单车多传感器数据采集</w:t>
          </w:r>
          <w:r>
            <w:rPr>
              <w:rFonts w:ascii="宋体" w:hAnsi="宋体" w:eastAsia="宋体"/>
            </w:rPr>
            <w:t xml:space="preserve"> </w:t>
          </w:r>
          <w:r>
            <w:rPr>
              <w:rFonts w:ascii="宋体" w:hAnsi="宋体" w:eastAsia="宋体"/>
            </w:rPr>
            <w:t>与健康检测系统</w:t>
          </w:r>
          <w:r>
            <w:tab/>
          </w:r>
          <w:r>
            <w:fldChar w:fldCharType="begin"/>
          </w:r>
          <w:r>
            <w:instrText xml:space="preserve"> PAGEREF _Toc4415 \h </w:instrText>
          </w:r>
          <w:r>
            <w:fldChar w:fldCharType="separate"/>
          </w:r>
          <w:r>
            <w:t>1</w:t>
          </w:r>
          <w:r>
            <w:fldChar w:fldCharType="end"/>
          </w:r>
          <w:r>
            <w:fldChar w:fldCharType="end"/>
          </w:r>
        </w:p>
        <w:p w14:paraId="03269520">
          <w:pPr>
            <w:pStyle w:val="27"/>
            <w:tabs>
              <w:tab w:val="right" w:leader="dot" w:pos="9406"/>
            </w:tabs>
          </w:pPr>
          <w:r>
            <w:fldChar w:fldCharType="begin"/>
          </w:r>
          <w:r>
            <w:instrText xml:space="preserve"> HYPERLINK \l _Toc12746 </w:instrText>
          </w:r>
          <w:r>
            <w:fldChar w:fldCharType="separate"/>
          </w:r>
          <w:r>
            <w:rPr>
              <w:rFonts w:ascii="宋体" w:hAnsi="宋体" w:eastAsia="宋体"/>
            </w:rPr>
            <w:t>目  录</w:t>
          </w:r>
          <w:r>
            <w:tab/>
          </w:r>
          <w:r>
            <w:fldChar w:fldCharType="begin"/>
          </w:r>
          <w:r>
            <w:instrText xml:space="preserve"> PAGEREF _Toc12746 \h </w:instrText>
          </w:r>
          <w:r>
            <w:fldChar w:fldCharType="separate"/>
          </w:r>
          <w:r>
            <w:t>2</w:t>
          </w:r>
          <w:r>
            <w:fldChar w:fldCharType="end"/>
          </w:r>
          <w:r>
            <w:fldChar w:fldCharType="end"/>
          </w:r>
        </w:p>
        <w:p w14:paraId="56A0B11F">
          <w:pPr>
            <w:pStyle w:val="27"/>
            <w:tabs>
              <w:tab w:val="right" w:leader="dot" w:pos="9406"/>
            </w:tabs>
          </w:pPr>
          <w:r>
            <w:fldChar w:fldCharType="begin"/>
          </w:r>
          <w:r>
            <w:instrText xml:space="preserve"> HYPERLINK \l _Toc31554 </w:instrText>
          </w:r>
          <w:r>
            <w:fldChar w:fldCharType="separate"/>
          </w:r>
          <w:r>
            <w:rPr>
              <w:rFonts w:ascii="宋体" w:hAnsi="宋体" w:eastAsia="宋体"/>
            </w:rPr>
            <w:t>第一章  绪论</w:t>
          </w:r>
          <w:r>
            <w:tab/>
          </w:r>
          <w:r>
            <w:fldChar w:fldCharType="begin"/>
          </w:r>
          <w:r>
            <w:instrText xml:space="preserve"> PAGEREF _Toc31554 \h </w:instrText>
          </w:r>
          <w:r>
            <w:fldChar w:fldCharType="separate"/>
          </w:r>
          <w:r>
            <w:t>10</w:t>
          </w:r>
          <w:r>
            <w:fldChar w:fldCharType="end"/>
          </w:r>
          <w:r>
            <w:fldChar w:fldCharType="end"/>
          </w:r>
        </w:p>
        <w:p w14:paraId="20761F95">
          <w:pPr>
            <w:pStyle w:val="31"/>
            <w:tabs>
              <w:tab w:val="right" w:leader="dot" w:pos="9406"/>
            </w:tabs>
          </w:pPr>
          <w:r>
            <w:fldChar w:fldCharType="begin"/>
          </w:r>
          <w:r>
            <w:instrText xml:space="preserve"> HYPERLINK \l _Toc16127 </w:instrText>
          </w:r>
          <w:r>
            <w:fldChar w:fldCharType="separate"/>
          </w:r>
          <w:r>
            <w:rPr>
              <w:rFonts w:ascii="宋体" w:hAnsi="宋体" w:eastAsia="宋体"/>
            </w:rPr>
            <w:t>1.1  项目背景与意义</w:t>
          </w:r>
          <w:r>
            <w:tab/>
          </w:r>
          <w:r>
            <w:fldChar w:fldCharType="begin"/>
          </w:r>
          <w:r>
            <w:instrText xml:space="preserve"> PAGEREF _Toc16127 \h </w:instrText>
          </w:r>
          <w:r>
            <w:fldChar w:fldCharType="separate"/>
          </w:r>
          <w:r>
            <w:t>10</w:t>
          </w:r>
          <w:r>
            <w:fldChar w:fldCharType="end"/>
          </w:r>
          <w:r>
            <w:fldChar w:fldCharType="end"/>
          </w:r>
        </w:p>
        <w:p w14:paraId="66293DA8">
          <w:pPr>
            <w:pStyle w:val="24"/>
            <w:tabs>
              <w:tab w:val="right" w:leader="dot" w:pos="9406"/>
            </w:tabs>
          </w:pPr>
          <w:r>
            <w:fldChar w:fldCharType="begin"/>
          </w:r>
          <w:r>
            <w:instrText xml:space="preserve"> HYPERLINK \l _Toc28431 </w:instrText>
          </w:r>
          <w:r>
            <w:fldChar w:fldCharType="separate"/>
          </w:r>
          <w:r>
            <w:rPr>
              <w:rFonts w:ascii="宋体" w:hAnsi="宋体" w:eastAsia="宋体"/>
            </w:rPr>
            <w:t>1.1.1  共享单车行业的运维困境</w:t>
          </w:r>
          <w:r>
            <w:tab/>
          </w:r>
          <w:r>
            <w:fldChar w:fldCharType="begin"/>
          </w:r>
          <w:r>
            <w:instrText xml:space="preserve"> PAGEREF _Toc28431 \h </w:instrText>
          </w:r>
          <w:r>
            <w:fldChar w:fldCharType="separate"/>
          </w:r>
          <w:r>
            <w:t>10</w:t>
          </w:r>
          <w:r>
            <w:fldChar w:fldCharType="end"/>
          </w:r>
          <w:r>
            <w:fldChar w:fldCharType="end"/>
          </w:r>
        </w:p>
        <w:p w14:paraId="35EB3A26">
          <w:pPr>
            <w:pStyle w:val="28"/>
            <w:tabs>
              <w:tab w:val="right" w:leader="dot" w:pos="9406"/>
            </w:tabs>
            <w:ind w:left="0" w:leftChars="0" w:firstLine="0" w:firstLineChars="0"/>
          </w:pPr>
          <w:r>
            <w:rPr>
              <w:rFonts w:hint="eastAsia"/>
              <w:lang w:val="en-US" w:eastAsia="zh-CN"/>
            </w:rPr>
            <w:t xml:space="preserve">            </w:t>
          </w:r>
          <w:r>
            <w:fldChar w:fldCharType="begin"/>
          </w:r>
          <w:r>
            <w:instrText xml:space="preserve"> HYPERLINK \l _Toc6651 </w:instrText>
          </w:r>
          <w:r>
            <w:fldChar w:fldCharType="separate"/>
          </w:r>
          <w:r>
            <w:rPr>
              <w:rFonts w:ascii="宋体" w:hAnsi="宋体" w:eastAsia="宋体"/>
            </w:rPr>
            <w:t>1.1.2  "软故障"概念与检测难点</w:t>
          </w:r>
          <w:r>
            <w:tab/>
          </w:r>
          <w:r>
            <w:fldChar w:fldCharType="begin"/>
          </w:r>
          <w:r>
            <w:instrText xml:space="preserve"> PAGEREF _Toc6651 \h </w:instrText>
          </w:r>
          <w:r>
            <w:fldChar w:fldCharType="separate"/>
          </w:r>
          <w:r>
            <w:t>10</w:t>
          </w:r>
          <w:r>
            <w:fldChar w:fldCharType="end"/>
          </w:r>
          <w:r>
            <w:fldChar w:fldCharType="end"/>
          </w:r>
        </w:p>
        <w:p w14:paraId="610F7E69">
          <w:pPr>
            <w:pStyle w:val="24"/>
            <w:tabs>
              <w:tab w:val="right" w:leader="dot" w:pos="9406"/>
            </w:tabs>
          </w:pPr>
          <w:r>
            <w:fldChar w:fldCharType="begin"/>
          </w:r>
          <w:r>
            <w:instrText xml:space="preserve"> HYPERLINK \l _Toc8465 </w:instrText>
          </w:r>
          <w:r>
            <w:fldChar w:fldCharType="separate"/>
          </w:r>
          <w:r>
            <w:rPr>
              <w:rFonts w:ascii="宋体" w:hAnsi="宋体" w:eastAsia="宋体"/>
            </w:rPr>
            <w:t>1.1.3  本项目的切入点</w:t>
          </w:r>
          <w:r>
            <w:tab/>
          </w:r>
          <w:r>
            <w:fldChar w:fldCharType="begin"/>
          </w:r>
          <w:r>
            <w:instrText xml:space="preserve"> PAGEREF _Toc8465 \h </w:instrText>
          </w:r>
          <w:r>
            <w:fldChar w:fldCharType="separate"/>
          </w:r>
          <w:r>
            <w:t>11</w:t>
          </w:r>
          <w:r>
            <w:fldChar w:fldCharType="end"/>
          </w:r>
          <w:r>
            <w:fldChar w:fldCharType="end"/>
          </w:r>
        </w:p>
        <w:p w14:paraId="48882066">
          <w:pPr>
            <w:pStyle w:val="24"/>
            <w:tabs>
              <w:tab w:val="right" w:leader="dot" w:pos="9406"/>
            </w:tabs>
          </w:pPr>
          <w:r>
            <w:fldChar w:fldCharType="begin"/>
          </w:r>
          <w:r>
            <w:instrText xml:space="preserve"> HYPERLINK \l _Toc2224 </w:instrText>
          </w:r>
          <w:r>
            <w:fldChar w:fldCharType="separate"/>
          </w:r>
          <w:r>
            <w:rPr>
              <w:rFonts w:ascii="宋体" w:hAnsi="宋体" w:eastAsia="宋体"/>
            </w:rPr>
            <w:t>1.1.4  社会价值与经济价值</w:t>
          </w:r>
          <w:r>
            <w:tab/>
          </w:r>
          <w:r>
            <w:fldChar w:fldCharType="begin"/>
          </w:r>
          <w:r>
            <w:instrText xml:space="preserve"> PAGEREF _Toc2224 \h </w:instrText>
          </w:r>
          <w:r>
            <w:fldChar w:fldCharType="separate"/>
          </w:r>
          <w:r>
            <w:t>11</w:t>
          </w:r>
          <w:r>
            <w:fldChar w:fldCharType="end"/>
          </w:r>
          <w:r>
            <w:fldChar w:fldCharType="end"/>
          </w:r>
        </w:p>
        <w:p w14:paraId="217CA406">
          <w:pPr>
            <w:pStyle w:val="31"/>
            <w:tabs>
              <w:tab w:val="right" w:leader="dot" w:pos="9406"/>
            </w:tabs>
          </w:pPr>
          <w:r>
            <w:fldChar w:fldCharType="begin"/>
          </w:r>
          <w:r>
            <w:instrText xml:space="preserve"> HYPERLINK \l _Toc24033 </w:instrText>
          </w:r>
          <w:r>
            <w:fldChar w:fldCharType="separate"/>
          </w:r>
          <w:r>
            <w:rPr>
              <w:rFonts w:ascii="宋体" w:hAnsi="宋体" w:eastAsia="宋体"/>
            </w:rPr>
            <w:t>1.2  国内外研究现状</w:t>
          </w:r>
          <w:r>
            <w:tab/>
          </w:r>
          <w:r>
            <w:fldChar w:fldCharType="begin"/>
          </w:r>
          <w:r>
            <w:instrText xml:space="preserve"> PAGEREF _Toc24033 \h </w:instrText>
          </w:r>
          <w:r>
            <w:fldChar w:fldCharType="separate"/>
          </w:r>
          <w:r>
            <w:t>11</w:t>
          </w:r>
          <w:r>
            <w:fldChar w:fldCharType="end"/>
          </w:r>
          <w:r>
            <w:fldChar w:fldCharType="end"/>
          </w:r>
        </w:p>
        <w:p w14:paraId="223D2201">
          <w:pPr>
            <w:pStyle w:val="24"/>
            <w:tabs>
              <w:tab w:val="right" w:leader="dot" w:pos="9406"/>
            </w:tabs>
          </w:pPr>
          <w:r>
            <w:fldChar w:fldCharType="begin"/>
          </w:r>
          <w:r>
            <w:instrText xml:space="preserve"> HYPERLINK \l _Toc29206 </w:instrText>
          </w:r>
          <w:r>
            <w:fldChar w:fldCharType="separate"/>
          </w:r>
          <w:r>
            <w:rPr>
              <w:rFonts w:ascii="宋体" w:hAnsi="宋体" w:eastAsia="宋体"/>
            </w:rPr>
            <w:t>1.2.1  旋转机械振动分析与故障诊断</w:t>
          </w:r>
          <w:r>
            <w:tab/>
          </w:r>
          <w:r>
            <w:fldChar w:fldCharType="begin"/>
          </w:r>
          <w:r>
            <w:instrText xml:space="preserve"> PAGEREF _Toc29206 \h </w:instrText>
          </w:r>
          <w:r>
            <w:fldChar w:fldCharType="separate"/>
          </w:r>
          <w:r>
            <w:t>11</w:t>
          </w:r>
          <w:r>
            <w:fldChar w:fldCharType="end"/>
          </w:r>
          <w:r>
            <w:fldChar w:fldCharType="end"/>
          </w:r>
        </w:p>
        <w:p w14:paraId="476F561B">
          <w:pPr>
            <w:pStyle w:val="24"/>
            <w:tabs>
              <w:tab w:val="right" w:leader="dot" w:pos="9406"/>
            </w:tabs>
          </w:pPr>
          <w:r>
            <w:fldChar w:fldCharType="begin"/>
          </w:r>
          <w:r>
            <w:instrText xml:space="preserve"> HYPERLINK \l _Toc4684 </w:instrText>
          </w:r>
          <w:r>
            <w:fldChar w:fldCharType="separate"/>
          </w:r>
          <w:r>
            <w:rPr>
              <w:rFonts w:ascii="宋体" w:hAnsi="宋体" w:eastAsia="宋体"/>
            </w:rPr>
            <w:t>1.2.2  基于手机传感器的交通与出行研究</w:t>
          </w:r>
          <w:r>
            <w:tab/>
          </w:r>
          <w:r>
            <w:fldChar w:fldCharType="begin"/>
          </w:r>
          <w:r>
            <w:instrText xml:space="preserve"> PAGEREF _Toc4684 \h </w:instrText>
          </w:r>
          <w:r>
            <w:fldChar w:fldCharType="separate"/>
          </w:r>
          <w:r>
            <w:t>12</w:t>
          </w:r>
          <w:r>
            <w:fldChar w:fldCharType="end"/>
          </w:r>
          <w:r>
            <w:fldChar w:fldCharType="end"/>
          </w:r>
        </w:p>
        <w:p w14:paraId="50614E4F">
          <w:pPr>
            <w:pStyle w:val="24"/>
            <w:tabs>
              <w:tab w:val="right" w:leader="dot" w:pos="9406"/>
            </w:tabs>
          </w:pPr>
          <w:r>
            <w:fldChar w:fldCharType="begin"/>
          </w:r>
          <w:r>
            <w:instrText xml:space="preserve"> HYPERLINK \l _Toc4757 </w:instrText>
          </w:r>
          <w:r>
            <w:fldChar w:fldCharType="separate"/>
          </w:r>
          <w:r>
            <w:rPr>
              <w:rFonts w:ascii="宋体" w:hAnsi="宋体" w:eastAsia="宋体"/>
            </w:rPr>
            <w:t>1.2.3  共享单车智能运维系统</w:t>
          </w:r>
          <w:r>
            <w:tab/>
          </w:r>
          <w:r>
            <w:fldChar w:fldCharType="begin"/>
          </w:r>
          <w:r>
            <w:instrText xml:space="preserve"> PAGEREF _Toc4757 \h </w:instrText>
          </w:r>
          <w:r>
            <w:fldChar w:fldCharType="separate"/>
          </w:r>
          <w:r>
            <w:t>12</w:t>
          </w:r>
          <w:r>
            <w:fldChar w:fldCharType="end"/>
          </w:r>
          <w:r>
            <w:fldChar w:fldCharType="end"/>
          </w:r>
        </w:p>
        <w:p w14:paraId="7C5BB12C">
          <w:pPr>
            <w:pStyle w:val="24"/>
            <w:tabs>
              <w:tab w:val="right" w:leader="dot" w:pos="9406"/>
            </w:tabs>
          </w:pPr>
          <w:r>
            <w:fldChar w:fldCharType="begin"/>
          </w:r>
          <w:r>
            <w:instrText xml:space="preserve"> HYPERLINK \l _Toc18603 </w:instrText>
          </w:r>
          <w:r>
            <w:fldChar w:fldCharType="separate"/>
          </w:r>
          <w:r>
            <w:rPr>
              <w:rFonts w:ascii="宋体" w:hAnsi="宋体" w:eastAsia="宋体"/>
            </w:rPr>
            <w:t>1.2.4  现有研究的不足与本项目的定位</w:t>
          </w:r>
          <w:r>
            <w:tab/>
          </w:r>
          <w:r>
            <w:fldChar w:fldCharType="begin"/>
          </w:r>
          <w:r>
            <w:instrText xml:space="preserve"> PAGEREF _Toc18603 \h </w:instrText>
          </w:r>
          <w:r>
            <w:fldChar w:fldCharType="separate"/>
          </w:r>
          <w:r>
            <w:t>13</w:t>
          </w:r>
          <w:r>
            <w:fldChar w:fldCharType="end"/>
          </w:r>
          <w:r>
            <w:fldChar w:fldCharType="end"/>
          </w:r>
        </w:p>
        <w:p w14:paraId="58224205">
          <w:pPr>
            <w:pStyle w:val="31"/>
            <w:tabs>
              <w:tab w:val="right" w:leader="dot" w:pos="9406"/>
            </w:tabs>
          </w:pPr>
          <w:r>
            <w:fldChar w:fldCharType="begin"/>
          </w:r>
          <w:r>
            <w:instrText xml:space="preserve"> HYPERLINK \l _Toc13449 </w:instrText>
          </w:r>
          <w:r>
            <w:fldChar w:fldCharType="separate"/>
          </w:r>
          <w:r>
            <w:rPr>
              <w:rFonts w:ascii="宋体" w:hAnsi="宋体" w:eastAsia="宋体"/>
            </w:rPr>
            <w:t>1.3  项目目标与核心指标</w:t>
          </w:r>
          <w:r>
            <w:tab/>
          </w:r>
          <w:r>
            <w:fldChar w:fldCharType="begin"/>
          </w:r>
          <w:r>
            <w:instrText xml:space="preserve"> PAGEREF _Toc13449 \h </w:instrText>
          </w:r>
          <w:r>
            <w:fldChar w:fldCharType="separate"/>
          </w:r>
          <w:r>
            <w:t>13</w:t>
          </w:r>
          <w:r>
            <w:fldChar w:fldCharType="end"/>
          </w:r>
          <w:r>
            <w:fldChar w:fldCharType="end"/>
          </w:r>
        </w:p>
        <w:p w14:paraId="40BCF81C">
          <w:pPr>
            <w:pStyle w:val="24"/>
            <w:tabs>
              <w:tab w:val="right" w:leader="dot" w:pos="9406"/>
            </w:tabs>
          </w:pPr>
          <w:r>
            <w:fldChar w:fldCharType="begin"/>
          </w:r>
          <w:r>
            <w:instrText xml:space="preserve"> HYPERLINK \l _Toc28095 </w:instrText>
          </w:r>
          <w:r>
            <w:fldChar w:fldCharType="separate"/>
          </w:r>
          <w:r>
            <w:rPr>
              <w:rFonts w:ascii="宋体" w:hAnsi="宋体" w:eastAsia="宋体"/>
            </w:rPr>
            <w:t>1.3.1  总体目标</w:t>
          </w:r>
          <w:r>
            <w:tab/>
          </w:r>
          <w:r>
            <w:fldChar w:fldCharType="begin"/>
          </w:r>
          <w:r>
            <w:instrText xml:space="preserve"> PAGEREF _Toc28095 \h </w:instrText>
          </w:r>
          <w:r>
            <w:fldChar w:fldCharType="separate"/>
          </w:r>
          <w:r>
            <w:t>13</w:t>
          </w:r>
          <w:r>
            <w:fldChar w:fldCharType="end"/>
          </w:r>
          <w:r>
            <w:fldChar w:fldCharType="end"/>
          </w:r>
        </w:p>
        <w:p w14:paraId="30CE2CDE">
          <w:pPr>
            <w:pStyle w:val="24"/>
            <w:tabs>
              <w:tab w:val="right" w:leader="dot" w:pos="9406"/>
            </w:tabs>
          </w:pPr>
          <w:r>
            <w:fldChar w:fldCharType="begin"/>
          </w:r>
          <w:r>
            <w:instrText xml:space="preserve"> HYPERLINK \l _Toc5661 </w:instrText>
          </w:r>
          <w:r>
            <w:fldChar w:fldCharType="separate"/>
          </w:r>
          <w:r>
            <w:rPr>
              <w:rFonts w:ascii="宋体" w:hAnsi="宋体" w:eastAsia="宋体"/>
            </w:rPr>
            <w:t>1.3.2  采集端性能指标</w:t>
          </w:r>
          <w:r>
            <w:tab/>
          </w:r>
          <w:r>
            <w:fldChar w:fldCharType="begin"/>
          </w:r>
          <w:r>
            <w:instrText xml:space="preserve"> PAGEREF _Toc5661 \h </w:instrText>
          </w:r>
          <w:r>
            <w:fldChar w:fldCharType="separate"/>
          </w:r>
          <w:r>
            <w:t>13</w:t>
          </w:r>
          <w:r>
            <w:fldChar w:fldCharType="end"/>
          </w:r>
          <w:r>
            <w:fldChar w:fldCharType="end"/>
          </w:r>
        </w:p>
        <w:p w14:paraId="6C1D6F12">
          <w:pPr>
            <w:pStyle w:val="24"/>
            <w:tabs>
              <w:tab w:val="right" w:leader="dot" w:pos="9406"/>
            </w:tabs>
          </w:pPr>
          <w:r>
            <w:fldChar w:fldCharType="begin"/>
          </w:r>
          <w:r>
            <w:instrText xml:space="preserve"> HYPERLINK \l _Toc435 </w:instrText>
          </w:r>
          <w:r>
            <w:fldChar w:fldCharType="separate"/>
          </w:r>
          <w:r>
            <w:rPr>
              <w:rFonts w:ascii="宋体" w:hAnsi="宋体" w:eastAsia="宋体"/>
            </w:rPr>
            <w:t>1.3.3  算法端检测指标</w:t>
          </w:r>
          <w:r>
            <w:tab/>
          </w:r>
          <w:r>
            <w:fldChar w:fldCharType="begin"/>
          </w:r>
          <w:r>
            <w:instrText xml:space="preserve"> PAGEREF _Toc435 \h </w:instrText>
          </w:r>
          <w:r>
            <w:fldChar w:fldCharType="separate"/>
          </w:r>
          <w:r>
            <w:t>14</w:t>
          </w:r>
          <w:r>
            <w:fldChar w:fldCharType="end"/>
          </w:r>
          <w:r>
            <w:fldChar w:fldCharType="end"/>
          </w:r>
        </w:p>
        <w:p w14:paraId="3B369230">
          <w:pPr>
            <w:pStyle w:val="24"/>
            <w:tabs>
              <w:tab w:val="right" w:leader="dot" w:pos="9406"/>
            </w:tabs>
          </w:pPr>
          <w:r>
            <w:fldChar w:fldCharType="begin"/>
          </w:r>
          <w:r>
            <w:instrText xml:space="preserve"> HYPERLINK \l _Toc11988 </w:instrText>
          </w:r>
          <w:r>
            <w:fldChar w:fldCharType="separate"/>
          </w:r>
          <w:r>
            <w:rPr>
              <w:rFonts w:ascii="宋体" w:hAnsi="宋体" w:eastAsia="宋体"/>
            </w:rPr>
            <w:t>1.3.4  综合评分指标</w:t>
          </w:r>
          <w:r>
            <w:tab/>
          </w:r>
          <w:r>
            <w:fldChar w:fldCharType="begin"/>
          </w:r>
          <w:r>
            <w:instrText xml:space="preserve"> PAGEREF _Toc11988 \h </w:instrText>
          </w:r>
          <w:r>
            <w:fldChar w:fldCharType="separate"/>
          </w:r>
          <w:r>
            <w:t>14</w:t>
          </w:r>
          <w:r>
            <w:fldChar w:fldCharType="end"/>
          </w:r>
          <w:r>
            <w:fldChar w:fldCharType="end"/>
          </w:r>
        </w:p>
        <w:p w14:paraId="48B21EFA">
          <w:pPr>
            <w:pStyle w:val="24"/>
            <w:tabs>
              <w:tab w:val="right" w:leader="dot" w:pos="9406"/>
            </w:tabs>
          </w:pPr>
          <w:r>
            <w:fldChar w:fldCharType="begin"/>
          </w:r>
          <w:r>
            <w:instrText xml:space="preserve"> HYPERLINK \l _Toc15861 </w:instrText>
          </w:r>
          <w:r>
            <w:fldChar w:fldCharType="separate"/>
          </w:r>
          <w:r>
            <w:rPr>
              <w:rFonts w:ascii="宋体" w:hAnsi="宋体" w:eastAsia="宋体"/>
            </w:rPr>
            <w:t>1.3.5  非功能性指标</w:t>
          </w:r>
          <w:r>
            <w:tab/>
          </w:r>
          <w:r>
            <w:fldChar w:fldCharType="begin"/>
          </w:r>
          <w:r>
            <w:instrText xml:space="preserve"> PAGEREF _Toc15861 \h </w:instrText>
          </w:r>
          <w:r>
            <w:fldChar w:fldCharType="separate"/>
          </w:r>
          <w:r>
            <w:t>14</w:t>
          </w:r>
          <w:r>
            <w:fldChar w:fldCharType="end"/>
          </w:r>
          <w:r>
            <w:fldChar w:fldCharType="end"/>
          </w:r>
        </w:p>
        <w:p w14:paraId="19BE22B3">
          <w:pPr>
            <w:pStyle w:val="27"/>
            <w:tabs>
              <w:tab w:val="right" w:leader="dot" w:pos="9406"/>
            </w:tabs>
          </w:pPr>
          <w:r>
            <w:fldChar w:fldCharType="begin"/>
          </w:r>
          <w:r>
            <w:instrText xml:space="preserve"> HYPERLINK \l _Toc23157 </w:instrText>
          </w:r>
          <w:r>
            <w:fldChar w:fldCharType="separate"/>
          </w:r>
          <w:r>
            <w:rPr>
              <w:rFonts w:ascii="宋体" w:hAnsi="宋体" w:eastAsia="宋体"/>
            </w:rPr>
            <w:t>第二章  系统总体设计</w:t>
          </w:r>
          <w:r>
            <w:tab/>
          </w:r>
          <w:r>
            <w:fldChar w:fldCharType="begin"/>
          </w:r>
          <w:r>
            <w:instrText xml:space="preserve"> PAGEREF _Toc23157 \h </w:instrText>
          </w:r>
          <w:r>
            <w:fldChar w:fldCharType="separate"/>
          </w:r>
          <w:r>
            <w:t>15</w:t>
          </w:r>
          <w:r>
            <w:fldChar w:fldCharType="end"/>
          </w:r>
          <w:r>
            <w:fldChar w:fldCharType="end"/>
          </w:r>
        </w:p>
        <w:p w14:paraId="03C728B6">
          <w:pPr>
            <w:pStyle w:val="31"/>
            <w:tabs>
              <w:tab w:val="right" w:leader="dot" w:pos="9406"/>
            </w:tabs>
          </w:pPr>
          <w:r>
            <w:fldChar w:fldCharType="begin"/>
          </w:r>
          <w:r>
            <w:instrText xml:space="preserve"> HYPERLINK \l _Toc23603 </w:instrText>
          </w:r>
          <w:r>
            <w:fldChar w:fldCharType="separate"/>
          </w:r>
          <w:r>
            <w:rPr>
              <w:rFonts w:ascii="宋体" w:hAnsi="宋体" w:eastAsia="宋体"/>
            </w:rPr>
            <w:t>2.1  系统设计目标与约束</w:t>
          </w:r>
          <w:r>
            <w:tab/>
          </w:r>
          <w:r>
            <w:fldChar w:fldCharType="begin"/>
          </w:r>
          <w:r>
            <w:instrText xml:space="preserve"> PAGEREF _Toc23603 \h </w:instrText>
          </w:r>
          <w:r>
            <w:fldChar w:fldCharType="separate"/>
          </w:r>
          <w:r>
            <w:t>15</w:t>
          </w:r>
          <w:r>
            <w:fldChar w:fldCharType="end"/>
          </w:r>
          <w:r>
            <w:fldChar w:fldCharType="end"/>
          </w:r>
        </w:p>
        <w:p w14:paraId="423ECB52">
          <w:pPr>
            <w:pStyle w:val="24"/>
            <w:tabs>
              <w:tab w:val="right" w:leader="dot" w:pos="9406"/>
            </w:tabs>
          </w:pPr>
          <w:r>
            <w:fldChar w:fldCharType="begin"/>
          </w:r>
          <w:r>
            <w:instrText xml:space="preserve"> HYPERLINK \l _Toc31053 </w:instrText>
          </w:r>
          <w:r>
            <w:fldChar w:fldCharType="separate"/>
          </w:r>
          <w:r>
            <w:rPr>
              <w:rFonts w:ascii="宋体" w:hAnsi="宋体" w:eastAsia="宋体"/>
            </w:rPr>
            <w:t>2.1.1  设计目标</w:t>
          </w:r>
          <w:r>
            <w:tab/>
          </w:r>
          <w:r>
            <w:fldChar w:fldCharType="begin"/>
          </w:r>
          <w:r>
            <w:instrText xml:space="preserve"> PAGEREF _Toc31053 \h </w:instrText>
          </w:r>
          <w:r>
            <w:fldChar w:fldCharType="separate"/>
          </w:r>
          <w:r>
            <w:t>15</w:t>
          </w:r>
          <w:r>
            <w:fldChar w:fldCharType="end"/>
          </w:r>
          <w:r>
            <w:fldChar w:fldCharType="end"/>
          </w:r>
        </w:p>
        <w:p w14:paraId="7A9B3849">
          <w:pPr>
            <w:pStyle w:val="24"/>
            <w:tabs>
              <w:tab w:val="right" w:leader="dot" w:pos="9406"/>
            </w:tabs>
          </w:pPr>
          <w:r>
            <w:fldChar w:fldCharType="begin"/>
          </w:r>
          <w:r>
            <w:instrText xml:space="preserve"> HYPERLINK \l _Toc1102 </w:instrText>
          </w:r>
          <w:r>
            <w:fldChar w:fldCharType="separate"/>
          </w:r>
          <w:r>
            <w:rPr>
              <w:rFonts w:ascii="宋体" w:hAnsi="宋体" w:eastAsia="宋体"/>
            </w:rPr>
            <w:t>2.1.2  硬性约束</w:t>
          </w:r>
          <w:r>
            <w:tab/>
          </w:r>
          <w:r>
            <w:fldChar w:fldCharType="begin"/>
          </w:r>
          <w:r>
            <w:instrText xml:space="preserve"> PAGEREF _Toc1102 \h </w:instrText>
          </w:r>
          <w:r>
            <w:fldChar w:fldCharType="separate"/>
          </w:r>
          <w:r>
            <w:t>15</w:t>
          </w:r>
          <w:r>
            <w:fldChar w:fldCharType="end"/>
          </w:r>
          <w:r>
            <w:fldChar w:fldCharType="end"/>
          </w:r>
        </w:p>
        <w:p w14:paraId="01B3EA42">
          <w:pPr>
            <w:pStyle w:val="31"/>
            <w:tabs>
              <w:tab w:val="right" w:leader="dot" w:pos="9406"/>
            </w:tabs>
          </w:pPr>
          <w:r>
            <w:fldChar w:fldCharType="begin"/>
          </w:r>
          <w:r>
            <w:instrText xml:space="preserve"> HYPERLINK \l _Toc15117 </w:instrText>
          </w:r>
          <w:r>
            <w:fldChar w:fldCharType="separate"/>
          </w:r>
          <w:r>
            <w:rPr>
              <w:rFonts w:ascii="宋体" w:hAnsi="宋体" w:eastAsia="宋体"/>
            </w:rPr>
            <w:t>2.2  系统总体架构</w:t>
          </w:r>
          <w:r>
            <w:tab/>
          </w:r>
          <w:r>
            <w:fldChar w:fldCharType="begin"/>
          </w:r>
          <w:r>
            <w:instrText xml:space="preserve"> PAGEREF _Toc15117 \h </w:instrText>
          </w:r>
          <w:r>
            <w:fldChar w:fldCharType="separate"/>
          </w:r>
          <w:r>
            <w:t>16</w:t>
          </w:r>
          <w:r>
            <w:fldChar w:fldCharType="end"/>
          </w:r>
          <w:r>
            <w:fldChar w:fldCharType="end"/>
          </w:r>
        </w:p>
        <w:p w14:paraId="47DA4D67">
          <w:pPr>
            <w:pStyle w:val="24"/>
            <w:tabs>
              <w:tab w:val="right" w:leader="dot" w:pos="9406"/>
            </w:tabs>
          </w:pPr>
          <w:r>
            <w:fldChar w:fldCharType="begin"/>
          </w:r>
          <w:r>
            <w:instrText xml:space="preserve"> HYPERLINK \l _Toc21373 </w:instrText>
          </w:r>
          <w:r>
            <w:fldChar w:fldCharType="separate"/>
          </w:r>
          <w:r>
            <w:rPr>
              <w:rFonts w:ascii="宋体" w:hAnsi="宋体" w:eastAsia="宋体"/>
            </w:rPr>
            <w:t>2.2.1  三层架构设计</w:t>
          </w:r>
          <w:r>
            <w:tab/>
          </w:r>
          <w:r>
            <w:fldChar w:fldCharType="begin"/>
          </w:r>
          <w:r>
            <w:instrText xml:space="preserve"> PAGEREF _Toc21373 \h </w:instrText>
          </w:r>
          <w:r>
            <w:fldChar w:fldCharType="separate"/>
          </w:r>
          <w:r>
            <w:t>16</w:t>
          </w:r>
          <w:r>
            <w:fldChar w:fldCharType="end"/>
          </w:r>
          <w:r>
            <w:fldChar w:fldCharType="end"/>
          </w:r>
        </w:p>
        <w:p w14:paraId="29FF6A6F">
          <w:pPr>
            <w:pStyle w:val="24"/>
            <w:tabs>
              <w:tab w:val="right" w:leader="dot" w:pos="9406"/>
            </w:tabs>
          </w:pPr>
          <w:r>
            <w:fldChar w:fldCharType="begin"/>
          </w:r>
          <w:r>
            <w:instrText xml:space="preserve"> HYPERLINK \l _Toc18512 </w:instrText>
          </w:r>
          <w:r>
            <w:fldChar w:fldCharType="separate"/>
          </w:r>
          <w:r>
            <w:rPr>
              <w:rFonts w:ascii="宋体" w:hAnsi="宋体" w:eastAsia="宋体"/>
            </w:rPr>
            <w:t>2.2.2  数据流向</w:t>
          </w:r>
          <w:r>
            <w:tab/>
          </w:r>
          <w:r>
            <w:fldChar w:fldCharType="begin"/>
          </w:r>
          <w:r>
            <w:instrText xml:space="preserve"> PAGEREF _Toc18512 \h </w:instrText>
          </w:r>
          <w:r>
            <w:fldChar w:fldCharType="separate"/>
          </w:r>
          <w:r>
            <w:t>16</w:t>
          </w:r>
          <w:r>
            <w:fldChar w:fldCharType="end"/>
          </w:r>
          <w:r>
            <w:fldChar w:fldCharType="end"/>
          </w:r>
        </w:p>
        <w:p w14:paraId="65558F3B">
          <w:pPr>
            <w:pStyle w:val="24"/>
            <w:tabs>
              <w:tab w:val="right" w:leader="dot" w:pos="9406"/>
            </w:tabs>
          </w:pPr>
          <w:r>
            <w:fldChar w:fldCharType="begin"/>
          </w:r>
          <w:r>
            <w:instrText xml:space="preserve"> HYPERLINK \l _Toc4832 </w:instrText>
          </w:r>
          <w:r>
            <w:fldChar w:fldCharType="separate"/>
          </w:r>
          <w:r>
            <w:rPr>
              <w:rFonts w:ascii="宋体" w:hAnsi="宋体" w:eastAsia="宋体"/>
            </w:rPr>
            <w:t>2.2.3  松耦合设计的工程收益</w:t>
          </w:r>
          <w:r>
            <w:tab/>
          </w:r>
          <w:r>
            <w:fldChar w:fldCharType="begin"/>
          </w:r>
          <w:r>
            <w:instrText xml:space="preserve"> PAGEREF _Toc4832 \h </w:instrText>
          </w:r>
          <w:r>
            <w:fldChar w:fldCharType="separate"/>
          </w:r>
          <w:r>
            <w:t>17</w:t>
          </w:r>
          <w:r>
            <w:fldChar w:fldCharType="end"/>
          </w:r>
          <w:r>
            <w:fldChar w:fldCharType="end"/>
          </w:r>
        </w:p>
        <w:p w14:paraId="2F9AA676">
          <w:pPr>
            <w:pStyle w:val="31"/>
            <w:tabs>
              <w:tab w:val="right" w:leader="dot" w:pos="9406"/>
            </w:tabs>
          </w:pPr>
          <w:r>
            <w:fldChar w:fldCharType="begin"/>
          </w:r>
          <w:r>
            <w:instrText xml:space="preserve"> HYPERLINK \l _Toc19909 </w:instrText>
          </w:r>
          <w:r>
            <w:fldChar w:fldCharType="separate"/>
          </w:r>
          <w:r>
            <w:rPr>
              <w:rFonts w:ascii="宋体" w:hAnsi="宋体" w:eastAsia="宋体"/>
            </w:rPr>
            <w:t>2.3  硬件平台分析</w:t>
          </w:r>
          <w:r>
            <w:tab/>
          </w:r>
          <w:r>
            <w:fldChar w:fldCharType="begin"/>
          </w:r>
          <w:r>
            <w:instrText xml:space="preserve"> PAGEREF _Toc19909 \h </w:instrText>
          </w:r>
          <w:r>
            <w:fldChar w:fldCharType="separate"/>
          </w:r>
          <w:r>
            <w:t>17</w:t>
          </w:r>
          <w:r>
            <w:fldChar w:fldCharType="end"/>
          </w:r>
          <w:r>
            <w:fldChar w:fldCharType="end"/>
          </w:r>
        </w:p>
        <w:p w14:paraId="695150EA">
          <w:pPr>
            <w:pStyle w:val="24"/>
            <w:tabs>
              <w:tab w:val="right" w:leader="dot" w:pos="9406"/>
            </w:tabs>
          </w:pPr>
          <w:r>
            <w:fldChar w:fldCharType="begin"/>
          </w:r>
          <w:r>
            <w:instrText xml:space="preserve"> HYPERLINK \l _Toc19532 </w:instrText>
          </w:r>
          <w:r>
            <w:fldChar w:fldCharType="separate"/>
          </w:r>
          <w:r>
            <w:rPr>
              <w:rFonts w:ascii="宋体" w:hAnsi="宋体" w:eastAsia="宋体"/>
            </w:rPr>
            <w:t>2.3.1  为什么选择安卓手机而非专用嵌入式硬件</w:t>
          </w:r>
          <w:r>
            <w:tab/>
          </w:r>
          <w:r>
            <w:fldChar w:fldCharType="begin"/>
          </w:r>
          <w:r>
            <w:instrText xml:space="preserve"> PAGEREF _Toc19532 \h </w:instrText>
          </w:r>
          <w:r>
            <w:fldChar w:fldCharType="separate"/>
          </w:r>
          <w:r>
            <w:t>17</w:t>
          </w:r>
          <w:r>
            <w:fldChar w:fldCharType="end"/>
          </w:r>
          <w:r>
            <w:fldChar w:fldCharType="end"/>
          </w:r>
        </w:p>
        <w:p w14:paraId="23403BE2">
          <w:pPr>
            <w:pStyle w:val="24"/>
            <w:tabs>
              <w:tab w:val="right" w:leader="dot" w:pos="9406"/>
            </w:tabs>
          </w:pPr>
          <w:r>
            <w:fldChar w:fldCharType="begin"/>
          </w:r>
          <w:r>
            <w:instrText xml:space="preserve"> HYPERLINK \l _Toc1602 </w:instrText>
          </w:r>
          <w:r>
            <w:fldChar w:fldCharType="separate"/>
          </w:r>
          <w:r>
            <w:rPr>
              <w:rFonts w:ascii="宋体" w:hAnsi="宋体" w:eastAsia="宋体"/>
            </w:rPr>
            <w:t>2.3.2  安卓手机传感器能力分析</w:t>
          </w:r>
          <w:r>
            <w:tab/>
          </w:r>
          <w:r>
            <w:fldChar w:fldCharType="begin"/>
          </w:r>
          <w:r>
            <w:instrText xml:space="preserve"> PAGEREF _Toc1602 \h </w:instrText>
          </w:r>
          <w:r>
            <w:fldChar w:fldCharType="separate"/>
          </w:r>
          <w:r>
            <w:t>17</w:t>
          </w:r>
          <w:r>
            <w:fldChar w:fldCharType="end"/>
          </w:r>
          <w:r>
            <w:fldChar w:fldCharType="end"/>
          </w:r>
        </w:p>
        <w:p w14:paraId="09DC5DA5">
          <w:pPr>
            <w:pStyle w:val="24"/>
            <w:tabs>
              <w:tab w:val="right" w:leader="dot" w:pos="9406"/>
            </w:tabs>
          </w:pPr>
          <w:r>
            <w:fldChar w:fldCharType="begin"/>
          </w:r>
          <w:r>
            <w:instrText xml:space="preserve"> HYPERLINK \l _Toc11822 </w:instrText>
          </w:r>
          <w:r>
            <w:fldChar w:fldCharType="separate"/>
          </w:r>
          <w:r>
            <w:rPr>
              <w:rFonts w:ascii="宋体" w:hAnsi="宋体" w:eastAsia="宋体"/>
            </w:rPr>
            <w:t>2.3.3  手机传感器在自行车检测场景下的信噪比评估</w:t>
          </w:r>
          <w:r>
            <w:tab/>
          </w:r>
          <w:r>
            <w:fldChar w:fldCharType="begin"/>
          </w:r>
          <w:r>
            <w:instrText xml:space="preserve"> PAGEREF _Toc11822 \h </w:instrText>
          </w:r>
          <w:r>
            <w:fldChar w:fldCharType="separate"/>
          </w:r>
          <w:r>
            <w:t>18</w:t>
          </w:r>
          <w:r>
            <w:fldChar w:fldCharType="end"/>
          </w:r>
          <w:r>
            <w:fldChar w:fldCharType="end"/>
          </w:r>
        </w:p>
        <w:p w14:paraId="3DA97FF8">
          <w:pPr>
            <w:pStyle w:val="31"/>
            <w:tabs>
              <w:tab w:val="right" w:leader="dot" w:pos="9406"/>
            </w:tabs>
          </w:pPr>
          <w:r>
            <w:fldChar w:fldCharType="begin"/>
          </w:r>
          <w:r>
            <w:instrText xml:space="preserve"> HYPERLINK \l _Toc4524 </w:instrText>
          </w:r>
          <w:r>
            <w:fldChar w:fldCharType="separate"/>
          </w:r>
          <w:r>
            <w:rPr>
              <w:rFonts w:ascii="宋体" w:hAnsi="宋体" w:eastAsia="宋体"/>
            </w:rPr>
            <w:t>2.4  软件技术栈</w:t>
          </w:r>
          <w:r>
            <w:tab/>
          </w:r>
          <w:r>
            <w:fldChar w:fldCharType="begin"/>
          </w:r>
          <w:r>
            <w:instrText xml:space="preserve"> PAGEREF _Toc4524 \h </w:instrText>
          </w:r>
          <w:r>
            <w:fldChar w:fldCharType="separate"/>
          </w:r>
          <w:r>
            <w:t>18</w:t>
          </w:r>
          <w:r>
            <w:fldChar w:fldCharType="end"/>
          </w:r>
          <w:r>
            <w:fldChar w:fldCharType="end"/>
          </w:r>
        </w:p>
        <w:p w14:paraId="2024AC98">
          <w:pPr>
            <w:pStyle w:val="24"/>
            <w:tabs>
              <w:tab w:val="right" w:leader="dot" w:pos="9406"/>
            </w:tabs>
          </w:pPr>
          <w:r>
            <w:fldChar w:fldCharType="begin"/>
          </w:r>
          <w:r>
            <w:instrText xml:space="preserve"> HYPERLINK \l _Toc32606 </w:instrText>
          </w:r>
          <w:r>
            <w:fldChar w:fldCharType="separate"/>
          </w:r>
          <w:r>
            <w:rPr>
              <w:rFonts w:ascii="宋体" w:hAnsi="宋体" w:eastAsia="宋体"/>
            </w:rPr>
            <w:t>2.4.1  Android采集端</w:t>
          </w:r>
          <w:r>
            <w:tab/>
          </w:r>
          <w:r>
            <w:fldChar w:fldCharType="begin"/>
          </w:r>
          <w:r>
            <w:instrText xml:space="preserve"> PAGEREF _Toc32606 \h </w:instrText>
          </w:r>
          <w:r>
            <w:fldChar w:fldCharType="separate"/>
          </w:r>
          <w:r>
            <w:t>18</w:t>
          </w:r>
          <w:r>
            <w:fldChar w:fldCharType="end"/>
          </w:r>
          <w:r>
            <w:fldChar w:fldCharType="end"/>
          </w:r>
        </w:p>
        <w:p w14:paraId="4120CFF7">
          <w:pPr>
            <w:pStyle w:val="24"/>
            <w:tabs>
              <w:tab w:val="right" w:leader="dot" w:pos="9406"/>
            </w:tabs>
          </w:pPr>
          <w:r>
            <w:fldChar w:fldCharType="begin"/>
          </w:r>
          <w:r>
            <w:instrText xml:space="preserve"> HYPERLINK \l _Toc12279 </w:instrText>
          </w:r>
          <w:r>
            <w:fldChar w:fldCharType="separate"/>
          </w:r>
          <w:r>
            <w:rPr>
              <w:rFonts w:ascii="宋体" w:hAnsi="宋体" w:eastAsia="宋体"/>
            </w:rPr>
            <w:t>2.4.2  Python算法端</w:t>
          </w:r>
          <w:r>
            <w:tab/>
          </w:r>
          <w:r>
            <w:fldChar w:fldCharType="begin"/>
          </w:r>
          <w:r>
            <w:instrText xml:space="preserve"> PAGEREF _Toc12279 \h </w:instrText>
          </w:r>
          <w:r>
            <w:fldChar w:fldCharType="separate"/>
          </w:r>
          <w:r>
            <w:t>19</w:t>
          </w:r>
          <w:r>
            <w:fldChar w:fldCharType="end"/>
          </w:r>
          <w:r>
            <w:fldChar w:fldCharType="end"/>
          </w:r>
        </w:p>
        <w:p w14:paraId="171B54DA">
          <w:pPr>
            <w:pStyle w:val="24"/>
            <w:tabs>
              <w:tab w:val="right" w:leader="dot" w:pos="9406"/>
            </w:tabs>
          </w:pPr>
          <w:r>
            <w:fldChar w:fldCharType="begin"/>
          </w:r>
          <w:r>
            <w:instrText xml:space="preserve"> HYPERLINK \l _Toc10892 </w:instrText>
          </w:r>
          <w:r>
            <w:fldChar w:fldCharType="separate"/>
          </w:r>
          <w:r>
            <w:rPr>
              <w:rFonts w:ascii="宋体" w:hAnsi="宋体" w:eastAsia="宋体"/>
            </w:rPr>
            <w:t>2.4.3  Web可视化端</w:t>
          </w:r>
          <w:r>
            <w:tab/>
          </w:r>
          <w:r>
            <w:fldChar w:fldCharType="begin"/>
          </w:r>
          <w:r>
            <w:instrText xml:space="preserve"> PAGEREF _Toc10892 \h </w:instrText>
          </w:r>
          <w:r>
            <w:fldChar w:fldCharType="separate"/>
          </w:r>
          <w:r>
            <w:t>19</w:t>
          </w:r>
          <w:r>
            <w:fldChar w:fldCharType="end"/>
          </w:r>
          <w:r>
            <w:fldChar w:fldCharType="end"/>
          </w:r>
        </w:p>
        <w:p w14:paraId="61B5AD87">
          <w:pPr>
            <w:pStyle w:val="31"/>
            <w:tabs>
              <w:tab w:val="right" w:leader="dot" w:pos="9406"/>
            </w:tabs>
          </w:pPr>
          <w:r>
            <w:fldChar w:fldCharType="begin"/>
          </w:r>
          <w:r>
            <w:instrText xml:space="preserve"> HYPERLINK \l _Toc26970 </w:instrText>
          </w:r>
          <w:r>
            <w:fldChar w:fldCharType="separate"/>
          </w:r>
          <w:r>
            <w:rPr>
              <w:rFonts w:ascii="宋体" w:hAnsi="宋体" w:eastAsia="宋体"/>
            </w:rPr>
            <w:t>2.5  核心设计决策与权衡</w:t>
          </w:r>
          <w:r>
            <w:tab/>
          </w:r>
          <w:r>
            <w:fldChar w:fldCharType="begin"/>
          </w:r>
          <w:r>
            <w:instrText xml:space="preserve"> PAGEREF _Toc26970 \h </w:instrText>
          </w:r>
          <w:r>
            <w:fldChar w:fldCharType="separate"/>
          </w:r>
          <w:r>
            <w:t>19</w:t>
          </w:r>
          <w:r>
            <w:fldChar w:fldCharType="end"/>
          </w:r>
          <w:r>
            <w:fldChar w:fldCharType="end"/>
          </w:r>
        </w:p>
        <w:p w14:paraId="2845469A">
          <w:pPr>
            <w:pStyle w:val="24"/>
            <w:tabs>
              <w:tab w:val="right" w:leader="dot" w:pos="9406"/>
            </w:tabs>
          </w:pPr>
          <w:r>
            <w:fldChar w:fldCharType="begin"/>
          </w:r>
          <w:r>
            <w:instrText xml:space="preserve"> HYPERLINK \l _Toc26171 </w:instrText>
          </w:r>
          <w:r>
            <w:fldChar w:fldCharType="separate"/>
          </w:r>
          <w:r>
            <w:rPr>
              <w:rFonts w:ascii="宋体" w:hAnsi="宋体" w:eastAsia="宋体"/>
            </w:rPr>
            <w:t>2.5.1  决策一：离线分析优于实时检测</w:t>
          </w:r>
          <w:r>
            <w:tab/>
          </w:r>
          <w:r>
            <w:fldChar w:fldCharType="begin"/>
          </w:r>
          <w:r>
            <w:instrText xml:space="preserve"> PAGEREF _Toc26171 \h </w:instrText>
          </w:r>
          <w:r>
            <w:fldChar w:fldCharType="separate"/>
          </w:r>
          <w:r>
            <w:t>20</w:t>
          </w:r>
          <w:r>
            <w:fldChar w:fldCharType="end"/>
          </w:r>
          <w:r>
            <w:fldChar w:fldCharType="end"/>
          </w:r>
        </w:p>
        <w:p w14:paraId="4D47192C">
          <w:pPr>
            <w:pStyle w:val="24"/>
            <w:tabs>
              <w:tab w:val="right" w:leader="dot" w:pos="9406"/>
            </w:tabs>
          </w:pPr>
          <w:r>
            <w:fldChar w:fldCharType="begin"/>
          </w:r>
          <w:r>
            <w:instrText xml:space="preserve"> HYPERLINK \l _Toc13545 </w:instrText>
          </w:r>
          <w:r>
            <w:fldChar w:fldCharType="separate"/>
          </w:r>
          <w:r>
            <w:rPr>
              <w:rFonts w:ascii="宋体" w:hAnsi="宋体" w:eastAsia="宋体"/>
            </w:rPr>
            <w:t>2.5.2  决策二：零机器学习优于监督学习</w:t>
          </w:r>
          <w:r>
            <w:tab/>
          </w:r>
          <w:r>
            <w:fldChar w:fldCharType="begin"/>
          </w:r>
          <w:r>
            <w:instrText xml:space="preserve"> PAGEREF _Toc13545 \h </w:instrText>
          </w:r>
          <w:r>
            <w:fldChar w:fldCharType="separate"/>
          </w:r>
          <w:r>
            <w:t>20</w:t>
          </w:r>
          <w:r>
            <w:fldChar w:fldCharType="end"/>
          </w:r>
          <w:r>
            <w:fldChar w:fldCharType="end"/>
          </w:r>
        </w:p>
        <w:p w14:paraId="444C2542">
          <w:pPr>
            <w:pStyle w:val="24"/>
            <w:tabs>
              <w:tab w:val="right" w:leader="dot" w:pos="9406"/>
            </w:tabs>
          </w:pPr>
          <w:r>
            <w:fldChar w:fldCharType="begin"/>
          </w:r>
          <w:r>
            <w:instrText xml:space="preserve"> HYPERLINK \l _Toc25951 </w:instrText>
          </w:r>
          <w:r>
            <w:fldChar w:fldCharType="separate"/>
          </w:r>
          <w:r>
            <w:rPr>
              <w:rFonts w:ascii="宋体" w:hAnsi="宋体" w:eastAsia="宋体"/>
            </w:rPr>
            <w:t>2.5.3  决策三：GPS松耦合优于强制依赖</w:t>
          </w:r>
          <w:r>
            <w:tab/>
          </w:r>
          <w:r>
            <w:fldChar w:fldCharType="begin"/>
          </w:r>
          <w:r>
            <w:instrText xml:space="preserve"> PAGEREF _Toc25951 \h </w:instrText>
          </w:r>
          <w:r>
            <w:fldChar w:fldCharType="separate"/>
          </w:r>
          <w:r>
            <w:t>20</w:t>
          </w:r>
          <w:r>
            <w:fldChar w:fldCharType="end"/>
          </w:r>
          <w:r>
            <w:fldChar w:fldCharType="end"/>
          </w:r>
        </w:p>
        <w:p w14:paraId="7FC98FF2">
          <w:pPr>
            <w:pStyle w:val="24"/>
            <w:tabs>
              <w:tab w:val="right" w:leader="dot" w:pos="9406"/>
            </w:tabs>
          </w:pPr>
          <w:r>
            <w:fldChar w:fldCharType="begin"/>
          </w:r>
          <w:r>
            <w:instrText xml:space="preserve"> HYPERLINK \l _Toc31022 </w:instrText>
          </w:r>
          <w:r>
            <w:fldChar w:fldCharType="separate"/>
          </w:r>
          <w:r>
            <w:rPr>
              <w:rFonts w:ascii="宋体" w:hAnsi="宋体" w:eastAsia="宋体"/>
            </w:rPr>
            <w:t>2.5.4  决策四：CSV文本格式优于二进制格式</w:t>
          </w:r>
          <w:r>
            <w:tab/>
          </w:r>
          <w:r>
            <w:fldChar w:fldCharType="begin"/>
          </w:r>
          <w:r>
            <w:instrText xml:space="preserve"> PAGEREF _Toc31022 \h </w:instrText>
          </w:r>
          <w:r>
            <w:fldChar w:fldCharType="separate"/>
          </w:r>
          <w:r>
            <w:t>20</w:t>
          </w:r>
          <w:r>
            <w:fldChar w:fldCharType="end"/>
          </w:r>
          <w:r>
            <w:fldChar w:fldCharType="end"/>
          </w:r>
        </w:p>
        <w:p w14:paraId="4D505E0D">
          <w:pPr>
            <w:pStyle w:val="31"/>
            <w:tabs>
              <w:tab w:val="right" w:leader="dot" w:pos="9406"/>
            </w:tabs>
          </w:pPr>
          <w:r>
            <w:fldChar w:fldCharType="begin"/>
          </w:r>
          <w:r>
            <w:instrText xml:space="preserve"> HYPERLINK \l _Toc7704 </w:instrText>
          </w:r>
          <w:r>
            <w:fldChar w:fldCharType="separate"/>
          </w:r>
          <w:r>
            <w:rPr>
              <w:rFonts w:ascii="宋体" w:hAnsi="宋体" w:eastAsia="宋体"/>
            </w:rPr>
            <w:t>2.6  系统安全与隐私设计</w:t>
          </w:r>
          <w:r>
            <w:tab/>
          </w:r>
          <w:r>
            <w:fldChar w:fldCharType="begin"/>
          </w:r>
          <w:r>
            <w:instrText xml:space="preserve"> PAGEREF _Toc7704 \h </w:instrText>
          </w:r>
          <w:r>
            <w:fldChar w:fldCharType="separate"/>
          </w:r>
          <w:r>
            <w:t>21</w:t>
          </w:r>
          <w:r>
            <w:fldChar w:fldCharType="end"/>
          </w:r>
          <w:r>
            <w:fldChar w:fldCharType="end"/>
          </w:r>
        </w:p>
        <w:p w14:paraId="3E03EBFD">
          <w:pPr>
            <w:pStyle w:val="24"/>
            <w:tabs>
              <w:tab w:val="right" w:leader="dot" w:pos="9406"/>
            </w:tabs>
          </w:pPr>
          <w:r>
            <w:fldChar w:fldCharType="begin"/>
          </w:r>
          <w:r>
            <w:instrText xml:space="preserve"> HYPERLINK \l _Toc24199 </w:instrText>
          </w:r>
          <w:r>
            <w:fldChar w:fldCharType="separate"/>
          </w:r>
          <w:r>
            <w:rPr>
              <w:rFonts w:ascii="宋体" w:hAnsi="宋体" w:eastAsia="宋体"/>
            </w:rPr>
            <w:t>2.6.1  权限最小化原则</w:t>
          </w:r>
          <w:r>
            <w:tab/>
          </w:r>
          <w:r>
            <w:fldChar w:fldCharType="begin"/>
          </w:r>
          <w:r>
            <w:instrText xml:space="preserve"> PAGEREF _Toc24199 \h </w:instrText>
          </w:r>
          <w:r>
            <w:fldChar w:fldCharType="separate"/>
          </w:r>
          <w:r>
            <w:t>21</w:t>
          </w:r>
          <w:r>
            <w:fldChar w:fldCharType="end"/>
          </w:r>
          <w:r>
            <w:fldChar w:fldCharType="end"/>
          </w:r>
        </w:p>
        <w:p w14:paraId="79063114">
          <w:pPr>
            <w:pStyle w:val="24"/>
            <w:tabs>
              <w:tab w:val="right" w:leader="dot" w:pos="9406"/>
            </w:tabs>
          </w:pPr>
          <w:r>
            <w:fldChar w:fldCharType="begin"/>
          </w:r>
          <w:r>
            <w:instrText xml:space="preserve"> HYPERLINK \l _Toc24357 </w:instrText>
          </w:r>
          <w:r>
            <w:fldChar w:fldCharType="separate"/>
          </w:r>
          <w:r>
            <w:rPr>
              <w:rFonts w:ascii="宋体" w:hAnsi="宋体" w:eastAsia="宋体"/>
            </w:rPr>
            <w:t>2.6.2  数据本地化</w:t>
          </w:r>
          <w:r>
            <w:tab/>
          </w:r>
          <w:r>
            <w:fldChar w:fldCharType="begin"/>
          </w:r>
          <w:r>
            <w:instrText xml:space="preserve"> PAGEREF _Toc24357 \h </w:instrText>
          </w:r>
          <w:r>
            <w:fldChar w:fldCharType="separate"/>
          </w:r>
          <w:r>
            <w:t>21</w:t>
          </w:r>
          <w:r>
            <w:fldChar w:fldCharType="end"/>
          </w:r>
          <w:r>
            <w:fldChar w:fldCharType="end"/>
          </w:r>
        </w:p>
        <w:p w14:paraId="26618097">
          <w:pPr>
            <w:pStyle w:val="24"/>
            <w:tabs>
              <w:tab w:val="right" w:leader="dot" w:pos="9406"/>
            </w:tabs>
          </w:pPr>
          <w:r>
            <w:fldChar w:fldCharType="begin"/>
          </w:r>
          <w:r>
            <w:instrText xml:space="preserve"> HYPERLINK \l _Toc26944 </w:instrText>
          </w:r>
          <w:r>
            <w:fldChar w:fldCharType="separate"/>
          </w:r>
          <w:r>
            <w:rPr>
              <w:rFonts w:ascii="宋体" w:hAnsi="宋体" w:eastAsia="宋体"/>
            </w:rPr>
            <w:t>2.6.3  数据最小化</w:t>
          </w:r>
          <w:r>
            <w:tab/>
          </w:r>
          <w:r>
            <w:fldChar w:fldCharType="begin"/>
          </w:r>
          <w:r>
            <w:instrText xml:space="preserve"> PAGEREF _Toc26944 \h </w:instrText>
          </w:r>
          <w:r>
            <w:fldChar w:fldCharType="separate"/>
          </w:r>
          <w:r>
            <w:t>21</w:t>
          </w:r>
          <w:r>
            <w:fldChar w:fldCharType="end"/>
          </w:r>
          <w:r>
            <w:fldChar w:fldCharType="end"/>
          </w:r>
        </w:p>
        <w:p w14:paraId="5843C694">
          <w:pPr>
            <w:pStyle w:val="31"/>
            <w:tabs>
              <w:tab w:val="right" w:leader="dot" w:pos="9406"/>
            </w:tabs>
          </w:pPr>
          <w:r>
            <w:fldChar w:fldCharType="begin"/>
          </w:r>
          <w:r>
            <w:instrText xml:space="preserve"> HYPERLINK \l _Toc29180 </w:instrText>
          </w:r>
          <w:r>
            <w:fldChar w:fldCharType="separate"/>
          </w:r>
          <w:r>
            <w:rPr>
              <w:rFonts w:ascii="宋体" w:hAnsi="宋体" w:eastAsia="宋体"/>
            </w:rPr>
            <w:t>2.7  系统部署与运行流程</w:t>
          </w:r>
          <w:r>
            <w:tab/>
          </w:r>
          <w:r>
            <w:fldChar w:fldCharType="begin"/>
          </w:r>
          <w:r>
            <w:instrText xml:space="preserve"> PAGEREF _Toc29180 \h </w:instrText>
          </w:r>
          <w:r>
            <w:fldChar w:fldCharType="separate"/>
          </w:r>
          <w:r>
            <w:t>21</w:t>
          </w:r>
          <w:r>
            <w:fldChar w:fldCharType="end"/>
          </w:r>
          <w:r>
            <w:fldChar w:fldCharType="end"/>
          </w:r>
        </w:p>
        <w:p w14:paraId="2F2690DF">
          <w:pPr>
            <w:pStyle w:val="27"/>
            <w:tabs>
              <w:tab w:val="right" w:leader="dot" w:pos="9406"/>
            </w:tabs>
          </w:pPr>
          <w:r>
            <w:fldChar w:fldCharType="begin"/>
          </w:r>
          <w:r>
            <w:instrText xml:space="preserve"> HYPERLINK \l _Toc16847 </w:instrText>
          </w:r>
          <w:r>
            <w:fldChar w:fldCharType="separate"/>
          </w:r>
          <w:r>
            <w:rPr>
              <w:rFonts w:ascii="宋体" w:hAnsi="宋体" w:eastAsia="宋体"/>
            </w:rPr>
            <w:t>第三章  Android多传感器数据采集子系统</w:t>
          </w:r>
          <w:r>
            <w:tab/>
          </w:r>
          <w:r>
            <w:fldChar w:fldCharType="begin"/>
          </w:r>
          <w:r>
            <w:instrText xml:space="preserve"> PAGEREF _Toc16847 \h </w:instrText>
          </w:r>
          <w:r>
            <w:fldChar w:fldCharType="separate"/>
          </w:r>
          <w:r>
            <w:t>22</w:t>
          </w:r>
          <w:r>
            <w:fldChar w:fldCharType="end"/>
          </w:r>
          <w:r>
            <w:fldChar w:fldCharType="end"/>
          </w:r>
        </w:p>
        <w:p w14:paraId="69C52FD8">
          <w:pPr>
            <w:pStyle w:val="31"/>
            <w:tabs>
              <w:tab w:val="right" w:leader="dot" w:pos="9406"/>
            </w:tabs>
          </w:pPr>
          <w:r>
            <w:fldChar w:fldCharType="begin"/>
          </w:r>
          <w:r>
            <w:instrText xml:space="preserve"> HYPERLINK \l _Toc14005 </w:instrText>
          </w:r>
          <w:r>
            <w:fldChar w:fldCharType="separate"/>
          </w:r>
          <w:r>
            <w:rPr>
              <w:rFonts w:ascii="宋体" w:hAnsi="宋体" w:eastAsia="宋体"/>
            </w:rPr>
            <w:t>3.1  系统需求分析</w:t>
          </w:r>
          <w:r>
            <w:tab/>
          </w:r>
          <w:r>
            <w:fldChar w:fldCharType="begin"/>
          </w:r>
          <w:r>
            <w:instrText xml:space="preserve"> PAGEREF _Toc14005 \h </w:instrText>
          </w:r>
          <w:r>
            <w:fldChar w:fldCharType="separate"/>
          </w:r>
          <w:r>
            <w:t>22</w:t>
          </w:r>
          <w:r>
            <w:fldChar w:fldCharType="end"/>
          </w:r>
          <w:r>
            <w:fldChar w:fldCharType="end"/>
          </w:r>
        </w:p>
        <w:p w14:paraId="5393E944">
          <w:pPr>
            <w:pStyle w:val="24"/>
            <w:tabs>
              <w:tab w:val="right" w:leader="dot" w:pos="9406"/>
            </w:tabs>
          </w:pPr>
          <w:r>
            <w:fldChar w:fldCharType="begin"/>
          </w:r>
          <w:r>
            <w:instrText xml:space="preserve"> HYPERLINK \l _Toc919 </w:instrText>
          </w:r>
          <w:r>
            <w:fldChar w:fldCharType="separate"/>
          </w:r>
          <w:r>
            <w:rPr>
              <w:rFonts w:ascii="宋体" w:hAnsi="宋体" w:eastAsia="宋体"/>
            </w:rPr>
            <w:t>3.1.1  功能需求</w:t>
          </w:r>
          <w:r>
            <w:tab/>
          </w:r>
          <w:r>
            <w:fldChar w:fldCharType="begin"/>
          </w:r>
          <w:r>
            <w:instrText xml:space="preserve"> PAGEREF _Toc919 \h </w:instrText>
          </w:r>
          <w:r>
            <w:fldChar w:fldCharType="separate"/>
          </w:r>
          <w:r>
            <w:t>22</w:t>
          </w:r>
          <w:r>
            <w:fldChar w:fldCharType="end"/>
          </w:r>
          <w:r>
            <w:fldChar w:fldCharType="end"/>
          </w:r>
        </w:p>
        <w:p w14:paraId="59A9DEF9">
          <w:pPr>
            <w:pStyle w:val="24"/>
            <w:tabs>
              <w:tab w:val="right" w:leader="dot" w:pos="9406"/>
            </w:tabs>
          </w:pPr>
          <w:r>
            <w:fldChar w:fldCharType="begin"/>
          </w:r>
          <w:r>
            <w:instrText xml:space="preserve"> HYPERLINK \l _Toc20513 </w:instrText>
          </w:r>
          <w:r>
            <w:fldChar w:fldCharType="separate"/>
          </w:r>
          <w:r>
            <w:rPr>
              <w:rFonts w:ascii="宋体" w:hAnsi="宋体" w:eastAsia="宋体"/>
            </w:rPr>
            <w:t>3.1.2  非功能需求</w:t>
          </w:r>
          <w:r>
            <w:tab/>
          </w:r>
          <w:r>
            <w:fldChar w:fldCharType="begin"/>
          </w:r>
          <w:r>
            <w:instrText xml:space="preserve"> PAGEREF _Toc20513 \h </w:instrText>
          </w:r>
          <w:r>
            <w:fldChar w:fldCharType="separate"/>
          </w:r>
          <w:r>
            <w:t>22</w:t>
          </w:r>
          <w:r>
            <w:fldChar w:fldCharType="end"/>
          </w:r>
          <w:r>
            <w:fldChar w:fldCharType="end"/>
          </w:r>
        </w:p>
        <w:p w14:paraId="6519CEEC">
          <w:pPr>
            <w:pStyle w:val="24"/>
            <w:tabs>
              <w:tab w:val="right" w:leader="dot" w:pos="9406"/>
            </w:tabs>
          </w:pPr>
          <w:r>
            <w:fldChar w:fldCharType="begin"/>
          </w:r>
          <w:r>
            <w:instrText xml:space="preserve"> HYPERLINK \l _Toc28446 </w:instrText>
          </w:r>
          <w:r>
            <w:fldChar w:fldCharType="separate"/>
          </w:r>
          <w:r>
            <w:rPr>
              <w:rFonts w:ascii="宋体" w:hAnsi="宋体" w:eastAsia="宋体"/>
            </w:rPr>
            <w:t>3.1.3  核心挑战分析</w:t>
          </w:r>
          <w:r>
            <w:tab/>
          </w:r>
          <w:r>
            <w:fldChar w:fldCharType="begin"/>
          </w:r>
          <w:r>
            <w:instrText xml:space="preserve"> PAGEREF _Toc28446 \h </w:instrText>
          </w:r>
          <w:r>
            <w:fldChar w:fldCharType="separate"/>
          </w:r>
          <w:r>
            <w:t>22</w:t>
          </w:r>
          <w:r>
            <w:fldChar w:fldCharType="end"/>
          </w:r>
          <w:r>
            <w:fldChar w:fldCharType="end"/>
          </w:r>
        </w:p>
        <w:p w14:paraId="2EF8B0AA">
          <w:pPr>
            <w:pStyle w:val="31"/>
            <w:tabs>
              <w:tab w:val="right" w:leader="dot" w:pos="9406"/>
            </w:tabs>
          </w:pPr>
          <w:r>
            <w:fldChar w:fldCharType="begin"/>
          </w:r>
          <w:r>
            <w:instrText xml:space="preserve"> HYPERLINK \l _Toc27079 </w:instrText>
          </w:r>
          <w:r>
            <w:fldChar w:fldCharType="separate"/>
          </w:r>
          <w:r>
            <w:rPr>
              <w:rFonts w:ascii="宋体" w:hAnsi="宋体" w:eastAsia="宋体"/>
            </w:rPr>
            <w:t>3.2  权限体系设计</w:t>
          </w:r>
          <w:r>
            <w:tab/>
          </w:r>
          <w:r>
            <w:fldChar w:fldCharType="begin"/>
          </w:r>
          <w:r>
            <w:instrText xml:space="preserve"> PAGEREF _Toc27079 \h </w:instrText>
          </w:r>
          <w:r>
            <w:fldChar w:fldCharType="separate"/>
          </w:r>
          <w:r>
            <w:t>23</w:t>
          </w:r>
          <w:r>
            <w:fldChar w:fldCharType="end"/>
          </w:r>
          <w:r>
            <w:fldChar w:fldCharType="end"/>
          </w:r>
        </w:p>
        <w:p w14:paraId="1204D95D">
          <w:pPr>
            <w:pStyle w:val="24"/>
            <w:tabs>
              <w:tab w:val="right" w:leader="dot" w:pos="9406"/>
            </w:tabs>
          </w:pPr>
          <w:r>
            <w:fldChar w:fldCharType="begin"/>
          </w:r>
          <w:r>
            <w:instrText xml:space="preserve"> HYPERLINK \l _Toc669 </w:instrText>
          </w:r>
          <w:r>
            <w:fldChar w:fldCharType="separate"/>
          </w:r>
          <w:r>
            <w:rPr>
              <w:rFonts w:ascii="宋体" w:hAnsi="宋体" w:eastAsia="宋体"/>
            </w:rPr>
            <w:t>3.2.1  权限分类</w:t>
          </w:r>
          <w:r>
            <w:tab/>
          </w:r>
          <w:r>
            <w:fldChar w:fldCharType="begin"/>
          </w:r>
          <w:r>
            <w:instrText xml:space="preserve"> PAGEREF _Toc669 \h </w:instrText>
          </w:r>
          <w:r>
            <w:fldChar w:fldCharType="separate"/>
          </w:r>
          <w:r>
            <w:t>23</w:t>
          </w:r>
          <w:r>
            <w:fldChar w:fldCharType="end"/>
          </w:r>
          <w:r>
            <w:fldChar w:fldCharType="end"/>
          </w:r>
        </w:p>
        <w:p w14:paraId="0AE66523">
          <w:pPr>
            <w:pStyle w:val="24"/>
            <w:tabs>
              <w:tab w:val="right" w:leader="dot" w:pos="9406"/>
            </w:tabs>
          </w:pPr>
          <w:r>
            <w:fldChar w:fldCharType="begin"/>
          </w:r>
          <w:r>
            <w:instrText xml:space="preserve"> HYPERLINK \l _Toc11933 </w:instrText>
          </w:r>
          <w:r>
            <w:fldChar w:fldCharType="separate"/>
          </w:r>
          <w:r>
            <w:rPr>
              <w:rFonts w:ascii="宋体" w:hAnsi="宋体" w:eastAsia="宋体"/>
            </w:rPr>
            <w:t>3.2.2  权限申请流程</w:t>
          </w:r>
          <w:r>
            <w:tab/>
          </w:r>
          <w:r>
            <w:fldChar w:fldCharType="begin"/>
          </w:r>
          <w:r>
            <w:instrText xml:space="preserve"> PAGEREF _Toc11933 \h </w:instrText>
          </w:r>
          <w:r>
            <w:fldChar w:fldCharType="separate"/>
          </w:r>
          <w:r>
            <w:t>24</w:t>
          </w:r>
          <w:r>
            <w:fldChar w:fldCharType="end"/>
          </w:r>
          <w:r>
            <w:fldChar w:fldCharType="end"/>
          </w:r>
        </w:p>
        <w:p w14:paraId="0A771636">
          <w:pPr>
            <w:pStyle w:val="24"/>
            <w:tabs>
              <w:tab w:val="right" w:leader="dot" w:pos="9406"/>
            </w:tabs>
          </w:pPr>
          <w:r>
            <w:fldChar w:fldCharType="begin"/>
          </w:r>
          <w:r>
            <w:instrText xml:space="preserve"> HYPERLINK \l _Toc21575 </w:instrText>
          </w:r>
          <w:r>
            <w:fldChar w:fldCharType="separate"/>
          </w:r>
          <w:r>
            <w:rPr>
              <w:rFonts w:ascii="宋体" w:hAnsi="宋体" w:eastAsia="宋体"/>
            </w:rPr>
            <w:t>3.2.3  硬件特性声明</w:t>
          </w:r>
          <w:r>
            <w:tab/>
          </w:r>
          <w:r>
            <w:fldChar w:fldCharType="begin"/>
          </w:r>
          <w:r>
            <w:instrText xml:space="preserve"> PAGEREF _Toc21575 \h </w:instrText>
          </w:r>
          <w:r>
            <w:fldChar w:fldCharType="separate"/>
          </w:r>
          <w:r>
            <w:t>24</w:t>
          </w:r>
          <w:r>
            <w:fldChar w:fldCharType="end"/>
          </w:r>
          <w:r>
            <w:fldChar w:fldCharType="end"/>
          </w:r>
        </w:p>
        <w:p w14:paraId="120F7596">
          <w:pPr>
            <w:pStyle w:val="31"/>
            <w:tabs>
              <w:tab w:val="right" w:leader="dot" w:pos="9406"/>
            </w:tabs>
          </w:pPr>
          <w:r>
            <w:fldChar w:fldCharType="begin"/>
          </w:r>
          <w:r>
            <w:instrText xml:space="preserve"> HYPERLINK \l _Toc32438 </w:instrText>
          </w:r>
          <w:r>
            <w:fldChar w:fldCharType="separate"/>
          </w:r>
          <w:r>
            <w:rPr>
              <w:rFonts w:ascii="宋体" w:hAnsi="宋体" w:eastAsia="宋体"/>
            </w:rPr>
            <w:t>3.3  前台服务架构（SensorService）</w:t>
          </w:r>
          <w:r>
            <w:tab/>
          </w:r>
          <w:r>
            <w:fldChar w:fldCharType="begin"/>
          </w:r>
          <w:r>
            <w:instrText xml:space="preserve"> PAGEREF _Toc32438 \h </w:instrText>
          </w:r>
          <w:r>
            <w:fldChar w:fldCharType="separate"/>
          </w:r>
          <w:r>
            <w:t>25</w:t>
          </w:r>
          <w:r>
            <w:fldChar w:fldCharType="end"/>
          </w:r>
          <w:r>
            <w:fldChar w:fldCharType="end"/>
          </w:r>
        </w:p>
        <w:p w14:paraId="21663EB0">
          <w:pPr>
            <w:pStyle w:val="24"/>
            <w:tabs>
              <w:tab w:val="right" w:leader="dot" w:pos="9406"/>
            </w:tabs>
          </w:pPr>
          <w:r>
            <w:fldChar w:fldCharType="begin"/>
          </w:r>
          <w:r>
            <w:instrText xml:space="preserve"> HYPERLINK \l _Toc9167 </w:instrText>
          </w:r>
          <w:r>
            <w:fldChar w:fldCharType="separate"/>
          </w:r>
          <w:r>
            <w:rPr>
              <w:rFonts w:ascii="宋体" w:hAnsi="宋体" w:eastAsia="宋体"/>
            </w:rPr>
            <w:t>3.3.1  为什么必须使用前台服务</w:t>
          </w:r>
          <w:r>
            <w:tab/>
          </w:r>
          <w:r>
            <w:fldChar w:fldCharType="begin"/>
          </w:r>
          <w:r>
            <w:instrText xml:space="preserve"> PAGEREF _Toc9167 \h </w:instrText>
          </w:r>
          <w:r>
            <w:fldChar w:fldCharType="separate"/>
          </w:r>
          <w:r>
            <w:t>25</w:t>
          </w:r>
          <w:r>
            <w:fldChar w:fldCharType="end"/>
          </w:r>
          <w:r>
            <w:fldChar w:fldCharType="end"/>
          </w:r>
        </w:p>
        <w:p w14:paraId="0F6326EE">
          <w:pPr>
            <w:pStyle w:val="24"/>
            <w:tabs>
              <w:tab w:val="right" w:leader="dot" w:pos="9406"/>
            </w:tabs>
          </w:pPr>
          <w:r>
            <w:fldChar w:fldCharType="begin"/>
          </w:r>
          <w:r>
            <w:instrText xml:space="preserve"> HYPERLINK \l _Toc9025 </w:instrText>
          </w:r>
          <w:r>
            <w:fldChar w:fldCharType="separate"/>
          </w:r>
          <w:r>
            <w:rPr>
              <w:rFonts w:ascii="宋体" w:hAnsi="宋体" w:eastAsia="宋体"/>
            </w:rPr>
            <w:t>3.3.2  SensorService 生命周期</w:t>
          </w:r>
          <w:r>
            <w:tab/>
          </w:r>
          <w:r>
            <w:fldChar w:fldCharType="begin"/>
          </w:r>
          <w:r>
            <w:instrText xml:space="preserve"> PAGEREF _Toc9025 \h </w:instrText>
          </w:r>
          <w:r>
            <w:fldChar w:fldCharType="separate"/>
          </w:r>
          <w:r>
            <w:t>25</w:t>
          </w:r>
          <w:r>
            <w:fldChar w:fldCharType="end"/>
          </w:r>
          <w:r>
            <w:fldChar w:fldCharType="end"/>
          </w:r>
        </w:p>
        <w:p w14:paraId="788E4093">
          <w:pPr>
            <w:pStyle w:val="24"/>
            <w:tabs>
              <w:tab w:val="right" w:leader="dot" w:pos="9406"/>
            </w:tabs>
          </w:pPr>
          <w:r>
            <w:fldChar w:fldCharType="begin"/>
          </w:r>
          <w:r>
            <w:instrText xml:space="preserve"> HYPERLINK \l _Toc1251 </w:instrText>
          </w:r>
          <w:r>
            <w:fldChar w:fldCharType="separate"/>
          </w:r>
          <w:r>
            <w:rPr>
              <w:rFonts w:ascii="宋体" w:hAnsi="宋体" w:eastAsia="宋体"/>
            </w:rPr>
            <w:t>3.3.3  采集启动流程（startCollection）</w:t>
          </w:r>
          <w:r>
            <w:tab/>
          </w:r>
          <w:r>
            <w:fldChar w:fldCharType="begin"/>
          </w:r>
          <w:r>
            <w:instrText xml:space="preserve"> PAGEREF _Toc1251 \h </w:instrText>
          </w:r>
          <w:r>
            <w:fldChar w:fldCharType="separate"/>
          </w:r>
          <w:r>
            <w:t>26</w:t>
          </w:r>
          <w:r>
            <w:fldChar w:fldCharType="end"/>
          </w:r>
          <w:r>
            <w:fldChar w:fldCharType="end"/>
          </w:r>
        </w:p>
        <w:p w14:paraId="0A1C15D0">
          <w:pPr>
            <w:pStyle w:val="24"/>
            <w:tabs>
              <w:tab w:val="right" w:leader="dot" w:pos="9406"/>
            </w:tabs>
          </w:pPr>
          <w:r>
            <w:fldChar w:fldCharType="begin"/>
          </w:r>
          <w:r>
            <w:instrText xml:space="preserve"> HYPERLINK \l _Toc31621 </w:instrText>
          </w:r>
          <w:r>
            <w:fldChar w:fldCharType="separate"/>
          </w:r>
          <w:r>
            <w:rPr>
              <w:rFonts w:ascii="宋体" w:hAnsi="宋体" w:eastAsia="宋体"/>
            </w:rPr>
            <w:t>3.3.4  采集暂停流程（pauseCollection）</w:t>
          </w:r>
          <w:r>
            <w:tab/>
          </w:r>
          <w:r>
            <w:fldChar w:fldCharType="begin"/>
          </w:r>
          <w:r>
            <w:instrText xml:space="preserve"> PAGEREF _Toc31621 \h </w:instrText>
          </w:r>
          <w:r>
            <w:fldChar w:fldCharType="separate"/>
          </w:r>
          <w:r>
            <w:t>27</w:t>
          </w:r>
          <w:r>
            <w:fldChar w:fldCharType="end"/>
          </w:r>
          <w:r>
            <w:fldChar w:fldCharType="end"/>
          </w:r>
        </w:p>
        <w:p w14:paraId="75A10772">
          <w:pPr>
            <w:pStyle w:val="24"/>
            <w:tabs>
              <w:tab w:val="right" w:leader="dot" w:pos="9406"/>
            </w:tabs>
          </w:pPr>
          <w:r>
            <w:fldChar w:fldCharType="begin"/>
          </w:r>
          <w:r>
            <w:instrText xml:space="preserve"> HYPERLINK \l _Toc21177 </w:instrText>
          </w:r>
          <w:r>
            <w:fldChar w:fldCharType="separate"/>
          </w:r>
          <w:r>
            <w:rPr>
              <w:rFonts w:ascii="宋体" w:hAnsi="宋体" w:eastAsia="宋体"/>
            </w:rPr>
            <w:t>3.3.5  CoroutineScope 设计</w:t>
          </w:r>
          <w:r>
            <w:tab/>
          </w:r>
          <w:r>
            <w:fldChar w:fldCharType="begin"/>
          </w:r>
          <w:r>
            <w:instrText xml:space="preserve"> PAGEREF _Toc21177 \h </w:instrText>
          </w:r>
          <w:r>
            <w:fldChar w:fldCharType="separate"/>
          </w:r>
          <w:r>
            <w:t>27</w:t>
          </w:r>
          <w:r>
            <w:fldChar w:fldCharType="end"/>
          </w:r>
          <w:r>
            <w:fldChar w:fldCharType="end"/>
          </w:r>
        </w:p>
        <w:p w14:paraId="5CE3BA5C">
          <w:pPr>
            <w:pStyle w:val="31"/>
            <w:tabs>
              <w:tab w:val="right" w:leader="dot" w:pos="9406"/>
            </w:tabs>
          </w:pPr>
          <w:r>
            <w:fldChar w:fldCharType="begin"/>
          </w:r>
          <w:r>
            <w:instrText xml:space="preserve"> HYPERLINK \l _Toc12994 </w:instrText>
          </w:r>
          <w:r>
            <w:fldChar w:fldCharType="separate"/>
          </w:r>
          <w:r>
            <w:rPr>
              <w:rFonts w:ascii="宋体" w:hAnsi="宋体" w:eastAsia="宋体"/>
            </w:rPr>
            <w:t>3.4  多传感器采集器详细设计</w:t>
          </w:r>
          <w:r>
            <w:tab/>
          </w:r>
          <w:r>
            <w:fldChar w:fldCharType="begin"/>
          </w:r>
          <w:r>
            <w:instrText xml:space="preserve"> PAGEREF _Toc12994 \h </w:instrText>
          </w:r>
          <w:r>
            <w:fldChar w:fldCharType="separate"/>
          </w:r>
          <w:r>
            <w:t>27</w:t>
          </w:r>
          <w:r>
            <w:fldChar w:fldCharType="end"/>
          </w:r>
          <w:r>
            <w:fldChar w:fldCharType="end"/>
          </w:r>
        </w:p>
        <w:p w14:paraId="5EB189DE">
          <w:pPr>
            <w:pStyle w:val="24"/>
            <w:tabs>
              <w:tab w:val="right" w:leader="dot" w:pos="9406"/>
            </w:tabs>
          </w:pPr>
          <w:r>
            <w:fldChar w:fldCharType="begin"/>
          </w:r>
          <w:r>
            <w:instrText xml:space="preserve"> HYPERLINK \l _Toc23785 </w:instrText>
          </w:r>
          <w:r>
            <w:fldChar w:fldCharType="separate"/>
          </w:r>
          <w:r>
            <w:rPr>
              <w:rFonts w:ascii="宋体" w:hAnsi="宋体" w:eastAsia="宋体"/>
            </w:rPr>
            <w:t>3.4.1  加速度计采集器（AccelCollector）</w:t>
          </w:r>
          <w:r>
            <w:tab/>
          </w:r>
          <w:r>
            <w:fldChar w:fldCharType="begin"/>
          </w:r>
          <w:r>
            <w:instrText xml:space="preserve"> PAGEREF _Toc23785 \h </w:instrText>
          </w:r>
          <w:r>
            <w:fldChar w:fldCharType="separate"/>
          </w:r>
          <w:r>
            <w:t>27</w:t>
          </w:r>
          <w:r>
            <w:fldChar w:fldCharType="end"/>
          </w:r>
          <w:r>
            <w:fldChar w:fldCharType="end"/>
          </w:r>
        </w:p>
        <w:p w14:paraId="1D9AB5FE">
          <w:pPr>
            <w:pStyle w:val="24"/>
            <w:tabs>
              <w:tab w:val="right" w:leader="dot" w:pos="9406"/>
            </w:tabs>
          </w:pPr>
          <w:r>
            <w:fldChar w:fldCharType="begin"/>
          </w:r>
          <w:r>
            <w:instrText xml:space="preserve"> HYPERLINK \l _Toc20001 </w:instrText>
          </w:r>
          <w:r>
            <w:fldChar w:fldCharType="separate"/>
          </w:r>
          <w:r>
            <w:rPr>
              <w:rFonts w:ascii="宋体" w:hAnsi="宋体" w:eastAsia="宋体"/>
            </w:rPr>
            <w:t>3.4.2  陀螺仪采集器（GyroCollector）</w:t>
          </w:r>
          <w:r>
            <w:tab/>
          </w:r>
          <w:r>
            <w:fldChar w:fldCharType="begin"/>
          </w:r>
          <w:r>
            <w:instrText xml:space="preserve"> PAGEREF _Toc20001 \h </w:instrText>
          </w:r>
          <w:r>
            <w:fldChar w:fldCharType="separate"/>
          </w:r>
          <w:r>
            <w:t>28</w:t>
          </w:r>
          <w:r>
            <w:fldChar w:fldCharType="end"/>
          </w:r>
          <w:r>
            <w:fldChar w:fldCharType="end"/>
          </w:r>
        </w:p>
        <w:p w14:paraId="71D13F5D">
          <w:pPr>
            <w:pStyle w:val="24"/>
            <w:tabs>
              <w:tab w:val="right" w:leader="dot" w:pos="9406"/>
            </w:tabs>
          </w:pPr>
          <w:r>
            <w:fldChar w:fldCharType="begin"/>
          </w:r>
          <w:r>
            <w:instrText xml:space="preserve"> HYPERLINK \l _Toc34 </w:instrText>
          </w:r>
          <w:r>
            <w:fldChar w:fldCharType="separate"/>
          </w:r>
          <w:r>
            <w:rPr>
              <w:rFonts w:ascii="宋体" w:hAnsi="宋体" w:eastAsia="宋体"/>
            </w:rPr>
            <w:t>3.4.3  GPS采集器（GpsCollector）</w:t>
          </w:r>
          <w:r>
            <w:tab/>
          </w:r>
          <w:r>
            <w:fldChar w:fldCharType="begin"/>
          </w:r>
          <w:r>
            <w:instrText xml:space="preserve"> PAGEREF _Toc34 \h </w:instrText>
          </w:r>
          <w:r>
            <w:fldChar w:fldCharType="separate"/>
          </w:r>
          <w:r>
            <w:t>28</w:t>
          </w:r>
          <w:r>
            <w:fldChar w:fldCharType="end"/>
          </w:r>
          <w:r>
            <w:fldChar w:fldCharType="end"/>
          </w:r>
        </w:p>
        <w:p w14:paraId="0A434DDF">
          <w:pPr>
            <w:pStyle w:val="24"/>
            <w:tabs>
              <w:tab w:val="right" w:leader="dot" w:pos="9406"/>
            </w:tabs>
          </w:pPr>
          <w:r>
            <w:fldChar w:fldCharType="begin"/>
          </w:r>
          <w:r>
            <w:instrText xml:space="preserve"> HYPERLINK \l _Toc6934 </w:instrText>
          </w:r>
          <w:r>
            <w:fldChar w:fldCharType="separate"/>
          </w:r>
          <w:r>
            <w:rPr>
              <w:rFonts w:ascii="宋体" w:hAnsi="宋体" w:eastAsia="宋体"/>
            </w:rPr>
            <w:t>3.4.4  音频采集器（AudioCollector）</w:t>
          </w:r>
          <w:r>
            <w:tab/>
          </w:r>
          <w:r>
            <w:fldChar w:fldCharType="begin"/>
          </w:r>
          <w:r>
            <w:instrText xml:space="preserve"> PAGEREF _Toc6934 \h </w:instrText>
          </w:r>
          <w:r>
            <w:fldChar w:fldCharType="separate"/>
          </w:r>
          <w:r>
            <w:t>29</w:t>
          </w:r>
          <w:r>
            <w:fldChar w:fldCharType="end"/>
          </w:r>
          <w:r>
            <w:fldChar w:fldCharType="end"/>
          </w:r>
        </w:p>
        <w:p w14:paraId="34367423">
          <w:pPr>
            <w:pStyle w:val="31"/>
            <w:tabs>
              <w:tab w:val="right" w:leader="dot" w:pos="9406"/>
            </w:tabs>
          </w:pPr>
          <w:r>
            <w:fldChar w:fldCharType="begin"/>
          </w:r>
          <w:r>
            <w:instrText xml:space="preserve"> HYPERLINK \l _Toc12671 </w:instrText>
          </w:r>
          <w:r>
            <w:fldChar w:fldCharType="separate"/>
          </w:r>
          <w:r>
            <w:rPr>
              <w:rFonts w:ascii="宋体" w:hAnsi="宋体" w:eastAsia="宋体"/>
            </w:rPr>
            <w:t>3.5  数据同步与写入机制</w:t>
          </w:r>
          <w:r>
            <w:tab/>
          </w:r>
          <w:r>
            <w:fldChar w:fldCharType="begin"/>
          </w:r>
          <w:r>
            <w:instrText xml:space="preserve"> PAGEREF _Toc12671 \h </w:instrText>
          </w:r>
          <w:r>
            <w:fldChar w:fldCharType="separate"/>
          </w:r>
          <w:r>
            <w:t>30</w:t>
          </w:r>
          <w:r>
            <w:fldChar w:fldCharType="end"/>
          </w:r>
          <w:r>
            <w:fldChar w:fldCharType="end"/>
          </w:r>
        </w:p>
        <w:p w14:paraId="4B6BD2F1">
          <w:pPr>
            <w:pStyle w:val="24"/>
            <w:tabs>
              <w:tab w:val="right" w:leader="dot" w:pos="9406"/>
            </w:tabs>
          </w:pPr>
          <w:r>
            <w:fldChar w:fldCharType="begin"/>
          </w:r>
          <w:r>
            <w:instrText xml:space="preserve"> HYPERLINK \l _Toc2533 </w:instrText>
          </w:r>
          <w:r>
            <w:fldChar w:fldCharType="separate"/>
          </w:r>
          <w:r>
            <w:rPr>
              <w:rFonts w:ascii="宋体" w:hAnsi="宋体" w:eastAsia="宋体"/>
            </w:rPr>
            <w:t>3.5.1  统一CSV合并文件设计</w:t>
          </w:r>
          <w:r>
            <w:tab/>
          </w:r>
          <w:r>
            <w:fldChar w:fldCharType="begin"/>
          </w:r>
          <w:r>
            <w:instrText xml:space="preserve"> PAGEREF _Toc2533 \h </w:instrText>
          </w:r>
          <w:r>
            <w:fldChar w:fldCharType="separate"/>
          </w:r>
          <w:r>
            <w:t>30</w:t>
          </w:r>
          <w:r>
            <w:fldChar w:fldCharType="end"/>
          </w:r>
          <w:r>
            <w:fldChar w:fldCharType="end"/>
          </w:r>
        </w:p>
        <w:p w14:paraId="2054FD6A">
          <w:pPr>
            <w:pStyle w:val="24"/>
            <w:tabs>
              <w:tab w:val="right" w:leader="dot" w:pos="9406"/>
            </w:tabs>
          </w:pPr>
          <w:r>
            <w:fldChar w:fldCharType="begin"/>
          </w:r>
          <w:r>
            <w:instrText xml:space="preserve"> HYPERLINK \l _Toc31108 </w:instrText>
          </w:r>
          <w:r>
            <w:fldChar w:fldCharType="separate"/>
          </w:r>
          <w:r>
            <w:rPr>
              <w:rFonts w:ascii="宋体" w:hAnsi="宋体" w:eastAsia="宋体"/>
            </w:rPr>
            <w:t>3.5.2  线程安全策略</w:t>
          </w:r>
          <w:r>
            <w:tab/>
          </w:r>
          <w:r>
            <w:fldChar w:fldCharType="begin"/>
          </w:r>
          <w:r>
            <w:instrText xml:space="preserve"> PAGEREF _Toc31108 \h </w:instrText>
          </w:r>
          <w:r>
            <w:fldChar w:fldCharType="separate"/>
          </w:r>
          <w:r>
            <w:t>31</w:t>
          </w:r>
          <w:r>
            <w:fldChar w:fldCharType="end"/>
          </w:r>
          <w:r>
            <w:fldChar w:fldCharType="end"/>
          </w:r>
        </w:p>
        <w:p w14:paraId="06B90A4C">
          <w:pPr>
            <w:pStyle w:val="24"/>
            <w:tabs>
              <w:tab w:val="right" w:leader="dot" w:pos="9406"/>
            </w:tabs>
          </w:pPr>
          <w:r>
            <w:fldChar w:fldCharType="begin"/>
          </w:r>
          <w:r>
            <w:instrText xml:space="preserve"> HYPERLINK \l _Toc7457 </w:instrText>
          </w:r>
          <w:r>
            <w:fldChar w:fldCharType="separate"/>
          </w:r>
          <w:r>
            <w:rPr>
              <w:rFonts w:ascii="宋体" w:hAnsi="宋体" w:eastAsia="宋体"/>
            </w:rPr>
            <w:t>3.5.3  时间戳一致性保证</w:t>
          </w:r>
          <w:r>
            <w:tab/>
          </w:r>
          <w:r>
            <w:fldChar w:fldCharType="begin"/>
          </w:r>
          <w:r>
            <w:instrText xml:space="preserve"> PAGEREF _Toc7457 \h </w:instrText>
          </w:r>
          <w:r>
            <w:fldChar w:fldCharType="separate"/>
          </w:r>
          <w:r>
            <w:t>31</w:t>
          </w:r>
          <w:r>
            <w:fldChar w:fldCharType="end"/>
          </w:r>
          <w:r>
            <w:fldChar w:fldCharType="end"/>
          </w:r>
        </w:p>
        <w:p w14:paraId="49D5D93A">
          <w:pPr>
            <w:pStyle w:val="31"/>
            <w:tabs>
              <w:tab w:val="right" w:leader="dot" w:pos="9406"/>
            </w:tabs>
          </w:pPr>
          <w:r>
            <w:fldChar w:fldCharType="begin"/>
          </w:r>
          <w:r>
            <w:instrText xml:space="preserve"> HYPERLINK \l _Toc1039 </w:instrText>
          </w:r>
          <w:r>
            <w:fldChar w:fldCharType="separate"/>
          </w:r>
          <w:r>
            <w:rPr>
              <w:rFonts w:ascii="宋体" w:hAnsi="宋体" w:eastAsia="宋体"/>
            </w:rPr>
            <w:t>3.6  WakeLock休眠控制</w:t>
          </w:r>
          <w:r>
            <w:tab/>
          </w:r>
          <w:r>
            <w:fldChar w:fldCharType="begin"/>
          </w:r>
          <w:r>
            <w:instrText xml:space="preserve"> PAGEREF _Toc1039 \h </w:instrText>
          </w:r>
          <w:r>
            <w:fldChar w:fldCharType="separate"/>
          </w:r>
          <w:r>
            <w:t>31</w:t>
          </w:r>
          <w:r>
            <w:fldChar w:fldCharType="end"/>
          </w:r>
          <w:r>
            <w:fldChar w:fldCharType="end"/>
          </w:r>
        </w:p>
        <w:p w14:paraId="490B0B06">
          <w:pPr>
            <w:pStyle w:val="24"/>
            <w:tabs>
              <w:tab w:val="right" w:leader="dot" w:pos="9406"/>
            </w:tabs>
          </w:pPr>
          <w:r>
            <w:fldChar w:fldCharType="begin"/>
          </w:r>
          <w:r>
            <w:instrText xml:space="preserve"> HYPERLINK \l _Toc7779 </w:instrText>
          </w:r>
          <w:r>
            <w:fldChar w:fldCharType="separate"/>
          </w:r>
          <w:r>
            <w:rPr>
              <w:rFonts w:ascii="宋体" w:hAnsi="宋体" w:eastAsia="宋体"/>
            </w:rPr>
            <w:t>3.6.1  为什么需要WakeLock</w:t>
          </w:r>
          <w:r>
            <w:tab/>
          </w:r>
          <w:r>
            <w:fldChar w:fldCharType="begin"/>
          </w:r>
          <w:r>
            <w:instrText xml:space="preserve"> PAGEREF _Toc7779 \h </w:instrText>
          </w:r>
          <w:r>
            <w:fldChar w:fldCharType="separate"/>
          </w:r>
          <w:r>
            <w:t>31</w:t>
          </w:r>
          <w:r>
            <w:fldChar w:fldCharType="end"/>
          </w:r>
          <w:r>
            <w:fldChar w:fldCharType="end"/>
          </w:r>
        </w:p>
        <w:p w14:paraId="29AD47FB">
          <w:pPr>
            <w:pStyle w:val="24"/>
            <w:tabs>
              <w:tab w:val="right" w:leader="dot" w:pos="9406"/>
            </w:tabs>
          </w:pPr>
          <w:r>
            <w:fldChar w:fldCharType="begin"/>
          </w:r>
          <w:r>
            <w:instrText xml:space="preserve"> HYPERLINK \l _Toc21695 </w:instrText>
          </w:r>
          <w:r>
            <w:fldChar w:fldCharType="separate"/>
          </w:r>
          <w:r>
            <w:rPr>
              <w:rFonts w:ascii="宋体" w:hAnsi="宋体" w:eastAsia="宋体"/>
            </w:rPr>
            <w:t>3.6.2  超时保护</w:t>
          </w:r>
          <w:r>
            <w:tab/>
          </w:r>
          <w:r>
            <w:fldChar w:fldCharType="begin"/>
          </w:r>
          <w:r>
            <w:instrText xml:space="preserve"> PAGEREF _Toc21695 \h </w:instrText>
          </w:r>
          <w:r>
            <w:fldChar w:fldCharType="separate"/>
          </w:r>
          <w:r>
            <w:t>31</w:t>
          </w:r>
          <w:r>
            <w:fldChar w:fldCharType="end"/>
          </w:r>
          <w:r>
            <w:fldChar w:fldCharType="end"/>
          </w:r>
        </w:p>
        <w:p w14:paraId="4B9114C6">
          <w:pPr>
            <w:pStyle w:val="24"/>
            <w:tabs>
              <w:tab w:val="right" w:leader="dot" w:pos="9406"/>
            </w:tabs>
          </w:pPr>
          <w:r>
            <w:fldChar w:fldCharType="begin"/>
          </w:r>
          <w:r>
            <w:instrText xml:space="preserve"> HYPERLINK \l _Toc2449 </w:instrText>
          </w:r>
          <w:r>
            <w:fldChar w:fldCharType="separate"/>
          </w:r>
          <w:r>
            <w:rPr>
              <w:rFonts w:ascii="宋体" w:hAnsi="宋体" w:eastAsia="宋体"/>
            </w:rPr>
            <w:t>3.6.3  生命周期管理</w:t>
          </w:r>
          <w:r>
            <w:tab/>
          </w:r>
          <w:r>
            <w:fldChar w:fldCharType="begin"/>
          </w:r>
          <w:r>
            <w:instrText xml:space="preserve"> PAGEREF _Toc2449 \h </w:instrText>
          </w:r>
          <w:r>
            <w:fldChar w:fldCharType="separate"/>
          </w:r>
          <w:r>
            <w:t>32</w:t>
          </w:r>
          <w:r>
            <w:fldChar w:fldCharType="end"/>
          </w:r>
          <w:r>
            <w:fldChar w:fldCharType="end"/>
          </w:r>
        </w:p>
        <w:p w14:paraId="57EB6A86">
          <w:pPr>
            <w:pStyle w:val="31"/>
            <w:tabs>
              <w:tab w:val="right" w:leader="dot" w:pos="9406"/>
            </w:tabs>
          </w:pPr>
          <w:r>
            <w:fldChar w:fldCharType="begin"/>
          </w:r>
          <w:r>
            <w:instrText xml:space="preserve"> HYPERLINK \l _Toc27548 </w:instrText>
          </w:r>
          <w:r>
            <w:fldChar w:fldCharType="separate"/>
          </w:r>
          <w:r>
            <w:rPr>
              <w:rFonts w:ascii="宋体" w:hAnsi="宋体" w:eastAsia="宋体"/>
            </w:rPr>
            <w:t>3.7  文件存储路径设计</w:t>
          </w:r>
          <w:r>
            <w:tab/>
          </w:r>
          <w:r>
            <w:fldChar w:fldCharType="begin"/>
          </w:r>
          <w:r>
            <w:instrText xml:space="preserve"> PAGEREF _Toc27548 \h </w:instrText>
          </w:r>
          <w:r>
            <w:fldChar w:fldCharType="separate"/>
          </w:r>
          <w:r>
            <w:t>32</w:t>
          </w:r>
          <w:r>
            <w:fldChar w:fldCharType="end"/>
          </w:r>
          <w:r>
            <w:fldChar w:fldCharType="end"/>
          </w:r>
        </w:p>
        <w:p w14:paraId="3204906B">
          <w:pPr>
            <w:pStyle w:val="24"/>
            <w:tabs>
              <w:tab w:val="right" w:leader="dot" w:pos="9406"/>
            </w:tabs>
          </w:pPr>
          <w:r>
            <w:fldChar w:fldCharType="begin"/>
          </w:r>
          <w:r>
            <w:instrText xml:space="preserve"> HYPERLINK \l _Toc27490 </w:instrText>
          </w:r>
          <w:r>
            <w:fldChar w:fldCharType="separate"/>
          </w:r>
          <w:r>
            <w:rPr>
              <w:rFonts w:ascii="宋体" w:hAnsi="宋体" w:eastAsia="宋体"/>
            </w:rPr>
            <w:t>3.7.1  优先路径：公共Documents目录</w:t>
          </w:r>
          <w:r>
            <w:tab/>
          </w:r>
          <w:r>
            <w:fldChar w:fldCharType="begin"/>
          </w:r>
          <w:r>
            <w:instrText xml:space="preserve"> PAGEREF _Toc27490 \h </w:instrText>
          </w:r>
          <w:r>
            <w:fldChar w:fldCharType="separate"/>
          </w:r>
          <w:r>
            <w:t>32</w:t>
          </w:r>
          <w:r>
            <w:fldChar w:fldCharType="end"/>
          </w:r>
          <w:r>
            <w:fldChar w:fldCharType="end"/>
          </w:r>
        </w:p>
        <w:p w14:paraId="583C76D9">
          <w:pPr>
            <w:pStyle w:val="24"/>
            <w:tabs>
              <w:tab w:val="right" w:leader="dot" w:pos="9406"/>
            </w:tabs>
          </w:pPr>
          <w:r>
            <w:fldChar w:fldCharType="begin"/>
          </w:r>
          <w:r>
            <w:instrText xml:space="preserve"> HYPERLINK \l _Toc17421 </w:instrText>
          </w:r>
          <w:r>
            <w:fldChar w:fldCharType="separate"/>
          </w:r>
          <w:r>
            <w:rPr>
              <w:rFonts w:ascii="宋体" w:hAnsi="宋体" w:eastAsia="宋体"/>
            </w:rPr>
            <w:t>3.7.2  回退路径：应用私有目录</w:t>
          </w:r>
          <w:r>
            <w:tab/>
          </w:r>
          <w:r>
            <w:fldChar w:fldCharType="begin"/>
          </w:r>
          <w:r>
            <w:instrText xml:space="preserve"> PAGEREF _Toc17421 \h </w:instrText>
          </w:r>
          <w:r>
            <w:fldChar w:fldCharType="separate"/>
          </w:r>
          <w:r>
            <w:t>32</w:t>
          </w:r>
          <w:r>
            <w:fldChar w:fldCharType="end"/>
          </w:r>
          <w:r>
            <w:fldChar w:fldCharType="end"/>
          </w:r>
        </w:p>
        <w:p w14:paraId="49DCA95A">
          <w:pPr>
            <w:pStyle w:val="24"/>
            <w:tabs>
              <w:tab w:val="right" w:leader="dot" w:pos="9406"/>
            </w:tabs>
          </w:pPr>
          <w:r>
            <w:fldChar w:fldCharType="begin"/>
          </w:r>
          <w:r>
            <w:instrText xml:space="preserve"> HYPERLINK \l _Toc5383 </w:instrText>
          </w:r>
          <w:r>
            <w:fldChar w:fldCharType="separate"/>
          </w:r>
          <w:r>
            <w:rPr>
              <w:rFonts w:ascii="宋体" w:hAnsi="宋体" w:eastAsia="宋体"/>
            </w:rPr>
            <w:t>3.7.3  路径选择逻辑</w:t>
          </w:r>
          <w:r>
            <w:tab/>
          </w:r>
          <w:r>
            <w:fldChar w:fldCharType="begin"/>
          </w:r>
          <w:r>
            <w:instrText xml:space="preserve"> PAGEREF _Toc5383 \h </w:instrText>
          </w:r>
          <w:r>
            <w:fldChar w:fldCharType="separate"/>
          </w:r>
          <w:r>
            <w:t>32</w:t>
          </w:r>
          <w:r>
            <w:fldChar w:fldCharType="end"/>
          </w:r>
          <w:r>
            <w:fldChar w:fldCharType="end"/>
          </w:r>
        </w:p>
        <w:p w14:paraId="38A5C50F">
          <w:pPr>
            <w:pStyle w:val="31"/>
            <w:tabs>
              <w:tab w:val="right" w:leader="dot" w:pos="9406"/>
            </w:tabs>
          </w:pPr>
          <w:r>
            <w:fldChar w:fldCharType="begin"/>
          </w:r>
          <w:r>
            <w:instrText xml:space="preserve"> HYPERLINK \l _Toc10327 </w:instrText>
          </w:r>
          <w:r>
            <w:fldChar w:fldCharType="separate"/>
          </w:r>
          <w:r>
            <w:rPr>
              <w:rFonts w:ascii="宋体" w:hAnsi="宋体" w:eastAsia="宋体"/>
            </w:rPr>
            <w:t>3.8  崩溃恢复机制</w:t>
          </w:r>
          <w:r>
            <w:tab/>
          </w:r>
          <w:r>
            <w:fldChar w:fldCharType="begin"/>
          </w:r>
          <w:r>
            <w:instrText xml:space="preserve"> PAGEREF _Toc10327 \h </w:instrText>
          </w:r>
          <w:r>
            <w:fldChar w:fldCharType="separate"/>
          </w:r>
          <w:r>
            <w:t>32</w:t>
          </w:r>
          <w:r>
            <w:fldChar w:fldCharType="end"/>
          </w:r>
          <w:r>
            <w:fldChar w:fldCharType="end"/>
          </w:r>
        </w:p>
        <w:p w14:paraId="5D351D3A">
          <w:pPr>
            <w:pStyle w:val="24"/>
            <w:tabs>
              <w:tab w:val="right" w:leader="dot" w:pos="9406"/>
            </w:tabs>
          </w:pPr>
          <w:r>
            <w:fldChar w:fldCharType="begin"/>
          </w:r>
          <w:r>
            <w:instrText xml:space="preserve"> HYPERLINK \l _Toc22051 </w:instrText>
          </w:r>
          <w:r>
            <w:fldChar w:fldCharType="separate"/>
          </w:r>
          <w:r>
            <w:rPr>
              <w:rFonts w:ascii="宋体" w:hAnsi="宋体" w:eastAsia="宋体"/>
            </w:rPr>
            <w:t>3.8.1  全局异常捕获</w:t>
          </w:r>
          <w:r>
            <w:tab/>
          </w:r>
          <w:r>
            <w:fldChar w:fldCharType="begin"/>
          </w:r>
          <w:r>
            <w:instrText xml:space="preserve"> PAGEREF _Toc22051 \h </w:instrText>
          </w:r>
          <w:r>
            <w:fldChar w:fldCharType="separate"/>
          </w:r>
          <w:r>
            <w:t>32</w:t>
          </w:r>
          <w:r>
            <w:fldChar w:fldCharType="end"/>
          </w:r>
          <w:r>
            <w:fldChar w:fldCharType="end"/>
          </w:r>
        </w:p>
        <w:p w14:paraId="66794D3A">
          <w:pPr>
            <w:pStyle w:val="24"/>
            <w:tabs>
              <w:tab w:val="right" w:leader="dot" w:pos="9406"/>
            </w:tabs>
          </w:pPr>
          <w:r>
            <w:fldChar w:fldCharType="begin"/>
          </w:r>
          <w:r>
            <w:instrText xml:space="preserve"> HYPERLINK \l _Toc26169 </w:instrText>
          </w:r>
          <w:r>
            <w:fldChar w:fldCharType="separate"/>
          </w:r>
          <w:r>
            <w:rPr>
              <w:rFonts w:ascii="宋体" w:hAnsi="宋体" w:eastAsia="宋体"/>
            </w:rPr>
            <w:t>3.8.2  CrashScreen展示</w:t>
          </w:r>
          <w:r>
            <w:tab/>
          </w:r>
          <w:r>
            <w:fldChar w:fldCharType="begin"/>
          </w:r>
          <w:r>
            <w:instrText xml:space="preserve"> PAGEREF _Toc26169 \h </w:instrText>
          </w:r>
          <w:r>
            <w:fldChar w:fldCharType="separate"/>
          </w:r>
          <w:r>
            <w:t>32</w:t>
          </w:r>
          <w:r>
            <w:fldChar w:fldCharType="end"/>
          </w:r>
          <w:r>
            <w:fldChar w:fldCharType="end"/>
          </w:r>
        </w:p>
        <w:p w14:paraId="59EC0DF2">
          <w:pPr>
            <w:pStyle w:val="24"/>
            <w:tabs>
              <w:tab w:val="right" w:leader="dot" w:pos="9406"/>
            </w:tabs>
          </w:pPr>
          <w:r>
            <w:fldChar w:fldCharType="begin"/>
          </w:r>
          <w:r>
            <w:instrText xml:space="preserve"> HYPERLINK \l _Toc14199 </w:instrText>
          </w:r>
          <w:r>
            <w:fldChar w:fldCharType="separate"/>
          </w:r>
          <w:r>
            <w:rPr>
              <w:rFonts w:ascii="宋体" w:hAnsi="宋体" w:eastAsia="宋体"/>
            </w:rPr>
            <w:t>3.8.3  START_STICKY与崩溃恢复的配合</w:t>
          </w:r>
          <w:r>
            <w:tab/>
          </w:r>
          <w:r>
            <w:fldChar w:fldCharType="begin"/>
          </w:r>
          <w:r>
            <w:instrText xml:space="preserve"> PAGEREF _Toc14199 \h </w:instrText>
          </w:r>
          <w:r>
            <w:fldChar w:fldCharType="separate"/>
          </w:r>
          <w:r>
            <w:t>33</w:t>
          </w:r>
          <w:r>
            <w:fldChar w:fldCharType="end"/>
          </w:r>
          <w:r>
            <w:fldChar w:fldCharType="end"/>
          </w:r>
        </w:p>
        <w:p w14:paraId="4C54FD5A">
          <w:pPr>
            <w:pStyle w:val="31"/>
            <w:tabs>
              <w:tab w:val="right" w:leader="dot" w:pos="9406"/>
            </w:tabs>
          </w:pPr>
          <w:r>
            <w:fldChar w:fldCharType="begin"/>
          </w:r>
          <w:r>
            <w:instrText xml:space="preserve"> HYPERLINK \l _Toc5485 </w:instrText>
          </w:r>
          <w:r>
            <w:fldChar w:fldCharType="separate"/>
          </w:r>
          <w:r>
            <w:rPr>
              <w:rFonts w:ascii="宋体" w:hAnsi="宋体" w:eastAsia="宋体"/>
            </w:rPr>
            <w:t>3.9  本章小结</w:t>
          </w:r>
          <w:r>
            <w:tab/>
          </w:r>
          <w:r>
            <w:fldChar w:fldCharType="begin"/>
          </w:r>
          <w:r>
            <w:instrText xml:space="preserve"> PAGEREF _Toc5485 \h </w:instrText>
          </w:r>
          <w:r>
            <w:fldChar w:fldCharType="separate"/>
          </w:r>
          <w:r>
            <w:t>33</w:t>
          </w:r>
          <w:r>
            <w:fldChar w:fldCharType="end"/>
          </w:r>
          <w:r>
            <w:fldChar w:fldCharType="end"/>
          </w:r>
        </w:p>
        <w:p w14:paraId="1B955375">
          <w:pPr>
            <w:pStyle w:val="27"/>
            <w:tabs>
              <w:tab w:val="right" w:leader="dot" w:pos="9406"/>
            </w:tabs>
          </w:pPr>
          <w:r>
            <w:fldChar w:fldCharType="begin"/>
          </w:r>
          <w:r>
            <w:instrText xml:space="preserve"> HYPERLINK \l _Toc17385 </w:instrText>
          </w:r>
          <w:r>
            <w:fldChar w:fldCharType="separate"/>
          </w:r>
          <w:r>
            <w:rPr>
              <w:rFonts w:ascii="宋体" w:hAnsi="宋体" w:eastAsia="宋体"/>
            </w:rPr>
            <w:t>第四章  用户界面设计</w:t>
          </w:r>
          <w:r>
            <w:tab/>
          </w:r>
          <w:r>
            <w:fldChar w:fldCharType="begin"/>
          </w:r>
          <w:r>
            <w:instrText xml:space="preserve"> PAGEREF _Toc17385 \h </w:instrText>
          </w:r>
          <w:r>
            <w:fldChar w:fldCharType="separate"/>
          </w:r>
          <w:r>
            <w:t>34</w:t>
          </w:r>
          <w:r>
            <w:fldChar w:fldCharType="end"/>
          </w:r>
          <w:r>
            <w:fldChar w:fldCharType="end"/>
          </w:r>
        </w:p>
        <w:p w14:paraId="5DE2FD32">
          <w:pPr>
            <w:pStyle w:val="31"/>
            <w:tabs>
              <w:tab w:val="right" w:leader="dot" w:pos="9406"/>
            </w:tabs>
          </w:pPr>
          <w:r>
            <w:fldChar w:fldCharType="begin"/>
          </w:r>
          <w:r>
            <w:instrText xml:space="preserve"> HYPERLINK \l _Toc26380 </w:instrText>
          </w:r>
          <w:r>
            <w:fldChar w:fldCharType="separate"/>
          </w:r>
          <w:r>
            <w:rPr>
              <w:rFonts w:ascii="宋体" w:hAnsi="宋体" w:eastAsia="宋体"/>
            </w:rPr>
            <w:t>4.1  Jetpack Compose 声明式 UI 架构</w:t>
          </w:r>
          <w:r>
            <w:tab/>
          </w:r>
          <w:r>
            <w:fldChar w:fldCharType="begin"/>
          </w:r>
          <w:r>
            <w:instrText xml:space="preserve"> PAGEREF _Toc26380 \h </w:instrText>
          </w:r>
          <w:r>
            <w:fldChar w:fldCharType="separate"/>
          </w:r>
          <w:r>
            <w:t>34</w:t>
          </w:r>
          <w:r>
            <w:fldChar w:fldCharType="end"/>
          </w:r>
          <w:r>
            <w:fldChar w:fldCharType="end"/>
          </w:r>
        </w:p>
        <w:p w14:paraId="68A09D9A">
          <w:pPr>
            <w:pStyle w:val="24"/>
            <w:tabs>
              <w:tab w:val="right" w:leader="dot" w:pos="9406"/>
            </w:tabs>
          </w:pPr>
          <w:r>
            <w:fldChar w:fldCharType="begin"/>
          </w:r>
          <w:r>
            <w:instrText xml:space="preserve"> HYPERLINK \l _Toc6865 </w:instrText>
          </w:r>
          <w:r>
            <w:fldChar w:fldCharType="separate"/>
          </w:r>
          <w:r>
            <w:rPr>
              <w:rFonts w:ascii="宋体" w:hAnsi="宋体" w:eastAsia="宋体"/>
            </w:rPr>
            <w:t>4.1.1  技术选型背景</w:t>
          </w:r>
          <w:r>
            <w:tab/>
          </w:r>
          <w:r>
            <w:fldChar w:fldCharType="begin"/>
          </w:r>
          <w:r>
            <w:instrText xml:space="preserve"> PAGEREF _Toc6865 \h </w:instrText>
          </w:r>
          <w:r>
            <w:fldChar w:fldCharType="separate"/>
          </w:r>
          <w:r>
            <w:t>34</w:t>
          </w:r>
          <w:r>
            <w:fldChar w:fldCharType="end"/>
          </w:r>
          <w:r>
            <w:fldChar w:fldCharType="end"/>
          </w:r>
        </w:p>
        <w:p w14:paraId="51E083DE">
          <w:pPr>
            <w:pStyle w:val="24"/>
            <w:tabs>
              <w:tab w:val="right" w:leader="dot" w:pos="9406"/>
            </w:tabs>
          </w:pPr>
          <w:r>
            <w:fldChar w:fldCharType="begin"/>
          </w:r>
          <w:r>
            <w:instrText xml:space="preserve"> HYPERLINK \l _Toc27940 </w:instrText>
          </w:r>
          <w:r>
            <w:fldChar w:fldCharType="separate"/>
          </w:r>
          <w:r>
            <w:rPr>
              <w:rFonts w:ascii="宋体" w:hAnsi="宋体" w:eastAsia="宋体"/>
            </w:rPr>
            <w:t>4.1.2  BicycleTheme 主题设计</w:t>
          </w:r>
          <w:r>
            <w:tab/>
          </w:r>
          <w:r>
            <w:fldChar w:fldCharType="begin"/>
          </w:r>
          <w:r>
            <w:instrText xml:space="preserve"> PAGEREF _Toc27940 \h </w:instrText>
          </w:r>
          <w:r>
            <w:fldChar w:fldCharType="separate"/>
          </w:r>
          <w:r>
            <w:t>34</w:t>
          </w:r>
          <w:r>
            <w:fldChar w:fldCharType="end"/>
          </w:r>
          <w:r>
            <w:fldChar w:fldCharType="end"/>
          </w:r>
        </w:p>
        <w:p w14:paraId="79E9C8DC">
          <w:pPr>
            <w:pStyle w:val="24"/>
            <w:tabs>
              <w:tab w:val="right" w:leader="dot" w:pos="9406"/>
            </w:tabs>
          </w:pPr>
          <w:r>
            <w:fldChar w:fldCharType="begin"/>
          </w:r>
          <w:r>
            <w:instrText xml:space="preserve"> HYPERLINK \l _Toc7607 </w:instrText>
          </w:r>
          <w:r>
            <w:fldChar w:fldCharType="separate"/>
          </w:r>
          <w:r>
            <w:rPr>
              <w:rFonts w:ascii="宋体" w:hAnsi="宋体" w:eastAsia="宋体"/>
            </w:rPr>
            <w:t>4.1.3  状态管理架构</w:t>
          </w:r>
          <w:r>
            <w:tab/>
          </w:r>
          <w:r>
            <w:fldChar w:fldCharType="begin"/>
          </w:r>
          <w:r>
            <w:instrText xml:space="preserve"> PAGEREF _Toc7607 \h </w:instrText>
          </w:r>
          <w:r>
            <w:fldChar w:fldCharType="separate"/>
          </w:r>
          <w:r>
            <w:t>35</w:t>
          </w:r>
          <w:r>
            <w:fldChar w:fldCharType="end"/>
          </w:r>
          <w:r>
            <w:fldChar w:fldCharType="end"/>
          </w:r>
        </w:p>
        <w:p w14:paraId="42CAC274">
          <w:pPr>
            <w:pStyle w:val="31"/>
            <w:tabs>
              <w:tab w:val="right" w:leader="dot" w:pos="9406"/>
            </w:tabs>
          </w:pPr>
          <w:r>
            <w:fldChar w:fldCharType="begin"/>
          </w:r>
          <w:r>
            <w:instrText xml:space="preserve"> HYPERLINK \l _Toc1033 </w:instrText>
          </w:r>
          <w:r>
            <w:fldChar w:fldCharType="separate"/>
          </w:r>
          <w:r>
            <w:rPr>
              <w:rFonts w:ascii="宋体" w:hAnsi="宋体" w:eastAsia="宋体"/>
            </w:rPr>
            <w:t>4.2  主界面布局（MainScreen）</w:t>
          </w:r>
          <w:r>
            <w:tab/>
          </w:r>
          <w:r>
            <w:fldChar w:fldCharType="begin"/>
          </w:r>
          <w:r>
            <w:instrText xml:space="preserve"> PAGEREF _Toc1033 \h </w:instrText>
          </w:r>
          <w:r>
            <w:fldChar w:fldCharType="separate"/>
          </w:r>
          <w:r>
            <w:t>35</w:t>
          </w:r>
          <w:r>
            <w:fldChar w:fldCharType="end"/>
          </w:r>
          <w:r>
            <w:fldChar w:fldCharType="end"/>
          </w:r>
        </w:p>
        <w:p w14:paraId="1885EB03">
          <w:pPr>
            <w:pStyle w:val="24"/>
            <w:tabs>
              <w:tab w:val="right" w:leader="dot" w:pos="9406"/>
            </w:tabs>
          </w:pPr>
          <w:r>
            <w:fldChar w:fldCharType="begin"/>
          </w:r>
          <w:r>
            <w:instrText xml:space="preserve"> HYPERLINK \l _Toc23777 </w:instrText>
          </w:r>
          <w:r>
            <w:fldChar w:fldCharType="separate"/>
          </w:r>
          <w:r>
            <w:rPr>
              <w:rFonts w:ascii="宋体" w:hAnsi="宋体" w:eastAsia="宋体"/>
            </w:rPr>
            <w:t>4.2.1  TopAppBar</w:t>
          </w:r>
          <w:r>
            <w:tab/>
          </w:r>
          <w:r>
            <w:fldChar w:fldCharType="begin"/>
          </w:r>
          <w:r>
            <w:instrText xml:space="preserve"> PAGEREF _Toc23777 \h </w:instrText>
          </w:r>
          <w:r>
            <w:fldChar w:fldCharType="separate"/>
          </w:r>
          <w:r>
            <w:t>36</w:t>
          </w:r>
          <w:r>
            <w:fldChar w:fldCharType="end"/>
          </w:r>
          <w:r>
            <w:fldChar w:fldCharType="end"/>
          </w:r>
        </w:p>
        <w:p w14:paraId="24FD29DD">
          <w:pPr>
            <w:pStyle w:val="24"/>
            <w:tabs>
              <w:tab w:val="right" w:leader="dot" w:pos="9406"/>
            </w:tabs>
          </w:pPr>
          <w:r>
            <w:fldChar w:fldCharType="begin"/>
          </w:r>
          <w:r>
            <w:instrText xml:space="preserve"> HYPERLINK \l _Toc4902 </w:instrText>
          </w:r>
          <w:r>
            <w:fldChar w:fldCharType="separate"/>
          </w:r>
          <w:r>
            <w:rPr>
              <w:rFonts w:ascii="宋体" w:hAnsi="宋体" w:eastAsia="宋体"/>
            </w:rPr>
            <w:t>4.2.2  状态卡片</w:t>
          </w:r>
          <w:r>
            <w:tab/>
          </w:r>
          <w:r>
            <w:fldChar w:fldCharType="begin"/>
          </w:r>
          <w:r>
            <w:instrText xml:space="preserve"> PAGEREF _Toc4902 \h </w:instrText>
          </w:r>
          <w:r>
            <w:fldChar w:fldCharType="separate"/>
          </w:r>
          <w:r>
            <w:t>37</w:t>
          </w:r>
          <w:r>
            <w:fldChar w:fldCharType="end"/>
          </w:r>
          <w:r>
            <w:fldChar w:fldCharType="end"/>
          </w:r>
        </w:p>
        <w:p w14:paraId="6F7E83CF">
          <w:pPr>
            <w:pStyle w:val="24"/>
            <w:tabs>
              <w:tab w:val="right" w:leader="dot" w:pos="9406"/>
            </w:tabs>
          </w:pPr>
          <w:r>
            <w:fldChar w:fldCharType="begin"/>
          </w:r>
          <w:r>
            <w:instrText xml:space="preserve"> HYPERLINK \l _Toc16732 </w:instrText>
          </w:r>
          <w:r>
            <w:fldChar w:fldCharType="separate"/>
          </w:r>
          <w:r>
            <w:rPr>
              <w:rFonts w:ascii="宋体" w:hAnsi="宋体" w:eastAsia="宋体"/>
            </w:rPr>
            <w:t>4.2.3  主控制按钮</w:t>
          </w:r>
          <w:r>
            <w:tab/>
          </w:r>
          <w:r>
            <w:fldChar w:fldCharType="begin"/>
          </w:r>
          <w:r>
            <w:instrText xml:space="preserve"> PAGEREF _Toc16732 \h </w:instrText>
          </w:r>
          <w:r>
            <w:fldChar w:fldCharType="separate"/>
          </w:r>
          <w:r>
            <w:t>37</w:t>
          </w:r>
          <w:r>
            <w:fldChar w:fldCharType="end"/>
          </w:r>
          <w:r>
            <w:fldChar w:fldCharType="end"/>
          </w:r>
        </w:p>
        <w:p w14:paraId="0262237E">
          <w:pPr>
            <w:pStyle w:val="24"/>
            <w:tabs>
              <w:tab w:val="right" w:leader="dot" w:pos="9406"/>
            </w:tabs>
          </w:pPr>
          <w:r>
            <w:fldChar w:fldCharType="begin"/>
          </w:r>
          <w:r>
            <w:instrText xml:space="preserve"> HYPERLINK \l _Toc18778 </w:instrText>
          </w:r>
          <w:r>
            <w:fldChar w:fldCharType="separate"/>
          </w:r>
          <w:r>
            <w:rPr>
              <w:rFonts w:ascii="宋体" w:hAnsi="宋体" w:eastAsia="宋体"/>
            </w:rPr>
            <w:t>4.2.4  传感器状态面板</w:t>
          </w:r>
          <w:r>
            <w:tab/>
          </w:r>
          <w:r>
            <w:fldChar w:fldCharType="begin"/>
          </w:r>
          <w:r>
            <w:instrText xml:space="preserve"> PAGEREF _Toc18778 \h </w:instrText>
          </w:r>
          <w:r>
            <w:fldChar w:fldCharType="separate"/>
          </w:r>
          <w:r>
            <w:t>37</w:t>
          </w:r>
          <w:r>
            <w:fldChar w:fldCharType="end"/>
          </w:r>
          <w:r>
            <w:fldChar w:fldCharType="end"/>
          </w:r>
        </w:p>
        <w:p w14:paraId="2B25BFBE">
          <w:pPr>
            <w:pStyle w:val="24"/>
            <w:tabs>
              <w:tab w:val="right" w:leader="dot" w:pos="9406"/>
            </w:tabs>
          </w:pPr>
          <w:r>
            <w:fldChar w:fldCharType="begin"/>
          </w:r>
          <w:r>
            <w:instrText xml:space="preserve"> HYPERLINK \l _Toc10356 </w:instrText>
          </w:r>
          <w:r>
            <w:fldChar w:fldCharType="separate"/>
          </w:r>
          <w:r>
            <w:rPr>
              <w:rFonts w:ascii="宋体" w:hAnsi="宋体" w:eastAsia="宋体"/>
            </w:rPr>
            <w:t>4.2.5  数据输出说明卡片</w:t>
          </w:r>
          <w:r>
            <w:tab/>
          </w:r>
          <w:r>
            <w:fldChar w:fldCharType="begin"/>
          </w:r>
          <w:r>
            <w:instrText xml:space="preserve"> PAGEREF _Toc10356 \h </w:instrText>
          </w:r>
          <w:r>
            <w:fldChar w:fldCharType="separate"/>
          </w:r>
          <w:r>
            <w:t>37</w:t>
          </w:r>
          <w:r>
            <w:fldChar w:fldCharType="end"/>
          </w:r>
          <w:r>
            <w:fldChar w:fldCharType="end"/>
          </w:r>
        </w:p>
        <w:p w14:paraId="3D524173">
          <w:pPr>
            <w:pStyle w:val="24"/>
            <w:tabs>
              <w:tab w:val="right" w:leader="dot" w:pos="9406"/>
            </w:tabs>
          </w:pPr>
          <w:r>
            <w:fldChar w:fldCharType="begin"/>
          </w:r>
          <w:r>
            <w:instrText xml:space="preserve"> HYPERLINK \l _Toc22812 </w:instrText>
          </w:r>
          <w:r>
            <w:fldChar w:fldCharType="separate"/>
          </w:r>
          <w:r>
            <w:rPr>
              <w:rFonts w:ascii="宋体" w:hAnsi="宋体" w:eastAsia="宋体"/>
            </w:rPr>
            <w:t>4.2.6  保存路径卡片</w:t>
          </w:r>
          <w:r>
            <w:tab/>
          </w:r>
          <w:r>
            <w:fldChar w:fldCharType="begin"/>
          </w:r>
          <w:r>
            <w:instrText xml:space="preserve"> PAGEREF _Toc22812 \h </w:instrText>
          </w:r>
          <w:r>
            <w:fldChar w:fldCharType="separate"/>
          </w:r>
          <w:r>
            <w:t>38</w:t>
          </w:r>
          <w:r>
            <w:fldChar w:fldCharType="end"/>
          </w:r>
          <w:r>
            <w:fldChar w:fldCharType="end"/>
          </w:r>
        </w:p>
        <w:p w14:paraId="6C26024D">
          <w:pPr>
            <w:pStyle w:val="24"/>
            <w:tabs>
              <w:tab w:val="right" w:leader="dot" w:pos="9406"/>
            </w:tabs>
          </w:pPr>
          <w:r>
            <w:fldChar w:fldCharType="begin"/>
          </w:r>
          <w:r>
            <w:instrText xml:space="preserve"> HYPERLINK \l _Toc941 </w:instrText>
          </w:r>
          <w:r>
            <w:fldChar w:fldCharType="separate"/>
          </w:r>
          <w:r>
            <w:rPr>
              <w:rFonts w:ascii="宋体" w:hAnsi="宋体" w:eastAsia="宋体"/>
            </w:rPr>
            <w:t>4.2.7  调试信息卡片</w:t>
          </w:r>
          <w:r>
            <w:tab/>
          </w:r>
          <w:r>
            <w:fldChar w:fldCharType="begin"/>
          </w:r>
          <w:r>
            <w:instrText xml:space="preserve"> PAGEREF _Toc941 \h </w:instrText>
          </w:r>
          <w:r>
            <w:fldChar w:fldCharType="separate"/>
          </w:r>
          <w:r>
            <w:t>38</w:t>
          </w:r>
          <w:r>
            <w:fldChar w:fldCharType="end"/>
          </w:r>
          <w:r>
            <w:fldChar w:fldCharType="end"/>
          </w:r>
        </w:p>
        <w:p w14:paraId="5A9F9A91">
          <w:pPr>
            <w:pStyle w:val="31"/>
            <w:tabs>
              <w:tab w:val="right" w:leader="dot" w:pos="9406"/>
            </w:tabs>
          </w:pPr>
          <w:r>
            <w:fldChar w:fldCharType="begin"/>
          </w:r>
          <w:r>
            <w:instrText xml:space="preserve"> HYPERLINK \l _Toc6921 </w:instrText>
          </w:r>
          <w:r>
            <w:fldChar w:fldCharType="separate"/>
          </w:r>
          <w:r>
            <w:rPr>
              <w:rFonts w:ascii="宋体" w:hAnsi="宋体" w:eastAsia="宋体"/>
            </w:rPr>
            <w:t>4.3  交互流程</w:t>
          </w:r>
          <w:r>
            <w:tab/>
          </w:r>
          <w:r>
            <w:fldChar w:fldCharType="begin"/>
          </w:r>
          <w:r>
            <w:instrText xml:space="preserve"> PAGEREF _Toc6921 \h </w:instrText>
          </w:r>
          <w:r>
            <w:fldChar w:fldCharType="separate"/>
          </w:r>
          <w:r>
            <w:t>39</w:t>
          </w:r>
          <w:r>
            <w:fldChar w:fldCharType="end"/>
          </w:r>
          <w:r>
            <w:fldChar w:fldCharType="end"/>
          </w:r>
        </w:p>
        <w:p w14:paraId="4992E6D3">
          <w:pPr>
            <w:pStyle w:val="24"/>
            <w:tabs>
              <w:tab w:val="right" w:leader="dot" w:pos="9406"/>
            </w:tabs>
          </w:pPr>
          <w:r>
            <w:fldChar w:fldCharType="begin"/>
          </w:r>
          <w:r>
            <w:instrText xml:space="preserve"> HYPERLINK \l _Toc27068 </w:instrText>
          </w:r>
          <w:r>
            <w:fldChar w:fldCharType="separate"/>
          </w:r>
          <w:r>
            <w:rPr>
              <w:rFonts w:ascii="宋体" w:hAnsi="宋体" w:eastAsia="宋体"/>
            </w:rPr>
            <w:t>4.3.1  正常采集流程</w:t>
          </w:r>
          <w:r>
            <w:tab/>
          </w:r>
          <w:r>
            <w:fldChar w:fldCharType="begin"/>
          </w:r>
          <w:r>
            <w:instrText xml:space="preserve"> PAGEREF _Toc27068 \h </w:instrText>
          </w:r>
          <w:r>
            <w:fldChar w:fldCharType="separate"/>
          </w:r>
          <w:r>
            <w:t>39</w:t>
          </w:r>
          <w:r>
            <w:fldChar w:fldCharType="end"/>
          </w:r>
          <w:r>
            <w:fldChar w:fldCharType="end"/>
          </w:r>
        </w:p>
        <w:p w14:paraId="4E8C66F0">
          <w:pPr>
            <w:pStyle w:val="24"/>
            <w:tabs>
              <w:tab w:val="right" w:leader="dot" w:pos="9406"/>
            </w:tabs>
          </w:pPr>
          <w:r>
            <w:fldChar w:fldCharType="begin"/>
          </w:r>
          <w:r>
            <w:instrText xml:space="preserve"> HYPERLINK \l _Toc29055 </w:instrText>
          </w:r>
          <w:r>
            <w:fldChar w:fldCharType="separate"/>
          </w:r>
          <w:r>
            <w:rPr>
              <w:rFonts w:ascii="宋体" w:hAnsi="宋体" w:eastAsia="宋体"/>
            </w:rPr>
            <w:t>4.3.2  暂停流程</w:t>
          </w:r>
          <w:r>
            <w:tab/>
          </w:r>
          <w:r>
            <w:fldChar w:fldCharType="begin"/>
          </w:r>
          <w:r>
            <w:instrText xml:space="preserve"> PAGEREF _Toc29055 \h </w:instrText>
          </w:r>
          <w:r>
            <w:fldChar w:fldCharType="separate"/>
          </w:r>
          <w:r>
            <w:t>40</w:t>
          </w:r>
          <w:r>
            <w:fldChar w:fldCharType="end"/>
          </w:r>
          <w:r>
            <w:fldChar w:fldCharType="end"/>
          </w:r>
        </w:p>
        <w:p w14:paraId="1611C427">
          <w:pPr>
            <w:pStyle w:val="24"/>
            <w:tabs>
              <w:tab w:val="right" w:leader="dot" w:pos="9406"/>
            </w:tabs>
          </w:pPr>
          <w:r>
            <w:fldChar w:fldCharType="begin"/>
          </w:r>
          <w:r>
            <w:instrText xml:space="preserve"> HYPERLINK \l _Toc10258 </w:instrText>
          </w:r>
          <w:r>
            <w:fldChar w:fldCharType="separate"/>
          </w:r>
          <w:r>
            <w:rPr>
              <w:rFonts w:ascii="宋体" w:hAnsi="宋体" w:eastAsia="宋体"/>
            </w:rPr>
            <w:t>4.3.3  异常流程</w:t>
          </w:r>
          <w:r>
            <w:tab/>
          </w:r>
          <w:r>
            <w:fldChar w:fldCharType="begin"/>
          </w:r>
          <w:r>
            <w:instrText xml:space="preserve"> PAGEREF _Toc10258 \h </w:instrText>
          </w:r>
          <w:r>
            <w:fldChar w:fldCharType="separate"/>
          </w:r>
          <w:r>
            <w:t>40</w:t>
          </w:r>
          <w:r>
            <w:fldChar w:fldCharType="end"/>
          </w:r>
          <w:r>
            <w:fldChar w:fldCharType="end"/>
          </w:r>
        </w:p>
        <w:p w14:paraId="58C42CDC">
          <w:pPr>
            <w:pStyle w:val="27"/>
            <w:tabs>
              <w:tab w:val="right" w:leader="dot" w:pos="9406"/>
            </w:tabs>
          </w:pPr>
          <w:r>
            <w:fldChar w:fldCharType="begin"/>
          </w:r>
          <w:r>
            <w:instrText xml:space="preserve"> HYPERLINK \l _Toc24179 </w:instrText>
          </w:r>
          <w:r>
            <w:fldChar w:fldCharType="separate"/>
          </w:r>
          <w:r>
            <w:rPr>
              <w:rFonts w:ascii="宋体" w:hAnsi="宋体" w:eastAsia="宋体"/>
            </w:rPr>
            <w:t>第五章  数据格式与预处理</w:t>
          </w:r>
          <w:r>
            <w:tab/>
          </w:r>
          <w:r>
            <w:fldChar w:fldCharType="begin"/>
          </w:r>
          <w:r>
            <w:instrText xml:space="preserve"> PAGEREF _Toc24179 \h </w:instrText>
          </w:r>
          <w:r>
            <w:fldChar w:fldCharType="separate"/>
          </w:r>
          <w:r>
            <w:t>41</w:t>
          </w:r>
          <w:r>
            <w:fldChar w:fldCharType="end"/>
          </w:r>
          <w:r>
            <w:fldChar w:fldCharType="end"/>
          </w:r>
        </w:p>
        <w:p w14:paraId="3AFA7731">
          <w:pPr>
            <w:pStyle w:val="31"/>
            <w:tabs>
              <w:tab w:val="right" w:leader="dot" w:pos="9406"/>
            </w:tabs>
          </w:pPr>
          <w:r>
            <w:fldChar w:fldCharType="begin"/>
          </w:r>
          <w:r>
            <w:instrText xml:space="preserve"> HYPERLINK \l _Toc1195 </w:instrText>
          </w:r>
          <w:r>
            <w:fldChar w:fldCharType="separate"/>
          </w:r>
          <w:r>
            <w:rPr>
              <w:rFonts w:ascii="宋体" w:hAnsi="宋体" w:eastAsia="宋体"/>
            </w:rPr>
            <w:t>5.1  传感器数据文件格式（传感器数据.txt）</w:t>
          </w:r>
          <w:r>
            <w:tab/>
          </w:r>
          <w:r>
            <w:fldChar w:fldCharType="begin"/>
          </w:r>
          <w:r>
            <w:instrText xml:space="preserve"> PAGEREF _Toc1195 \h </w:instrText>
          </w:r>
          <w:r>
            <w:fldChar w:fldCharType="separate"/>
          </w:r>
          <w:r>
            <w:t>41</w:t>
          </w:r>
          <w:r>
            <w:fldChar w:fldCharType="end"/>
          </w:r>
          <w:r>
            <w:fldChar w:fldCharType="end"/>
          </w:r>
        </w:p>
        <w:p w14:paraId="10475986">
          <w:pPr>
            <w:pStyle w:val="24"/>
            <w:tabs>
              <w:tab w:val="right" w:leader="dot" w:pos="9406"/>
            </w:tabs>
          </w:pPr>
          <w:r>
            <w:fldChar w:fldCharType="begin"/>
          </w:r>
          <w:r>
            <w:instrText xml:space="preserve"> HYPERLINK \l _Toc28996 </w:instrText>
          </w:r>
          <w:r>
            <w:fldChar w:fldCharType="separate"/>
          </w:r>
          <w:r>
            <w:rPr>
              <w:rFonts w:ascii="宋体" w:hAnsi="宋体" w:eastAsia="宋体"/>
            </w:rPr>
            <w:t>5.1.1  文件结构总览</w:t>
          </w:r>
          <w:r>
            <w:tab/>
          </w:r>
          <w:r>
            <w:fldChar w:fldCharType="begin"/>
          </w:r>
          <w:r>
            <w:instrText xml:space="preserve"> PAGEREF _Toc28996 \h </w:instrText>
          </w:r>
          <w:r>
            <w:fldChar w:fldCharType="separate"/>
          </w:r>
          <w:r>
            <w:t>41</w:t>
          </w:r>
          <w:r>
            <w:fldChar w:fldCharType="end"/>
          </w:r>
          <w:r>
            <w:fldChar w:fldCharType="end"/>
          </w:r>
        </w:p>
        <w:p w14:paraId="76E7B899">
          <w:pPr>
            <w:pStyle w:val="24"/>
            <w:tabs>
              <w:tab w:val="right" w:leader="dot" w:pos="9406"/>
            </w:tabs>
          </w:pPr>
          <w:r>
            <w:fldChar w:fldCharType="begin"/>
          </w:r>
          <w:r>
            <w:instrText xml:space="preserve"> HYPERLINK \l _Toc22522 </w:instrText>
          </w:r>
          <w:r>
            <w:fldChar w:fldCharType="separate"/>
          </w:r>
          <w:r>
            <w:rPr>
              <w:rFonts w:ascii="宋体" w:hAnsi="宋体" w:eastAsia="宋体"/>
            </w:rPr>
            <w:t>5.1.2  稀疏列填充策略</w:t>
          </w:r>
          <w:r>
            <w:tab/>
          </w:r>
          <w:r>
            <w:fldChar w:fldCharType="begin"/>
          </w:r>
          <w:r>
            <w:instrText xml:space="preserve"> PAGEREF _Toc22522 \h </w:instrText>
          </w:r>
          <w:r>
            <w:fldChar w:fldCharType="separate"/>
          </w:r>
          <w:r>
            <w:t>41</w:t>
          </w:r>
          <w:r>
            <w:fldChar w:fldCharType="end"/>
          </w:r>
          <w:r>
            <w:fldChar w:fldCharType="end"/>
          </w:r>
        </w:p>
        <w:p w14:paraId="6C8C72A0">
          <w:pPr>
            <w:pStyle w:val="24"/>
            <w:tabs>
              <w:tab w:val="right" w:leader="dot" w:pos="9406"/>
            </w:tabs>
          </w:pPr>
          <w:r>
            <w:fldChar w:fldCharType="begin"/>
          </w:r>
          <w:r>
            <w:instrText xml:space="preserve"> HYPERLINK \l _Toc7753 </w:instrText>
          </w:r>
          <w:r>
            <w:fldChar w:fldCharType="separate"/>
          </w:r>
          <w:r>
            <w:rPr>
              <w:rFonts w:ascii="宋体" w:hAnsi="宋体" w:eastAsia="宋体"/>
            </w:rPr>
            <w:t>5.1.3  格式的版本兼容性</w:t>
          </w:r>
          <w:r>
            <w:tab/>
          </w:r>
          <w:r>
            <w:fldChar w:fldCharType="begin"/>
          </w:r>
          <w:r>
            <w:instrText xml:space="preserve"> PAGEREF _Toc7753 \h </w:instrText>
          </w:r>
          <w:r>
            <w:fldChar w:fldCharType="separate"/>
          </w:r>
          <w:r>
            <w:t>42</w:t>
          </w:r>
          <w:r>
            <w:fldChar w:fldCharType="end"/>
          </w:r>
          <w:r>
            <w:fldChar w:fldCharType="end"/>
          </w:r>
        </w:p>
        <w:p w14:paraId="43FB50C6">
          <w:pPr>
            <w:pStyle w:val="24"/>
            <w:tabs>
              <w:tab w:val="right" w:leader="dot" w:pos="9406"/>
            </w:tabs>
          </w:pPr>
          <w:r>
            <w:fldChar w:fldCharType="begin"/>
          </w:r>
          <w:r>
            <w:instrText xml:space="preserve"> HYPERLINK \l _Toc7222 </w:instrText>
          </w:r>
          <w:r>
            <w:fldChar w:fldCharType="separate"/>
          </w:r>
          <w:r>
            <w:rPr>
              <w:rFonts w:ascii="宋体" w:hAnsi="宋体" w:eastAsia="宋体"/>
            </w:rPr>
            <w:t>5.1.4  数据加载实现</w:t>
          </w:r>
          <w:r>
            <w:tab/>
          </w:r>
          <w:r>
            <w:fldChar w:fldCharType="begin"/>
          </w:r>
          <w:r>
            <w:instrText xml:space="preserve"> PAGEREF _Toc7222 \h </w:instrText>
          </w:r>
          <w:r>
            <w:fldChar w:fldCharType="separate"/>
          </w:r>
          <w:r>
            <w:t>42</w:t>
          </w:r>
          <w:r>
            <w:fldChar w:fldCharType="end"/>
          </w:r>
          <w:r>
            <w:fldChar w:fldCharType="end"/>
          </w:r>
        </w:p>
        <w:p w14:paraId="20E98870">
          <w:pPr>
            <w:pStyle w:val="31"/>
            <w:tabs>
              <w:tab w:val="right" w:leader="dot" w:pos="9406"/>
            </w:tabs>
          </w:pPr>
          <w:r>
            <w:fldChar w:fldCharType="begin"/>
          </w:r>
          <w:r>
            <w:instrText xml:space="preserve"> HYPERLINK \l _Toc12116 </w:instrText>
          </w:r>
          <w:r>
            <w:fldChar w:fldCharType="separate"/>
          </w:r>
          <w:r>
            <w:rPr>
              <w:rFonts w:ascii="宋体" w:hAnsi="宋体" w:eastAsia="宋体"/>
            </w:rPr>
            <w:t>return accel, gyro, gps</w:t>
          </w:r>
          <w:r>
            <w:tab/>
          </w:r>
          <w:r>
            <w:fldChar w:fldCharType="begin"/>
          </w:r>
          <w:r>
            <w:instrText xml:space="preserve"> PAGEREF _Toc12116 \h </w:instrText>
          </w:r>
          <w:r>
            <w:fldChar w:fldCharType="separate"/>
          </w:r>
          <w:r>
            <w:t>42</w:t>
          </w:r>
          <w:r>
            <w:fldChar w:fldCharType="end"/>
          </w:r>
          <w:r>
            <w:fldChar w:fldCharType="end"/>
          </w:r>
        </w:p>
        <w:p w14:paraId="432276B3">
          <w:pPr>
            <w:pStyle w:val="31"/>
            <w:tabs>
              <w:tab w:val="right" w:leader="dot" w:pos="9406"/>
            </w:tabs>
          </w:pPr>
          <w:r>
            <w:fldChar w:fldCharType="begin"/>
          </w:r>
          <w:r>
            <w:instrText xml:space="preserve"> HYPERLINK \l _Toc4347 </w:instrText>
          </w:r>
          <w:r>
            <w:fldChar w:fldCharType="separate"/>
          </w:r>
          <w:r>
            <w:rPr>
              <w:rFonts w:ascii="宋体" w:hAnsi="宋体" w:eastAsia="宋体"/>
            </w:rPr>
            <w:t>5.2  音频数据格式</w:t>
          </w:r>
          <w:r>
            <w:tab/>
          </w:r>
          <w:r>
            <w:fldChar w:fldCharType="begin"/>
          </w:r>
          <w:r>
            <w:instrText xml:space="preserve"> PAGEREF _Toc4347 \h </w:instrText>
          </w:r>
          <w:r>
            <w:fldChar w:fldCharType="separate"/>
          </w:r>
          <w:r>
            <w:t>42</w:t>
          </w:r>
          <w:r>
            <w:fldChar w:fldCharType="end"/>
          </w:r>
          <w:r>
            <w:fldChar w:fldCharType="end"/>
          </w:r>
        </w:p>
        <w:p w14:paraId="782B836B">
          <w:pPr>
            <w:pStyle w:val="24"/>
            <w:tabs>
              <w:tab w:val="right" w:leader="dot" w:pos="9406"/>
            </w:tabs>
          </w:pPr>
          <w:r>
            <w:fldChar w:fldCharType="begin"/>
          </w:r>
          <w:r>
            <w:instrText xml:space="preserve"> HYPERLINK \l _Toc5617 </w:instrText>
          </w:r>
          <w:r>
            <w:fldChar w:fldCharType="separate"/>
          </w:r>
          <w:r>
            <w:rPr>
              <w:rFonts w:ascii="宋体" w:hAnsi="宋体" w:eastAsia="宋体"/>
            </w:rPr>
            <w:t>5.2.1  PCM原始音频</w:t>
          </w:r>
          <w:r>
            <w:tab/>
          </w:r>
          <w:r>
            <w:fldChar w:fldCharType="begin"/>
          </w:r>
          <w:r>
            <w:instrText xml:space="preserve"> PAGEREF _Toc5617 \h </w:instrText>
          </w:r>
          <w:r>
            <w:fldChar w:fldCharType="separate"/>
          </w:r>
          <w:r>
            <w:t>42</w:t>
          </w:r>
          <w:r>
            <w:fldChar w:fldCharType="end"/>
          </w:r>
          <w:r>
            <w:fldChar w:fldCharType="end"/>
          </w:r>
        </w:p>
        <w:p w14:paraId="0CB0ED62">
          <w:pPr>
            <w:pStyle w:val="24"/>
            <w:tabs>
              <w:tab w:val="right" w:leader="dot" w:pos="9406"/>
            </w:tabs>
          </w:pPr>
          <w:r>
            <w:fldChar w:fldCharType="begin"/>
          </w:r>
          <w:r>
            <w:instrText xml:space="preserve"> HYPERLINK \l _Toc22655 </w:instrText>
          </w:r>
          <w:r>
            <w:fldChar w:fldCharType="separate"/>
          </w:r>
          <w:r>
            <w:rPr>
              <w:rFonts w:ascii="宋体" w:hAnsi="宋体" w:eastAsia="宋体"/>
            </w:rPr>
            <w:t>5.2.2  音频时间戳元数据</w:t>
          </w:r>
          <w:r>
            <w:tab/>
          </w:r>
          <w:r>
            <w:fldChar w:fldCharType="begin"/>
          </w:r>
          <w:r>
            <w:instrText xml:space="preserve"> PAGEREF _Toc22655 \h </w:instrText>
          </w:r>
          <w:r>
            <w:fldChar w:fldCharType="separate"/>
          </w:r>
          <w:r>
            <w:t>43</w:t>
          </w:r>
          <w:r>
            <w:fldChar w:fldCharType="end"/>
          </w:r>
          <w:r>
            <w:fldChar w:fldCharType="end"/>
          </w:r>
        </w:p>
        <w:p w14:paraId="7A76222A">
          <w:pPr>
            <w:pStyle w:val="24"/>
            <w:tabs>
              <w:tab w:val="right" w:leader="dot" w:pos="9406"/>
            </w:tabs>
          </w:pPr>
          <w:r>
            <w:fldChar w:fldCharType="begin"/>
          </w:r>
          <w:r>
            <w:instrText xml:space="preserve"> HYPERLINK \l _Toc28400 </w:instrText>
          </w:r>
          <w:r>
            <w:fldChar w:fldCharType="separate"/>
          </w:r>
          <w:r>
            <w:rPr>
              <w:rFonts w:ascii="宋体" w:hAnsi="宋体" w:eastAsia="宋体"/>
            </w:rPr>
            <w:t>5.2.3  实际采样率估算</w:t>
          </w:r>
          <w:r>
            <w:tab/>
          </w:r>
          <w:r>
            <w:fldChar w:fldCharType="begin"/>
          </w:r>
          <w:r>
            <w:instrText xml:space="preserve"> PAGEREF _Toc28400 \h </w:instrText>
          </w:r>
          <w:r>
            <w:fldChar w:fldCharType="separate"/>
          </w:r>
          <w:r>
            <w:t>43</w:t>
          </w:r>
          <w:r>
            <w:fldChar w:fldCharType="end"/>
          </w:r>
          <w:r>
            <w:fldChar w:fldCharType="end"/>
          </w:r>
        </w:p>
        <w:p w14:paraId="27BDA032">
          <w:pPr>
            <w:pStyle w:val="31"/>
            <w:tabs>
              <w:tab w:val="right" w:leader="dot" w:pos="9406"/>
            </w:tabs>
          </w:pPr>
          <w:r>
            <w:fldChar w:fldCharType="begin"/>
          </w:r>
          <w:r>
            <w:instrText xml:space="preserve"> HYPERLINK \l _Toc23040 </w:instrText>
          </w:r>
          <w:r>
            <w:fldChar w:fldCharType="separate"/>
          </w:r>
          <w:r>
            <w:rPr>
              <w:rFonts w:ascii="宋体" w:hAnsi="宋体" w:eastAsia="宋体"/>
            </w:rPr>
            <w:t>5.3  大数据自适应窗口选取算法</w:t>
          </w:r>
          <w:r>
            <w:tab/>
          </w:r>
          <w:r>
            <w:fldChar w:fldCharType="begin"/>
          </w:r>
          <w:r>
            <w:instrText xml:space="preserve"> PAGEREF _Toc23040 \h </w:instrText>
          </w:r>
          <w:r>
            <w:fldChar w:fldCharType="separate"/>
          </w:r>
          <w:r>
            <w:t>43</w:t>
          </w:r>
          <w:r>
            <w:fldChar w:fldCharType="end"/>
          </w:r>
          <w:r>
            <w:fldChar w:fldCharType="end"/>
          </w:r>
        </w:p>
        <w:p w14:paraId="15E5DD8D">
          <w:pPr>
            <w:pStyle w:val="24"/>
            <w:tabs>
              <w:tab w:val="right" w:leader="dot" w:pos="9406"/>
            </w:tabs>
          </w:pPr>
          <w:r>
            <w:fldChar w:fldCharType="begin"/>
          </w:r>
          <w:r>
            <w:instrText xml:space="preserve"> HYPERLINK \l _Toc29598 </w:instrText>
          </w:r>
          <w:r>
            <w:fldChar w:fldCharType="separate"/>
          </w:r>
          <w:r>
            <w:rPr>
              <w:rFonts w:ascii="宋体" w:hAnsi="宋体" w:eastAsia="宋体"/>
            </w:rPr>
            <w:t>5.3.1  问题背景</w:t>
          </w:r>
          <w:r>
            <w:tab/>
          </w:r>
          <w:r>
            <w:fldChar w:fldCharType="begin"/>
          </w:r>
          <w:r>
            <w:instrText xml:space="preserve"> PAGEREF _Toc29598 \h </w:instrText>
          </w:r>
          <w:r>
            <w:fldChar w:fldCharType="separate"/>
          </w:r>
          <w:r>
            <w:t>43</w:t>
          </w:r>
          <w:r>
            <w:fldChar w:fldCharType="end"/>
          </w:r>
          <w:r>
            <w:fldChar w:fldCharType="end"/>
          </w:r>
        </w:p>
        <w:p w14:paraId="0D8F2FAD">
          <w:pPr>
            <w:pStyle w:val="24"/>
            <w:tabs>
              <w:tab w:val="right" w:leader="dot" w:pos="9406"/>
            </w:tabs>
          </w:pPr>
          <w:r>
            <w:fldChar w:fldCharType="begin"/>
          </w:r>
          <w:r>
            <w:instrText xml:space="preserve"> HYPERLINK \l _Toc9354 </w:instrText>
          </w:r>
          <w:r>
            <w:fldChar w:fldCharType="separate"/>
          </w:r>
          <w:r>
            <w:rPr>
              <w:rFonts w:ascii="宋体" w:hAnsi="宋体" w:eastAsia="宋体"/>
            </w:rPr>
            <w:t>5.3.2  算法设计思路</w:t>
          </w:r>
          <w:r>
            <w:tab/>
          </w:r>
          <w:r>
            <w:fldChar w:fldCharType="begin"/>
          </w:r>
          <w:r>
            <w:instrText xml:space="preserve"> PAGEREF _Toc9354 \h </w:instrText>
          </w:r>
          <w:r>
            <w:fldChar w:fldCharType="separate"/>
          </w:r>
          <w:r>
            <w:t>44</w:t>
          </w:r>
          <w:r>
            <w:fldChar w:fldCharType="end"/>
          </w:r>
          <w:r>
            <w:fldChar w:fldCharType="end"/>
          </w:r>
        </w:p>
        <w:p w14:paraId="64BC52D3">
          <w:pPr>
            <w:pStyle w:val="24"/>
            <w:tabs>
              <w:tab w:val="right" w:leader="dot" w:pos="9406"/>
            </w:tabs>
          </w:pPr>
          <w:r>
            <w:fldChar w:fldCharType="begin"/>
          </w:r>
          <w:r>
            <w:instrText xml:space="preserve"> HYPERLINK \l _Toc11746 </w:instrText>
          </w:r>
          <w:r>
            <w:fldChar w:fldCharType="separate"/>
          </w:r>
          <w:r>
            <w:rPr>
              <w:rFonts w:ascii="宋体" w:hAnsi="宋体" w:eastAsia="宋体"/>
            </w:rPr>
            <w:t>5.3.3  窗口评分函数</w:t>
          </w:r>
          <w:r>
            <w:tab/>
          </w:r>
          <w:r>
            <w:fldChar w:fldCharType="begin"/>
          </w:r>
          <w:r>
            <w:instrText xml:space="preserve"> PAGEREF _Toc11746 \h </w:instrText>
          </w:r>
          <w:r>
            <w:fldChar w:fldCharType="separate"/>
          </w:r>
          <w:r>
            <w:t>44</w:t>
          </w:r>
          <w:r>
            <w:fldChar w:fldCharType="end"/>
          </w:r>
          <w:r>
            <w:fldChar w:fldCharType="end"/>
          </w:r>
        </w:p>
        <w:p w14:paraId="24EE5FA6">
          <w:pPr>
            <w:pStyle w:val="24"/>
            <w:tabs>
              <w:tab w:val="right" w:leader="dot" w:pos="9406"/>
            </w:tabs>
          </w:pPr>
          <w:r>
            <w:fldChar w:fldCharType="begin"/>
          </w:r>
          <w:r>
            <w:instrText xml:space="preserve"> HYPERLINK \l _Toc15670 </w:instrText>
          </w:r>
          <w:r>
            <w:fldChar w:fldCharType="separate"/>
          </w:r>
          <w:r>
            <w:rPr>
              <w:rFonts w:ascii="宋体" w:hAnsi="宋体" w:eastAsia="宋体"/>
            </w:rPr>
            <w:t>5.3.4  向量化实现</w:t>
          </w:r>
          <w:r>
            <w:tab/>
          </w:r>
          <w:r>
            <w:fldChar w:fldCharType="begin"/>
          </w:r>
          <w:r>
            <w:instrText xml:space="preserve"> PAGEREF _Toc15670 \h </w:instrText>
          </w:r>
          <w:r>
            <w:fldChar w:fldCharType="separate"/>
          </w:r>
          <w:r>
            <w:t>45</w:t>
          </w:r>
          <w:r>
            <w:fldChar w:fldCharType="end"/>
          </w:r>
          <w:r>
            <w:fldChar w:fldCharType="end"/>
          </w:r>
        </w:p>
        <w:p w14:paraId="0CA1C841">
          <w:pPr>
            <w:pStyle w:val="24"/>
            <w:tabs>
              <w:tab w:val="right" w:leader="dot" w:pos="9406"/>
            </w:tabs>
          </w:pPr>
          <w:r>
            <w:fldChar w:fldCharType="begin"/>
          </w:r>
          <w:r>
            <w:instrText xml:space="preserve"> HYPERLINK \l _Toc19991 </w:instrText>
          </w:r>
          <w:r>
            <w:fldChar w:fldCharType="separate"/>
          </w:r>
          <w:r>
            <w:rPr>
              <w:rFonts w:ascii="宋体" w:hAnsi="宋体" w:eastAsia="宋体"/>
            </w:rPr>
            <w:t>5.3.5  数据裁剪</w:t>
          </w:r>
          <w:r>
            <w:tab/>
          </w:r>
          <w:r>
            <w:fldChar w:fldCharType="begin"/>
          </w:r>
          <w:r>
            <w:instrText xml:space="preserve"> PAGEREF _Toc19991 \h </w:instrText>
          </w:r>
          <w:r>
            <w:fldChar w:fldCharType="separate"/>
          </w:r>
          <w:r>
            <w:t>45</w:t>
          </w:r>
          <w:r>
            <w:fldChar w:fldCharType="end"/>
          </w:r>
          <w:r>
            <w:fldChar w:fldCharType="end"/>
          </w:r>
        </w:p>
        <w:p w14:paraId="0C7C9DBC">
          <w:pPr>
            <w:pStyle w:val="24"/>
            <w:tabs>
              <w:tab w:val="right" w:leader="dot" w:pos="9406"/>
            </w:tabs>
          </w:pPr>
          <w:r>
            <w:fldChar w:fldCharType="begin"/>
          </w:r>
          <w:r>
            <w:instrText xml:space="preserve"> HYPERLINK \l _Toc14553 </w:instrText>
          </w:r>
          <w:r>
            <w:fldChar w:fldCharType="separate"/>
          </w:r>
          <w:r>
            <w:rPr>
              <w:rFonts w:ascii="宋体" w:hAnsi="宋体" w:eastAsia="宋体"/>
            </w:rPr>
            <w:t>5.3.6  算法局限性与适用条件</w:t>
          </w:r>
          <w:r>
            <w:tab/>
          </w:r>
          <w:r>
            <w:fldChar w:fldCharType="begin"/>
          </w:r>
          <w:r>
            <w:instrText xml:space="preserve"> PAGEREF _Toc14553 \h </w:instrText>
          </w:r>
          <w:r>
            <w:fldChar w:fldCharType="separate"/>
          </w:r>
          <w:r>
            <w:t>46</w:t>
          </w:r>
          <w:r>
            <w:fldChar w:fldCharType="end"/>
          </w:r>
          <w:r>
            <w:fldChar w:fldCharType="end"/>
          </w:r>
        </w:p>
        <w:p w14:paraId="37D36717">
          <w:pPr>
            <w:pStyle w:val="24"/>
            <w:tabs>
              <w:tab w:val="right" w:leader="dot" w:pos="9406"/>
            </w:tabs>
          </w:pPr>
          <w:r>
            <w:fldChar w:fldCharType="begin"/>
          </w:r>
          <w:r>
            <w:instrText xml:space="preserve"> HYPERLINK \l _Toc21539 </w:instrText>
          </w:r>
          <w:r>
            <w:fldChar w:fldCharType="separate"/>
          </w:r>
          <w:r>
            <w:rPr>
              <w:rFonts w:ascii="宋体" w:hAnsi="宋体" w:eastAsia="宋体"/>
            </w:rPr>
            <w:t>5.3.7  环境变量配置</w:t>
          </w:r>
          <w:r>
            <w:tab/>
          </w:r>
          <w:r>
            <w:fldChar w:fldCharType="begin"/>
          </w:r>
          <w:r>
            <w:instrText xml:space="preserve"> PAGEREF _Toc21539 \h </w:instrText>
          </w:r>
          <w:r>
            <w:fldChar w:fldCharType="separate"/>
          </w:r>
          <w:r>
            <w:t>46</w:t>
          </w:r>
          <w:r>
            <w:fldChar w:fldCharType="end"/>
          </w:r>
          <w:r>
            <w:fldChar w:fldCharType="end"/>
          </w:r>
        </w:p>
        <w:p w14:paraId="465DABF3">
          <w:pPr>
            <w:pStyle w:val="27"/>
            <w:tabs>
              <w:tab w:val="right" w:leader="dot" w:pos="9406"/>
            </w:tabs>
          </w:pPr>
          <w:r>
            <w:fldChar w:fldCharType="begin"/>
          </w:r>
          <w:r>
            <w:instrText xml:space="preserve"> HYPERLINK \l _Toc6080 </w:instrText>
          </w:r>
          <w:r>
            <w:fldChar w:fldCharType="separate"/>
          </w:r>
          <w:r>
            <w:rPr>
              <w:rFonts w:ascii="宋体" w:hAnsi="宋体" w:eastAsia="宋体"/>
            </w:rPr>
            <w:t>第六章  F1—轮胎偏摆检测</w:t>
          </w:r>
          <w:r>
            <w:tab/>
          </w:r>
          <w:r>
            <w:fldChar w:fldCharType="begin"/>
          </w:r>
          <w:r>
            <w:instrText xml:space="preserve"> PAGEREF _Toc6080 \h </w:instrText>
          </w:r>
          <w:r>
            <w:fldChar w:fldCharType="separate"/>
          </w:r>
          <w:r>
            <w:t>47</w:t>
          </w:r>
          <w:r>
            <w:fldChar w:fldCharType="end"/>
          </w:r>
          <w:r>
            <w:fldChar w:fldCharType="end"/>
          </w:r>
        </w:p>
        <w:p w14:paraId="2FA5540A">
          <w:pPr>
            <w:pStyle w:val="31"/>
            <w:tabs>
              <w:tab w:val="right" w:leader="dot" w:pos="9406"/>
            </w:tabs>
          </w:pPr>
          <w:r>
            <w:fldChar w:fldCharType="begin"/>
          </w:r>
          <w:r>
            <w:instrText xml:space="preserve"> HYPERLINK \l _Toc5740 </w:instrText>
          </w:r>
          <w:r>
            <w:fldChar w:fldCharType="separate"/>
          </w:r>
          <w:r>
            <w:rPr>
              <w:rFonts w:ascii="宋体" w:hAnsi="宋体" w:eastAsia="宋体"/>
            </w:rPr>
            <w:t>6.1  物理原理</w:t>
          </w:r>
          <w:r>
            <w:tab/>
          </w:r>
          <w:r>
            <w:fldChar w:fldCharType="begin"/>
          </w:r>
          <w:r>
            <w:instrText xml:space="preserve"> PAGEREF _Toc5740 \h </w:instrText>
          </w:r>
          <w:r>
            <w:fldChar w:fldCharType="separate"/>
          </w:r>
          <w:r>
            <w:t>47</w:t>
          </w:r>
          <w:r>
            <w:fldChar w:fldCharType="end"/>
          </w:r>
          <w:r>
            <w:fldChar w:fldCharType="end"/>
          </w:r>
        </w:p>
        <w:p w14:paraId="730C7965">
          <w:pPr>
            <w:pStyle w:val="24"/>
            <w:tabs>
              <w:tab w:val="right" w:leader="dot" w:pos="9406"/>
            </w:tabs>
          </w:pPr>
          <w:r>
            <w:fldChar w:fldCharType="begin"/>
          </w:r>
          <w:r>
            <w:instrText xml:space="preserve"> HYPERLINK \l _Toc15246 </w:instrText>
          </w:r>
          <w:r>
            <w:fldChar w:fldCharType="separate"/>
          </w:r>
          <w:r>
            <w:rPr>
              <w:rFonts w:ascii="宋体" w:hAnsi="宋体" w:eastAsia="宋体"/>
            </w:rPr>
            <w:t>6.1.1  故障模型</w:t>
          </w:r>
          <w:r>
            <w:tab/>
          </w:r>
          <w:r>
            <w:fldChar w:fldCharType="begin"/>
          </w:r>
          <w:r>
            <w:instrText xml:space="preserve"> PAGEREF _Toc15246 \h </w:instrText>
          </w:r>
          <w:r>
            <w:fldChar w:fldCharType="separate"/>
          </w:r>
          <w:r>
            <w:t>47</w:t>
          </w:r>
          <w:r>
            <w:fldChar w:fldCharType="end"/>
          </w:r>
          <w:r>
            <w:fldChar w:fldCharType="end"/>
          </w:r>
        </w:p>
        <w:p w14:paraId="660C2F6F">
          <w:pPr>
            <w:pStyle w:val="24"/>
            <w:tabs>
              <w:tab w:val="right" w:leader="dot" w:pos="9406"/>
            </w:tabs>
          </w:pPr>
          <w:r>
            <w:fldChar w:fldCharType="begin"/>
          </w:r>
          <w:r>
            <w:instrText xml:space="preserve"> HYPERLINK \l _Toc12201 </w:instrText>
          </w:r>
          <w:r>
            <w:fldChar w:fldCharType="separate"/>
          </w:r>
          <w:r>
            <w:rPr>
              <w:rFonts w:ascii="宋体" w:hAnsi="宋体" w:eastAsia="宋体"/>
            </w:rPr>
            <w:t>6.1.2  信号特征</w:t>
          </w:r>
          <w:r>
            <w:tab/>
          </w:r>
          <w:r>
            <w:fldChar w:fldCharType="begin"/>
          </w:r>
          <w:r>
            <w:instrText xml:space="preserve"> PAGEREF _Toc12201 \h </w:instrText>
          </w:r>
          <w:r>
            <w:fldChar w:fldCharType="separate"/>
          </w:r>
          <w:r>
            <w:t>47</w:t>
          </w:r>
          <w:r>
            <w:fldChar w:fldCharType="end"/>
          </w:r>
          <w:r>
            <w:fldChar w:fldCharType="end"/>
          </w:r>
        </w:p>
        <w:p w14:paraId="0EEBB284">
          <w:pPr>
            <w:pStyle w:val="24"/>
            <w:tabs>
              <w:tab w:val="right" w:leader="dot" w:pos="9406"/>
            </w:tabs>
          </w:pPr>
          <w:r>
            <w:fldChar w:fldCharType="begin"/>
          </w:r>
          <w:r>
            <w:instrText xml:space="preserve"> HYPERLINK \l _Toc5124 </w:instrText>
          </w:r>
          <w:r>
            <w:fldChar w:fldCharType="separate"/>
          </w:r>
          <w:r>
            <w:rPr>
              <w:rFonts w:ascii="宋体" w:hAnsi="宋体" w:eastAsia="宋体"/>
            </w:rPr>
            <w:t>6.1.3  检测难点</w:t>
          </w:r>
          <w:r>
            <w:tab/>
          </w:r>
          <w:r>
            <w:fldChar w:fldCharType="begin"/>
          </w:r>
          <w:r>
            <w:instrText xml:space="preserve"> PAGEREF _Toc5124 \h </w:instrText>
          </w:r>
          <w:r>
            <w:fldChar w:fldCharType="separate"/>
          </w:r>
          <w:r>
            <w:t>47</w:t>
          </w:r>
          <w:r>
            <w:fldChar w:fldCharType="end"/>
          </w:r>
          <w:r>
            <w:fldChar w:fldCharType="end"/>
          </w:r>
        </w:p>
        <w:p w14:paraId="425F9DDF">
          <w:pPr>
            <w:pStyle w:val="31"/>
            <w:tabs>
              <w:tab w:val="right" w:leader="dot" w:pos="9406"/>
            </w:tabs>
          </w:pPr>
          <w:r>
            <w:fldChar w:fldCharType="begin"/>
          </w:r>
          <w:r>
            <w:instrText xml:space="preserve"> HYPERLINK \l _Toc9052 </w:instrText>
          </w:r>
          <w:r>
            <w:fldChar w:fldCharType="separate"/>
          </w:r>
          <w:r>
            <w:rPr>
              <w:rFonts w:ascii="宋体" w:hAnsi="宋体" w:eastAsia="宋体"/>
            </w:rPr>
            <w:t>6.2  算法流程</w:t>
          </w:r>
          <w:r>
            <w:tab/>
          </w:r>
          <w:r>
            <w:fldChar w:fldCharType="begin"/>
          </w:r>
          <w:r>
            <w:instrText xml:space="preserve"> PAGEREF _Toc9052 \h </w:instrText>
          </w:r>
          <w:r>
            <w:fldChar w:fldCharType="separate"/>
          </w:r>
          <w:r>
            <w:t>47</w:t>
          </w:r>
          <w:r>
            <w:fldChar w:fldCharType="end"/>
          </w:r>
          <w:r>
            <w:fldChar w:fldCharType="end"/>
          </w:r>
        </w:p>
        <w:p w14:paraId="213F7AC5">
          <w:pPr>
            <w:pStyle w:val="24"/>
            <w:tabs>
              <w:tab w:val="right" w:leader="dot" w:pos="9406"/>
            </w:tabs>
          </w:pPr>
          <w:r>
            <w:fldChar w:fldCharType="begin"/>
          </w:r>
          <w:r>
            <w:instrText xml:space="preserve"> HYPERLINK \l _Toc1225 </w:instrText>
          </w:r>
          <w:r>
            <w:fldChar w:fldCharType="separate"/>
          </w:r>
          <w:r>
            <w:rPr>
              <w:rFonts w:ascii="宋体" w:hAnsi="宋体" w:eastAsia="宋体"/>
            </w:rPr>
            <w:t>6.2.1  Step 1 — 去直流 + 重采样</w:t>
          </w:r>
          <w:r>
            <w:tab/>
          </w:r>
          <w:r>
            <w:fldChar w:fldCharType="begin"/>
          </w:r>
          <w:r>
            <w:instrText xml:space="preserve"> PAGEREF _Toc1225 \h </w:instrText>
          </w:r>
          <w:r>
            <w:fldChar w:fldCharType="separate"/>
          </w:r>
          <w:r>
            <w:t>48</w:t>
          </w:r>
          <w:r>
            <w:fldChar w:fldCharType="end"/>
          </w:r>
          <w:r>
            <w:fldChar w:fldCharType="end"/>
          </w:r>
        </w:p>
        <w:p w14:paraId="0381156A">
          <w:pPr>
            <w:pStyle w:val="24"/>
            <w:tabs>
              <w:tab w:val="right" w:leader="dot" w:pos="9406"/>
            </w:tabs>
          </w:pPr>
          <w:r>
            <w:fldChar w:fldCharType="begin"/>
          </w:r>
          <w:r>
            <w:instrText xml:space="preserve"> HYPERLINK \l _Toc9238 </w:instrText>
          </w:r>
          <w:r>
            <w:fldChar w:fldCharType="separate"/>
          </w:r>
          <w:r>
            <w:rPr>
              <w:rFonts w:ascii="宋体" w:hAnsi="宋体" w:eastAsia="宋体"/>
            </w:rPr>
            <w:t>6.2.2  Step 2 — 带通滤波</w:t>
          </w:r>
          <w:r>
            <w:tab/>
          </w:r>
          <w:r>
            <w:fldChar w:fldCharType="begin"/>
          </w:r>
          <w:r>
            <w:instrText xml:space="preserve"> PAGEREF _Toc9238 \h </w:instrText>
          </w:r>
          <w:r>
            <w:fldChar w:fldCharType="separate"/>
          </w:r>
          <w:r>
            <w:t>48</w:t>
          </w:r>
          <w:r>
            <w:fldChar w:fldCharType="end"/>
          </w:r>
          <w:r>
            <w:fldChar w:fldCharType="end"/>
          </w:r>
        </w:p>
        <w:p w14:paraId="6CDB0265">
          <w:pPr>
            <w:pStyle w:val="24"/>
            <w:tabs>
              <w:tab w:val="right" w:leader="dot" w:pos="9406"/>
            </w:tabs>
          </w:pPr>
          <w:r>
            <w:fldChar w:fldCharType="begin"/>
          </w:r>
          <w:r>
            <w:instrText xml:space="preserve"> HYPERLINK \l _Toc26018 </w:instrText>
          </w:r>
          <w:r>
            <w:fldChar w:fldCharType="separate"/>
          </w:r>
          <w:r>
            <w:rPr>
              <w:rFonts w:ascii="宋体" w:hAnsi="宋体" w:eastAsia="宋体"/>
            </w:rPr>
            <w:t>6.2.3  Step 3 — 平整路面判定</w:t>
          </w:r>
          <w:r>
            <w:tab/>
          </w:r>
          <w:r>
            <w:fldChar w:fldCharType="begin"/>
          </w:r>
          <w:r>
            <w:instrText xml:space="preserve"> PAGEREF _Toc26018 \h </w:instrText>
          </w:r>
          <w:r>
            <w:fldChar w:fldCharType="separate"/>
          </w:r>
          <w:r>
            <w:t>48</w:t>
          </w:r>
          <w:r>
            <w:fldChar w:fldCharType="end"/>
          </w:r>
          <w:r>
            <w:fldChar w:fldCharType="end"/>
          </w:r>
        </w:p>
        <w:p w14:paraId="7463390A">
          <w:pPr>
            <w:pStyle w:val="24"/>
            <w:tabs>
              <w:tab w:val="right" w:leader="dot" w:pos="9406"/>
            </w:tabs>
          </w:pPr>
          <w:r>
            <w:fldChar w:fldCharType="begin"/>
          </w:r>
          <w:r>
            <w:instrText xml:space="preserve"> HYPERLINK \l _Toc17433 </w:instrText>
          </w:r>
          <w:r>
            <w:fldChar w:fldCharType="separate"/>
          </w:r>
          <w:r>
            <w:rPr>
              <w:rFonts w:ascii="宋体" w:hAnsi="宋体" w:eastAsia="宋体"/>
            </w:rPr>
            <w:t>6.2.4  Step 4 — 车轮转频估计</w:t>
          </w:r>
          <w:r>
            <w:tab/>
          </w:r>
          <w:r>
            <w:fldChar w:fldCharType="begin"/>
          </w:r>
          <w:r>
            <w:instrText xml:space="preserve"> PAGEREF _Toc17433 \h </w:instrText>
          </w:r>
          <w:r>
            <w:fldChar w:fldCharType="separate"/>
          </w:r>
          <w:r>
            <w:t>49</w:t>
          </w:r>
          <w:r>
            <w:fldChar w:fldCharType="end"/>
          </w:r>
          <w:r>
            <w:fldChar w:fldCharType="end"/>
          </w:r>
        </w:p>
        <w:p w14:paraId="7B432471">
          <w:pPr>
            <w:pStyle w:val="24"/>
            <w:tabs>
              <w:tab w:val="right" w:leader="dot" w:pos="9406"/>
            </w:tabs>
          </w:pPr>
          <w:r>
            <w:fldChar w:fldCharType="begin"/>
          </w:r>
          <w:r>
            <w:instrText xml:space="preserve"> HYPERLINK \l _Toc31505 </w:instrText>
          </w:r>
          <w:r>
            <w:fldChar w:fldCharType="separate"/>
          </w:r>
          <w:r>
            <w:rPr>
              <w:rFonts w:ascii="宋体" w:hAnsi="宋体" w:eastAsia="宋体"/>
            </w:rPr>
            <w:t>6.2.5  Step 5 — FFT 幅值提取</w:t>
          </w:r>
          <w:r>
            <w:tab/>
          </w:r>
          <w:r>
            <w:fldChar w:fldCharType="begin"/>
          </w:r>
          <w:r>
            <w:instrText xml:space="preserve"> PAGEREF _Toc31505 \h </w:instrText>
          </w:r>
          <w:r>
            <w:fldChar w:fldCharType="separate"/>
          </w:r>
          <w:r>
            <w:t>49</w:t>
          </w:r>
          <w:r>
            <w:fldChar w:fldCharType="end"/>
          </w:r>
          <w:r>
            <w:fldChar w:fldCharType="end"/>
          </w:r>
        </w:p>
        <w:p w14:paraId="27876745">
          <w:pPr>
            <w:pStyle w:val="24"/>
            <w:tabs>
              <w:tab w:val="right" w:leader="dot" w:pos="9406"/>
            </w:tabs>
          </w:pPr>
          <w:r>
            <w:fldChar w:fldCharType="begin"/>
          </w:r>
          <w:r>
            <w:instrText xml:space="preserve"> HYPERLINK \l _Toc27647 </w:instrText>
          </w:r>
          <w:r>
            <w:fldChar w:fldCharType="separate"/>
          </w:r>
          <w:r>
            <w:rPr>
              <w:rFonts w:ascii="宋体" w:hAnsi="宋体" w:eastAsia="宋体"/>
            </w:rPr>
            <w:t>6.2.6  Step 6 — 评分</w:t>
          </w:r>
          <w:r>
            <w:tab/>
          </w:r>
          <w:r>
            <w:fldChar w:fldCharType="begin"/>
          </w:r>
          <w:r>
            <w:instrText xml:space="preserve"> PAGEREF _Toc27647 \h </w:instrText>
          </w:r>
          <w:r>
            <w:fldChar w:fldCharType="separate"/>
          </w:r>
          <w:r>
            <w:t>49</w:t>
          </w:r>
          <w:r>
            <w:fldChar w:fldCharType="end"/>
          </w:r>
          <w:r>
            <w:fldChar w:fldCharType="end"/>
          </w:r>
        </w:p>
        <w:p w14:paraId="3F05C050">
          <w:pPr>
            <w:pStyle w:val="31"/>
            <w:tabs>
              <w:tab w:val="right" w:leader="dot" w:pos="9406"/>
            </w:tabs>
          </w:pPr>
          <w:r>
            <w:fldChar w:fldCharType="begin"/>
          </w:r>
          <w:r>
            <w:instrText xml:space="preserve"> HYPERLINK \l _Toc28903 </w:instrText>
          </w:r>
          <w:r>
            <w:fldChar w:fldCharType="separate"/>
          </w:r>
          <w:r>
            <w:rPr>
              <w:rFonts w:ascii="宋体" w:hAnsi="宋体" w:eastAsia="宋体"/>
            </w:rPr>
            <w:t>6.3  轮频估计的物理基础</w:t>
          </w:r>
          <w:r>
            <w:tab/>
          </w:r>
          <w:r>
            <w:fldChar w:fldCharType="begin"/>
          </w:r>
          <w:r>
            <w:instrText xml:space="preserve"> PAGEREF _Toc28903 \h </w:instrText>
          </w:r>
          <w:r>
            <w:fldChar w:fldCharType="separate"/>
          </w:r>
          <w:r>
            <w:t>49</w:t>
          </w:r>
          <w:r>
            <w:fldChar w:fldCharType="end"/>
          </w:r>
          <w:r>
            <w:fldChar w:fldCharType="end"/>
          </w:r>
        </w:p>
        <w:p w14:paraId="07B8EE6A">
          <w:pPr>
            <w:pStyle w:val="31"/>
            <w:tabs>
              <w:tab w:val="right" w:leader="dot" w:pos="9406"/>
            </w:tabs>
          </w:pPr>
          <w:r>
            <w:fldChar w:fldCharType="begin"/>
          </w:r>
          <w:r>
            <w:instrText xml:space="preserve"> HYPERLINK \l _Toc20360 </w:instrText>
          </w:r>
          <w:r>
            <w:fldChar w:fldCharType="separate"/>
          </w:r>
          <w:r>
            <w:rPr>
              <w:rFonts w:ascii="宋体" w:hAnsi="宋体" w:eastAsia="宋体"/>
            </w:rPr>
            <w:t>6.</w:t>
          </w:r>
          <w:r>
            <w:rPr>
              <w:rFonts w:hint="eastAsia" w:ascii="宋体" w:hAnsi="宋体" w:eastAsia="宋体"/>
              <w:lang w:val="en-US" w:eastAsia="zh-CN"/>
            </w:rPr>
            <w:t>4</w:t>
          </w:r>
          <w:r>
            <w:rPr>
              <w:rFonts w:ascii="宋体" w:hAnsi="宋体" w:eastAsia="宋体"/>
            </w:rPr>
            <w:t xml:space="preserve">  阈值标定的方法论</w:t>
          </w:r>
          <w:r>
            <w:tab/>
          </w:r>
          <w:r>
            <w:fldChar w:fldCharType="begin"/>
          </w:r>
          <w:r>
            <w:instrText xml:space="preserve"> PAGEREF _Toc20360 \h </w:instrText>
          </w:r>
          <w:r>
            <w:fldChar w:fldCharType="separate"/>
          </w:r>
          <w:r>
            <w:t>50</w:t>
          </w:r>
          <w:r>
            <w:fldChar w:fldCharType="end"/>
          </w:r>
          <w:r>
            <w:fldChar w:fldCharType="end"/>
          </w:r>
        </w:p>
        <w:p w14:paraId="3DA24225">
          <w:pPr>
            <w:pStyle w:val="27"/>
            <w:tabs>
              <w:tab w:val="right" w:leader="dot" w:pos="9406"/>
            </w:tabs>
          </w:pPr>
          <w:r>
            <w:fldChar w:fldCharType="begin"/>
          </w:r>
          <w:r>
            <w:instrText xml:space="preserve"> HYPERLINK \l _Toc20041 </w:instrText>
          </w:r>
          <w:r>
            <w:fldChar w:fldCharType="separate"/>
          </w:r>
          <w:r>
            <w:rPr>
              <w:rFonts w:ascii="宋体" w:hAnsi="宋体" w:eastAsia="宋体"/>
            </w:rPr>
            <w:t>第七章  F2—链条异响检测</w:t>
          </w:r>
          <w:r>
            <w:tab/>
          </w:r>
          <w:r>
            <w:fldChar w:fldCharType="begin"/>
          </w:r>
          <w:r>
            <w:instrText xml:space="preserve"> PAGEREF _Toc20041 \h </w:instrText>
          </w:r>
          <w:r>
            <w:fldChar w:fldCharType="separate"/>
          </w:r>
          <w:r>
            <w:t>51</w:t>
          </w:r>
          <w:r>
            <w:fldChar w:fldCharType="end"/>
          </w:r>
          <w:r>
            <w:fldChar w:fldCharType="end"/>
          </w:r>
        </w:p>
        <w:p w14:paraId="2A74BDD2">
          <w:pPr>
            <w:pStyle w:val="31"/>
            <w:tabs>
              <w:tab w:val="right" w:leader="dot" w:pos="9406"/>
            </w:tabs>
          </w:pPr>
          <w:r>
            <w:fldChar w:fldCharType="begin"/>
          </w:r>
          <w:r>
            <w:instrText xml:space="preserve"> HYPERLINK \l _Toc6664 </w:instrText>
          </w:r>
          <w:r>
            <w:fldChar w:fldCharType="separate"/>
          </w:r>
          <w:r>
            <w:rPr>
              <w:rFonts w:ascii="宋体" w:hAnsi="宋体" w:eastAsia="宋体"/>
            </w:rPr>
            <w:t>7.1  核心挑战：区分链条异响与环境噪音</w:t>
          </w:r>
          <w:r>
            <w:tab/>
          </w:r>
          <w:r>
            <w:fldChar w:fldCharType="begin"/>
          </w:r>
          <w:r>
            <w:instrText xml:space="preserve"> PAGEREF _Toc6664 \h </w:instrText>
          </w:r>
          <w:r>
            <w:fldChar w:fldCharType="separate"/>
          </w:r>
          <w:r>
            <w:t>51</w:t>
          </w:r>
          <w:r>
            <w:fldChar w:fldCharType="end"/>
          </w:r>
          <w:r>
            <w:fldChar w:fldCharType="end"/>
          </w:r>
        </w:p>
        <w:p w14:paraId="1D0A8153">
          <w:pPr>
            <w:pStyle w:val="31"/>
            <w:tabs>
              <w:tab w:val="right" w:leader="dot" w:pos="9406"/>
            </w:tabs>
          </w:pPr>
          <w:r>
            <w:fldChar w:fldCharType="begin"/>
          </w:r>
          <w:r>
            <w:instrText xml:space="preserve"> HYPERLINK \l _Toc22267 </w:instrText>
          </w:r>
          <w:r>
            <w:fldChar w:fldCharType="separate"/>
          </w:r>
          <w:r>
            <w:rPr>
              <w:rFonts w:ascii="宋体" w:hAnsi="宋体" w:eastAsia="宋体"/>
            </w:rPr>
            <w:t>7.2  理论基础：包络谱与倒谱</w:t>
          </w:r>
          <w:r>
            <w:tab/>
          </w:r>
          <w:r>
            <w:fldChar w:fldCharType="begin"/>
          </w:r>
          <w:r>
            <w:instrText xml:space="preserve"> PAGEREF _Toc22267 \h </w:instrText>
          </w:r>
          <w:r>
            <w:fldChar w:fldCharType="separate"/>
          </w:r>
          <w:r>
            <w:t>51</w:t>
          </w:r>
          <w:r>
            <w:fldChar w:fldCharType="end"/>
          </w:r>
          <w:r>
            <w:fldChar w:fldCharType="end"/>
          </w:r>
        </w:p>
        <w:p w14:paraId="34A173BE">
          <w:pPr>
            <w:pStyle w:val="24"/>
            <w:tabs>
              <w:tab w:val="right" w:leader="dot" w:pos="9406"/>
            </w:tabs>
          </w:pPr>
          <w:r>
            <w:fldChar w:fldCharType="begin"/>
          </w:r>
          <w:r>
            <w:instrText xml:space="preserve"> HYPERLINK \l _Toc5892 </w:instrText>
          </w:r>
          <w:r>
            <w:fldChar w:fldCharType="separate"/>
          </w:r>
          <w:r>
            <w:rPr>
              <w:rFonts w:ascii="宋体" w:hAnsi="宋体" w:eastAsia="宋体"/>
            </w:rPr>
            <w:t>7.2.2  倒谱分析 (Cepstrum Analysis)</w:t>
          </w:r>
          <w:r>
            <w:tab/>
          </w:r>
          <w:r>
            <w:fldChar w:fldCharType="begin"/>
          </w:r>
          <w:r>
            <w:instrText xml:space="preserve"> PAGEREF _Toc5892 \h </w:instrText>
          </w:r>
          <w:r>
            <w:fldChar w:fldCharType="separate"/>
          </w:r>
          <w:r>
            <w:t>52</w:t>
          </w:r>
          <w:r>
            <w:fldChar w:fldCharType="end"/>
          </w:r>
          <w:r>
            <w:fldChar w:fldCharType="end"/>
          </w:r>
        </w:p>
        <w:p w14:paraId="1901653C">
          <w:pPr>
            <w:pStyle w:val="24"/>
            <w:tabs>
              <w:tab w:val="right" w:leader="dot" w:pos="9406"/>
            </w:tabs>
          </w:pPr>
          <w:r>
            <w:fldChar w:fldCharType="begin"/>
          </w:r>
          <w:r>
            <w:instrText xml:space="preserve"> HYPERLINK \l _Toc11248 </w:instrText>
          </w:r>
          <w:r>
            <w:fldChar w:fldCharType="separate"/>
          </w:r>
          <w:r>
            <w:rPr>
              <w:rFonts w:ascii="宋体" w:hAnsi="宋体" w:eastAsia="宋体"/>
            </w:rPr>
            <w:t>7.2.3  双通道独立验证的设计哲学</w:t>
          </w:r>
          <w:r>
            <w:tab/>
          </w:r>
          <w:r>
            <w:fldChar w:fldCharType="begin"/>
          </w:r>
          <w:r>
            <w:instrText xml:space="preserve"> PAGEREF _Toc11248 \h </w:instrText>
          </w:r>
          <w:r>
            <w:fldChar w:fldCharType="separate"/>
          </w:r>
          <w:r>
            <w:t>52</w:t>
          </w:r>
          <w:r>
            <w:fldChar w:fldCharType="end"/>
          </w:r>
          <w:r>
            <w:fldChar w:fldCharType="end"/>
          </w:r>
        </w:p>
        <w:p w14:paraId="70E55AB0">
          <w:pPr>
            <w:pStyle w:val="31"/>
            <w:tabs>
              <w:tab w:val="right" w:leader="dot" w:pos="9406"/>
            </w:tabs>
          </w:pPr>
          <w:r>
            <w:fldChar w:fldCharType="begin"/>
          </w:r>
          <w:r>
            <w:instrText xml:space="preserve"> HYPERLINK \l _Toc260 </w:instrText>
          </w:r>
          <w:r>
            <w:fldChar w:fldCharType="separate"/>
          </w:r>
          <w:r>
            <w:rPr>
              <w:rFonts w:ascii="宋体" w:hAnsi="宋体" w:eastAsia="宋体"/>
            </w:rPr>
            <w:t>7.3  算法流程</w:t>
          </w:r>
          <w:r>
            <w:tab/>
          </w:r>
          <w:r>
            <w:fldChar w:fldCharType="begin"/>
          </w:r>
          <w:r>
            <w:instrText xml:space="preserve"> PAGEREF _Toc260 \h </w:instrText>
          </w:r>
          <w:r>
            <w:fldChar w:fldCharType="separate"/>
          </w:r>
          <w:r>
            <w:t>52</w:t>
          </w:r>
          <w:r>
            <w:fldChar w:fldCharType="end"/>
          </w:r>
          <w:r>
            <w:fldChar w:fldCharType="end"/>
          </w:r>
        </w:p>
        <w:p w14:paraId="0FD440FD">
          <w:pPr>
            <w:pStyle w:val="24"/>
            <w:tabs>
              <w:tab w:val="right" w:leader="dot" w:pos="9406"/>
            </w:tabs>
          </w:pPr>
          <w:r>
            <w:fldChar w:fldCharType="begin"/>
          </w:r>
          <w:r>
            <w:instrText xml:space="preserve"> HYPERLINK \l _Toc19825 </w:instrText>
          </w:r>
          <w:r>
            <w:fldChar w:fldCharType="separate"/>
          </w:r>
          <w:r>
            <w:rPr>
              <w:rFonts w:ascii="宋体" w:hAnsi="宋体" w:eastAsia="宋体"/>
            </w:rPr>
            <w:t>7.3.1  预处理阶段（Step 1~3）</w:t>
          </w:r>
          <w:r>
            <w:tab/>
          </w:r>
          <w:r>
            <w:fldChar w:fldCharType="begin"/>
          </w:r>
          <w:r>
            <w:instrText xml:space="preserve"> PAGEREF _Toc19825 \h </w:instrText>
          </w:r>
          <w:r>
            <w:fldChar w:fldCharType="separate"/>
          </w:r>
          <w:r>
            <w:t>53</w:t>
          </w:r>
          <w:r>
            <w:fldChar w:fldCharType="end"/>
          </w:r>
          <w:r>
            <w:fldChar w:fldCharType="end"/>
          </w:r>
        </w:p>
        <w:p w14:paraId="16891E42">
          <w:pPr>
            <w:pStyle w:val="24"/>
            <w:tabs>
              <w:tab w:val="right" w:leader="dot" w:pos="9406"/>
            </w:tabs>
          </w:pPr>
          <w:r>
            <w:fldChar w:fldCharType="begin"/>
          </w:r>
          <w:r>
            <w:instrText xml:space="preserve"> HYPERLINK \l _Toc12195 </w:instrText>
          </w:r>
          <w:r>
            <w:fldChar w:fldCharType="separate"/>
          </w:r>
          <w:r>
            <w:rPr>
              <w:rFonts w:ascii="宋体" w:hAnsi="宋体" w:eastAsia="宋体"/>
            </w:rPr>
            <w:t>7.3.2  特征提取阶段（Step 4~10）</w:t>
          </w:r>
          <w:r>
            <w:tab/>
          </w:r>
          <w:r>
            <w:fldChar w:fldCharType="begin"/>
          </w:r>
          <w:r>
            <w:instrText xml:space="preserve"> PAGEREF _Toc12195 \h </w:instrText>
          </w:r>
          <w:r>
            <w:fldChar w:fldCharType="separate"/>
          </w:r>
          <w:r>
            <w:t>53</w:t>
          </w:r>
          <w:r>
            <w:fldChar w:fldCharType="end"/>
          </w:r>
          <w:r>
            <w:fldChar w:fldCharType="end"/>
          </w:r>
        </w:p>
        <w:p w14:paraId="0D233CC2">
          <w:pPr>
            <w:pStyle w:val="24"/>
            <w:tabs>
              <w:tab w:val="right" w:leader="dot" w:pos="9406"/>
            </w:tabs>
          </w:pPr>
          <w:r>
            <w:fldChar w:fldCharType="begin"/>
          </w:r>
          <w:r>
            <w:instrText xml:space="preserve"> HYPERLINK \l _Toc29523 </w:instrText>
          </w:r>
          <w:r>
            <w:fldChar w:fldCharType="separate"/>
          </w:r>
          <w:r>
            <w:rPr>
              <w:rFonts w:ascii="宋体" w:hAnsi="宋体" w:eastAsia="宋体"/>
            </w:rPr>
            <w:t>7.3.3  评分阶段（Step 11~12）</w:t>
          </w:r>
          <w:r>
            <w:tab/>
          </w:r>
          <w:r>
            <w:fldChar w:fldCharType="begin"/>
          </w:r>
          <w:r>
            <w:instrText xml:space="preserve"> PAGEREF _Toc29523 \h </w:instrText>
          </w:r>
          <w:r>
            <w:fldChar w:fldCharType="separate"/>
          </w:r>
          <w:r>
            <w:t>54</w:t>
          </w:r>
          <w:r>
            <w:fldChar w:fldCharType="end"/>
          </w:r>
          <w:r>
            <w:fldChar w:fldCharType="end"/>
          </w:r>
        </w:p>
        <w:p w14:paraId="549698E2">
          <w:pPr>
            <w:pStyle w:val="31"/>
            <w:tabs>
              <w:tab w:val="right" w:leader="dot" w:pos="9406"/>
            </w:tabs>
          </w:pPr>
          <w:r>
            <w:fldChar w:fldCharType="begin"/>
          </w:r>
          <w:r>
            <w:instrText xml:space="preserve"> HYPERLINK \l _Toc26461 </w:instrText>
          </w:r>
          <w:r>
            <w:fldChar w:fldCharType="separate"/>
          </w:r>
          <w:r>
            <w:rPr>
              <w:rFonts w:ascii="宋体" w:hAnsi="宋体" w:eastAsia="宋体"/>
            </w:rPr>
            <w:t>7.4  核心特征 vs 辅助特征</w:t>
          </w:r>
          <w:r>
            <w:tab/>
          </w:r>
          <w:r>
            <w:fldChar w:fldCharType="begin"/>
          </w:r>
          <w:r>
            <w:instrText xml:space="preserve"> PAGEREF _Toc26461 \h </w:instrText>
          </w:r>
          <w:r>
            <w:fldChar w:fldCharType="separate"/>
          </w:r>
          <w:r>
            <w:t>55</w:t>
          </w:r>
          <w:r>
            <w:fldChar w:fldCharType="end"/>
          </w:r>
          <w:r>
            <w:fldChar w:fldCharType="end"/>
          </w:r>
        </w:p>
        <w:p w14:paraId="1D49999D">
          <w:pPr>
            <w:pStyle w:val="27"/>
            <w:tabs>
              <w:tab w:val="right" w:leader="dot" w:pos="9406"/>
            </w:tabs>
          </w:pPr>
          <w:r>
            <w:fldChar w:fldCharType="begin"/>
          </w:r>
          <w:r>
            <w:instrText xml:space="preserve"> HYPERLINK \l _Toc5148 </w:instrText>
          </w:r>
          <w:r>
            <w:fldChar w:fldCharType="separate"/>
          </w:r>
          <w:r>
            <w:rPr>
              <w:rFonts w:ascii="宋体" w:hAnsi="宋体" w:eastAsia="宋体"/>
            </w:rPr>
            <w:t>第八章  F3—车头不正检测</w:t>
          </w:r>
          <w:r>
            <w:tab/>
          </w:r>
          <w:r>
            <w:fldChar w:fldCharType="begin"/>
          </w:r>
          <w:r>
            <w:instrText xml:space="preserve"> PAGEREF _Toc5148 \h </w:instrText>
          </w:r>
          <w:r>
            <w:fldChar w:fldCharType="separate"/>
          </w:r>
          <w:r>
            <w:t>57</w:t>
          </w:r>
          <w:r>
            <w:fldChar w:fldCharType="end"/>
          </w:r>
          <w:r>
            <w:fldChar w:fldCharType="end"/>
          </w:r>
        </w:p>
        <w:p w14:paraId="36129832">
          <w:pPr>
            <w:pStyle w:val="31"/>
            <w:tabs>
              <w:tab w:val="right" w:leader="dot" w:pos="9406"/>
            </w:tabs>
          </w:pPr>
          <w:r>
            <w:fldChar w:fldCharType="begin"/>
          </w:r>
          <w:r>
            <w:instrText xml:space="preserve"> HYPERLINK \l _Toc24762 </w:instrText>
          </w:r>
          <w:r>
            <w:fldChar w:fldCharType="separate"/>
          </w:r>
          <w:r>
            <w:rPr>
              <w:rFonts w:ascii="宋体" w:hAnsi="宋体" w:eastAsia="宋体"/>
            </w:rPr>
            <w:t>8.1  物理原理</w:t>
          </w:r>
          <w:r>
            <w:tab/>
          </w:r>
          <w:r>
            <w:fldChar w:fldCharType="begin"/>
          </w:r>
          <w:r>
            <w:instrText xml:space="preserve"> PAGEREF _Toc24762 \h </w:instrText>
          </w:r>
          <w:r>
            <w:fldChar w:fldCharType="separate"/>
          </w:r>
          <w:r>
            <w:t>57</w:t>
          </w:r>
          <w:r>
            <w:fldChar w:fldCharType="end"/>
          </w:r>
          <w:r>
            <w:fldChar w:fldCharType="end"/>
          </w:r>
        </w:p>
        <w:p w14:paraId="28CB5107">
          <w:pPr>
            <w:pStyle w:val="24"/>
            <w:tabs>
              <w:tab w:val="right" w:leader="dot" w:pos="9406"/>
            </w:tabs>
          </w:pPr>
          <w:r>
            <w:fldChar w:fldCharType="begin"/>
          </w:r>
          <w:r>
            <w:instrText xml:space="preserve"> HYPERLINK \l _Toc31233 </w:instrText>
          </w:r>
          <w:r>
            <w:fldChar w:fldCharType="separate"/>
          </w:r>
          <w:r>
            <w:rPr>
              <w:rFonts w:ascii="宋体" w:hAnsi="宋体" w:eastAsia="宋体"/>
            </w:rPr>
            <w:t>8.1.1  故障模型</w:t>
          </w:r>
          <w:r>
            <w:tab/>
          </w:r>
          <w:r>
            <w:fldChar w:fldCharType="begin"/>
          </w:r>
          <w:r>
            <w:instrText xml:space="preserve"> PAGEREF _Toc31233 \h </w:instrText>
          </w:r>
          <w:r>
            <w:fldChar w:fldCharType="separate"/>
          </w:r>
          <w:r>
            <w:t>57</w:t>
          </w:r>
          <w:r>
            <w:fldChar w:fldCharType="end"/>
          </w:r>
          <w:r>
            <w:fldChar w:fldCharType="end"/>
          </w:r>
        </w:p>
        <w:p w14:paraId="23292862">
          <w:pPr>
            <w:pStyle w:val="24"/>
            <w:tabs>
              <w:tab w:val="right" w:leader="dot" w:pos="9406"/>
            </w:tabs>
          </w:pPr>
          <w:r>
            <w:fldChar w:fldCharType="begin"/>
          </w:r>
          <w:r>
            <w:instrText xml:space="preserve"> HYPERLINK \l _Toc2486 </w:instrText>
          </w:r>
          <w:r>
            <w:fldChar w:fldCharType="separate"/>
          </w:r>
          <w:r>
            <w:rPr>
              <w:rFonts w:ascii="宋体" w:hAnsi="宋体" w:eastAsia="宋体"/>
            </w:rPr>
            <w:t>8.1.2  信号特征</w:t>
          </w:r>
          <w:r>
            <w:tab/>
          </w:r>
          <w:r>
            <w:fldChar w:fldCharType="begin"/>
          </w:r>
          <w:r>
            <w:instrText xml:space="preserve"> PAGEREF _Toc2486 \h </w:instrText>
          </w:r>
          <w:r>
            <w:fldChar w:fldCharType="separate"/>
          </w:r>
          <w:r>
            <w:t>57</w:t>
          </w:r>
          <w:r>
            <w:fldChar w:fldCharType="end"/>
          </w:r>
          <w:r>
            <w:fldChar w:fldCharType="end"/>
          </w:r>
        </w:p>
        <w:p w14:paraId="0D9BC76F">
          <w:pPr>
            <w:pStyle w:val="31"/>
            <w:tabs>
              <w:tab w:val="right" w:leader="dot" w:pos="9406"/>
            </w:tabs>
          </w:pPr>
          <w:r>
            <w:fldChar w:fldCharType="begin"/>
          </w:r>
          <w:r>
            <w:instrText xml:space="preserve"> HYPERLINK \l _Toc32036 </w:instrText>
          </w:r>
          <w:r>
            <w:fldChar w:fldCharType="separate"/>
          </w:r>
          <w:r>
            <w:rPr>
              <w:rFonts w:ascii="宋体" w:hAnsi="宋体" w:eastAsia="宋体"/>
            </w:rPr>
            <w:t>8.2  算法流程</w:t>
          </w:r>
          <w:r>
            <w:tab/>
          </w:r>
          <w:r>
            <w:fldChar w:fldCharType="begin"/>
          </w:r>
          <w:r>
            <w:instrText xml:space="preserve"> PAGEREF _Toc32036 \h </w:instrText>
          </w:r>
          <w:r>
            <w:fldChar w:fldCharType="separate"/>
          </w:r>
          <w:r>
            <w:t>57</w:t>
          </w:r>
          <w:r>
            <w:fldChar w:fldCharType="end"/>
          </w:r>
          <w:r>
            <w:fldChar w:fldCharType="end"/>
          </w:r>
        </w:p>
        <w:p w14:paraId="7FEBD4DA">
          <w:pPr>
            <w:pStyle w:val="24"/>
            <w:tabs>
              <w:tab w:val="right" w:leader="dot" w:pos="9406"/>
            </w:tabs>
          </w:pPr>
          <w:r>
            <w:fldChar w:fldCharType="begin"/>
          </w:r>
          <w:r>
            <w:instrText xml:space="preserve"> HYPERLINK \l _Toc23459 </w:instrText>
          </w:r>
          <w:r>
            <w:fldChar w:fldCharType="separate"/>
          </w:r>
          <w:r>
            <w:rPr>
              <w:rFonts w:ascii="宋体" w:hAnsi="宋体" w:eastAsia="宋体"/>
            </w:rPr>
            <w:t>8.2.1  第一阶段 — 直行段自动筛选</w:t>
          </w:r>
          <w:r>
            <w:tab/>
          </w:r>
          <w:r>
            <w:fldChar w:fldCharType="begin"/>
          </w:r>
          <w:r>
            <w:instrText xml:space="preserve"> PAGEREF _Toc23459 \h </w:instrText>
          </w:r>
          <w:r>
            <w:fldChar w:fldCharType="separate"/>
          </w:r>
          <w:r>
            <w:t>58</w:t>
          </w:r>
          <w:r>
            <w:fldChar w:fldCharType="end"/>
          </w:r>
          <w:r>
            <w:fldChar w:fldCharType="end"/>
          </w:r>
        </w:p>
        <w:p w14:paraId="7CBE15AC">
          <w:pPr>
            <w:pStyle w:val="24"/>
            <w:tabs>
              <w:tab w:val="right" w:leader="dot" w:pos="9406"/>
            </w:tabs>
          </w:pPr>
          <w:r>
            <w:fldChar w:fldCharType="begin"/>
          </w:r>
          <w:r>
            <w:instrText xml:space="preserve"> HYPERLINK \l _Toc29824 </w:instrText>
          </w:r>
          <w:r>
            <w:fldChar w:fldCharType="separate"/>
          </w:r>
          <w:r>
            <w:rPr>
              <w:rFonts w:ascii="宋体" w:hAnsi="宋体" w:eastAsia="宋体"/>
            </w:rPr>
            <w:t>8.2.2  第二阶段 — 陀螺仪偏置估计</w:t>
          </w:r>
          <w:r>
            <w:tab/>
          </w:r>
          <w:r>
            <w:fldChar w:fldCharType="begin"/>
          </w:r>
          <w:r>
            <w:instrText xml:space="preserve"> PAGEREF _Toc29824 \h </w:instrText>
          </w:r>
          <w:r>
            <w:fldChar w:fldCharType="separate"/>
          </w:r>
          <w:r>
            <w:t>58</w:t>
          </w:r>
          <w:r>
            <w:fldChar w:fldCharType="end"/>
          </w:r>
          <w:r>
            <w:fldChar w:fldCharType="end"/>
          </w:r>
        </w:p>
        <w:p w14:paraId="4D4C80FB">
          <w:pPr>
            <w:pStyle w:val="24"/>
            <w:tabs>
              <w:tab w:val="right" w:leader="dot" w:pos="9406"/>
            </w:tabs>
          </w:pPr>
          <w:r>
            <w:fldChar w:fldCharType="begin"/>
          </w:r>
          <w:r>
            <w:instrText xml:space="preserve"> HYPERLINK \l _Toc12496 </w:instrText>
          </w:r>
          <w:r>
            <w:fldChar w:fldCharType="separate"/>
          </w:r>
          <w:r>
            <w:rPr>
              <w:rFonts w:ascii="宋体" w:hAnsi="宋体" w:eastAsia="宋体"/>
            </w:rPr>
            <w:t>8.2.3  第三阶段 — 加速度计侧向晃动惩罚</w:t>
          </w:r>
          <w:r>
            <w:tab/>
          </w:r>
          <w:r>
            <w:fldChar w:fldCharType="begin"/>
          </w:r>
          <w:r>
            <w:instrText xml:space="preserve"> PAGEREF _Toc12496 \h </w:instrText>
          </w:r>
          <w:r>
            <w:fldChar w:fldCharType="separate"/>
          </w:r>
          <w:r>
            <w:t>59</w:t>
          </w:r>
          <w:r>
            <w:fldChar w:fldCharType="end"/>
          </w:r>
          <w:r>
            <w:fldChar w:fldCharType="end"/>
          </w:r>
        </w:p>
        <w:p w14:paraId="19B2D903">
          <w:pPr>
            <w:pStyle w:val="24"/>
            <w:tabs>
              <w:tab w:val="right" w:leader="dot" w:pos="9406"/>
            </w:tabs>
          </w:pPr>
          <w:r>
            <w:fldChar w:fldCharType="begin"/>
          </w:r>
          <w:r>
            <w:instrText xml:space="preserve"> HYPERLINK \l _Toc15194 </w:instrText>
          </w:r>
          <w:r>
            <w:fldChar w:fldCharType="separate"/>
          </w:r>
          <w:r>
            <w:rPr>
              <w:rFonts w:ascii="宋体" w:hAnsi="宋体" w:eastAsia="宋体"/>
            </w:rPr>
            <w:t>8.2.4  第四阶段 — 评分</w:t>
          </w:r>
          <w:r>
            <w:tab/>
          </w:r>
          <w:r>
            <w:fldChar w:fldCharType="begin"/>
          </w:r>
          <w:r>
            <w:instrText xml:space="preserve"> PAGEREF _Toc15194 \h </w:instrText>
          </w:r>
          <w:r>
            <w:fldChar w:fldCharType="separate"/>
          </w:r>
          <w:r>
            <w:t>59</w:t>
          </w:r>
          <w:r>
            <w:fldChar w:fldCharType="end"/>
          </w:r>
          <w:r>
            <w:fldChar w:fldCharType="end"/>
          </w:r>
        </w:p>
        <w:p w14:paraId="6C790407">
          <w:pPr>
            <w:pStyle w:val="31"/>
            <w:tabs>
              <w:tab w:val="right" w:leader="dot" w:pos="9406"/>
            </w:tabs>
          </w:pPr>
          <w:r>
            <w:fldChar w:fldCharType="begin"/>
          </w:r>
          <w:r>
            <w:instrText xml:space="preserve"> HYPERLINK \l _Toc8381 </w:instrText>
          </w:r>
          <w:r>
            <w:fldChar w:fldCharType="separate"/>
          </w:r>
          <w:r>
            <w:rPr>
              <w:rFonts w:ascii="宋体" w:hAnsi="宋体" w:eastAsia="宋体"/>
            </w:rPr>
            <w:t>8.3  实验验证</w:t>
          </w:r>
          <w:r>
            <w:tab/>
          </w:r>
          <w:r>
            <w:fldChar w:fldCharType="begin"/>
          </w:r>
          <w:r>
            <w:instrText xml:space="preserve"> PAGEREF _Toc8381 \h </w:instrText>
          </w:r>
          <w:r>
            <w:fldChar w:fldCharType="separate"/>
          </w:r>
          <w:r>
            <w:t>59</w:t>
          </w:r>
          <w:r>
            <w:fldChar w:fldCharType="end"/>
          </w:r>
          <w:r>
            <w:fldChar w:fldCharType="end"/>
          </w:r>
        </w:p>
        <w:p w14:paraId="3047AFD0">
          <w:pPr>
            <w:pStyle w:val="31"/>
            <w:tabs>
              <w:tab w:val="right" w:leader="dot" w:pos="9406"/>
            </w:tabs>
          </w:pPr>
          <w:r>
            <w:fldChar w:fldCharType="begin"/>
          </w:r>
          <w:r>
            <w:instrText xml:space="preserve"> HYPERLINK \l _Toc22334 </w:instrText>
          </w:r>
          <w:r>
            <w:fldChar w:fldCharType="separate"/>
          </w:r>
          <w:r>
            <w:rPr>
              <w:rFonts w:ascii="宋体" w:hAnsi="宋体" w:eastAsia="宋体"/>
            </w:rPr>
            <w:t>8.4  陀螺仪 Z 轴零偏的物理本质</w:t>
          </w:r>
          <w:r>
            <w:tab/>
          </w:r>
          <w:r>
            <w:fldChar w:fldCharType="begin"/>
          </w:r>
          <w:r>
            <w:instrText xml:space="preserve"> PAGEREF _Toc22334 \h </w:instrText>
          </w:r>
          <w:r>
            <w:fldChar w:fldCharType="separate"/>
          </w:r>
          <w:r>
            <w:t>60</w:t>
          </w:r>
          <w:r>
            <w:fldChar w:fldCharType="end"/>
          </w:r>
          <w:r>
            <w:fldChar w:fldCharType="end"/>
          </w:r>
        </w:p>
        <w:p w14:paraId="06ADB1CF">
          <w:pPr>
            <w:pStyle w:val="27"/>
            <w:tabs>
              <w:tab w:val="right" w:leader="dot" w:pos="9406"/>
            </w:tabs>
          </w:pPr>
          <w:r>
            <w:fldChar w:fldCharType="begin"/>
          </w:r>
          <w:r>
            <w:instrText xml:space="preserve"> HYPERLINK \l _Toc24234 </w:instrText>
          </w:r>
          <w:r>
            <w:fldChar w:fldCharType="separate"/>
          </w:r>
          <w:r>
            <w:rPr>
              <w:rFonts w:ascii="宋体" w:hAnsi="宋体" w:eastAsia="宋体"/>
            </w:rPr>
            <w:t>第九章  综合健康评分机制</w:t>
          </w:r>
          <w:r>
            <w:tab/>
          </w:r>
          <w:r>
            <w:fldChar w:fldCharType="begin"/>
          </w:r>
          <w:r>
            <w:instrText xml:space="preserve"> PAGEREF _Toc24234 \h </w:instrText>
          </w:r>
          <w:r>
            <w:fldChar w:fldCharType="separate"/>
          </w:r>
          <w:r>
            <w:t>61</w:t>
          </w:r>
          <w:r>
            <w:fldChar w:fldCharType="end"/>
          </w:r>
          <w:r>
            <w:fldChar w:fldCharType="end"/>
          </w:r>
        </w:p>
        <w:p w14:paraId="5B80DB87">
          <w:pPr>
            <w:pStyle w:val="31"/>
            <w:tabs>
              <w:tab w:val="right" w:leader="dot" w:pos="9406"/>
            </w:tabs>
          </w:pPr>
          <w:r>
            <w:fldChar w:fldCharType="begin"/>
          </w:r>
          <w:r>
            <w:instrText xml:space="preserve"> HYPERLINK \l _Toc27337 </w:instrText>
          </w:r>
          <w:r>
            <w:fldChar w:fldCharType="separate"/>
          </w:r>
          <w:r>
            <w:rPr>
              <w:rFonts w:ascii="宋体" w:hAnsi="宋体" w:eastAsia="宋体"/>
            </w:rPr>
            <w:t>9.1  设计动机：为什么不能简单取平均</w:t>
          </w:r>
          <w:r>
            <w:tab/>
          </w:r>
          <w:r>
            <w:fldChar w:fldCharType="begin"/>
          </w:r>
          <w:r>
            <w:instrText xml:space="preserve"> PAGEREF _Toc27337 \h </w:instrText>
          </w:r>
          <w:r>
            <w:fldChar w:fldCharType="separate"/>
          </w:r>
          <w:r>
            <w:t>61</w:t>
          </w:r>
          <w:r>
            <w:fldChar w:fldCharType="end"/>
          </w:r>
          <w:r>
            <w:fldChar w:fldCharType="end"/>
          </w:r>
        </w:p>
        <w:p w14:paraId="505BAF11">
          <w:pPr>
            <w:pStyle w:val="31"/>
            <w:tabs>
              <w:tab w:val="right" w:leader="dot" w:pos="9406"/>
            </w:tabs>
          </w:pPr>
          <w:r>
            <w:fldChar w:fldCharType="begin"/>
          </w:r>
          <w:r>
            <w:instrText xml:space="preserve"> HYPERLINK \l _Toc13749 </w:instrText>
          </w:r>
          <w:r>
            <w:fldChar w:fldCharType="separate"/>
          </w:r>
          <w:r>
            <w:rPr>
              <w:rFonts w:ascii="宋体" w:hAnsi="宋体" w:eastAsia="宋体"/>
            </w:rPr>
            <w:t>9.2  数学设计</w:t>
          </w:r>
          <w:r>
            <w:tab/>
          </w:r>
          <w:r>
            <w:fldChar w:fldCharType="begin"/>
          </w:r>
          <w:r>
            <w:instrText xml:space="preserve"> PAGEREF _Toc13749 \h </w:instrText>
          </w:r>
          <w:r>
            <w:fldChar w:fldCharType="separate"/>
          </w:r>
          <w:r>
            <w:t>61</w:t>
          </w:r>
          <w:r>
            <w:fldChar w:fldCharType="end"/>
          </w:r>
          <w:r>
            <w:fldChar w:fldCharType="end"/>
          </w:r>
        </w:p>
        <w:p w14:paraId="4CF2C513">
          <w:pPr>
            <w:pStyle w:val="24"/>
            <w:tabs>
              <w:tab w:val="right" w:leader="dot" w:pos="9406"/>
            </w:tabs>
          </w:pPr>
          <w:r>
            <w:fldChar w:fldCharType="begin"/>
          </w:r>
          <w:r>
            <w:instrText xml:space="preserve"> HYPERLINK \l _Toc17354 </w:instrText>
          </w:r>
          <w:r>
            <w:fldChar w:fldCharType="separate"/>
          </w:r>
          <w:r>
            <w:rPr>
              <w:rFonts w:ascii="宋体" w:hAnsi="宋体" w:eastAsia="宋体"/>
            </w:rPr>
            <w:t>9.2.1  加权调和平均 H</w:t>
          </w:r>
          <w:r>
            <w:tab/>
          </w:r>
          <w:r>
            <w:fldChar w:fldCharType="begin"/>
          </w:r>
          <w:r>
            <w:instrText xml:space="preserve"> PAGEREF _Toc17354 \h </w:instrText>
          </w:r>
          <w:r>
            <w:fldChar w:fldCharType="separate"/>
          </w:r>
          <w:r>
            <w:t>61</w:t>
          </w:r>
          <w:r>
            <w:fldChar w:fldCharType="end"/>
          </w:r>
          <w:r>
            <w:fldChar w:fldCharType="end"/>
          </w:r>
        </w:p>
        <w:p w14:paraId="692B4CB4">
          <w:pPr>
            <w:pStyle w:val="24"/>
            <w:tabs>
              <w:tab w:val="right" w:leader="dot" w:pos="9406"/>
            </w:tabs>
          </w:pPr>
          <w:r>
            <w:fldChar w:fldCharType="begin"/>
          </w:r>
          <w:r>
            <w:instrText xml:space="preserve"> HYPERLINK \l _Toc22253 </w:instrText>
          </w:r>
          <w:r>
            <w:fldChar w:fldCharType="separate"/>
          </w:r>
          <w:r>
            <w:rPr>
              <w:rFonts w:ascii="宋体" w:hAnsi="宋体" w:eastAsia="宋体"/>
            </w:rPr>
            <w:t>9.2.2  最小值惩罚因子 penalty</w:t>
          </w:r>
          <w:r>
            <w:tab/>
          </w:r>
          <w:r>
            <w:fldChar w:fldCharType="begin"/>
          </w:r>
          <w:r>
            <w:instrText xml:space="preserve"> PAGEREF _Toc22253 \h </w:instrText>
          </w:r>
          <w:r>
            <w:fldChar w:fldCharType="separate"/>
          </w:r>
          <w:r>
            <w:t>61</w:t>
          </w:r>
          <w:r>
            <w:fldChar w:fldCharType="end"/>
          </w:r>
          <w:r>
            <w:fldChar w:fldCharType="end"/>
          </w:r>
        </w:p>
        <w:p w14:paraId="203ECEAC">
          <w:pPr>
            <w:pStyle w:val="24"/>
            <w:tabs>
              <w:tab w:val="right" w:leader="dot" w:pos="9406"/>
            </w:tabs>
          </w:pPr>
          <w:r>
            <w:fldChar w:fldCharType="begin"/>
          </w:r>
          <w:r>
            <w:instrText xml:space="preserve"> HYPERLINK \l _Toc1933 </w:instrText>
          </w:r>
          <w:r>
            <w:fldChar w:fldCharType="separate"/>
          </w:r>
          <w:r>
            <w:rPr>
              <w:rFonts w:ascii="宋体" w:hAnsi="宋体" w:eastAsia="宋体"/>
            </w:rPr>
            <w:t>9.2.3  最终评分公式</w:t>
          </w:r>
          <w:r>
            <w:tab/>
          </w:r>
          <w:r>
            <w:fldChar w:fldCharType="begin"/>
          </w:r>
          <w:r>
            <w:instrText xml:space="preserve"> PAGEREF _Toc1933 \h </w:instrText>
          </w:r>
          <w:r>
            <w:fldChar w:fldCharType="separate"/>
          </w:r>
          <w:r>
            <w:t>62</w:t>
          </w:r>
          <w:r>
            <w:fldChar w:fldCharType="end"/>
          </w:r>
          <w:r>
            <w:fldChar w:fldCharType="end"/>
          </w:r>
        </w:p>
        <w:p w14:paraId="362F18CA">
          <w:pPr>
            <w:pStyle w:val="31"/>
            <w:tabs>
              <w:tab w:val="right" w:leader="dot" w:pos="9406"/>
            </w:tabs>
          </w:pPr>
          <w:r>
            <w:fldChar w:fldCharType="begin"/>
          </w:r>
          <w:r>
            <w:instrText xml:space="preserve"> HYPERLINK \l _Toc4356 </w:instrText>
          </w:r>
          <w:r>
            <w:fldChar w:fldCharType="separate"/>
          </w:r>
          <w:r>
            <w:rPr>
              <w:rFonts w:ascii="宋体" w:hAnsi="宋体" w:eastAsia="宋体"/>
            </w:rPr>
            <w:t>9.3  分级决策规则</w:t>
          </w:r>
          <w:r>
            <w:tab/>
          </w:r>
          <w:r>
            <w:fldChar w:fldCharType="begin"/>
          </w:r>
          <w:r>
            <w:instrText xml:space="preserve"> PAGEREF _Toc4356 \h </w:instrText>
          </w:r>
          <w:r>
            <w:fldChar w:fldCharType="separate"/>
          </w:r>
          <w:r>
            <w:t>62</w:t>
          </w:r>
          <w:r>
            <w:fldChar w:fldCharType="end"/>
          </w:r>
          <w:r>
            <w:fldChar w:fldCharType="end"/>
          </w:r>
        </w:p>
        <w:p w14:paraId="39F0A8D0">
          <w:pPr>
            <w:pStyle w:val="31"/>
            <w:tabs>
              <w:tab w:val="right" w:leader="dot" w:pos="9406"/>
            </w:tabs>
          </w:pPr>
          <w:r>
            <w:fldChar w:fldCharType="begin"/>
          </w:r>
          <w:r>
            <w:instrText xml:space="preserve"> HYPERLINK \l _Toc22084 </w:instrText>
          </w:r>
          <w:r>
            <w:fldChar w:fldCharType="separate"/>
          </w:r>
          <w:r>
            <w:rPr>
              <w:rFonts w:ascii="宋体" w:hAnsi="宋体" w:eastAsia="宋体"/>
            </w:rPr>
            <w:t>9.4  三组数据集验证</w:t>
          </w:r>
          <w:r>
            <w:tab/>
          </w:r>
          <w:r>
            <w:fldChar w:fldCharType="begin"/>
          </w:r>
          <w:r>
            <w:instrText xml:space="preserve"> PAGEREF _Toc22084 \h </w:instrText>
          </w:r>
          <w:r>
            <w:fldChar w:fldCharType="separate"/>
          </w:r>
          <w:r>
            <w:t>63</w:t>
          </w:r>
          <w:r>
            <w:fldChar w:fldCharType="end"/>
          </w:r>
          <w:r>
            <w:fldChar w:fldCharType="end"/>
          </w:r>
        </w:p>
        <w:p w14:paraId="117EA1A1">
          <w:pPr>
            <w:pStyle w:val="31"/>
            <w:tabs>
              <w:tab w:val="right" w:leader="dot" w:pos="9406"/>
            </w:tabs>
          </w:pPr>
          <w:r>
            <w:fldChar w:fldCharType="begin"/>
          </w:r>
          <w:r>
            <w:instrText xml:space="preserve"> HYPERLINK \l _Toc1670 </w:instrText>
          </w:r>
          <w:r>
            <w:fldChar w:fldCharType="separate"/>
          </w:r>
          <w:r>
            <w:rPr>
              <w:rFonts w:ascii="宋体" w:hAnsi="宋体" w:eastAsia="宋体"/>
            </w:rPr>
            <w:t>9.5  评分机制的进一步讨论</w:t>
          </w:r>
          <w:r>
            <w:tab/>
          </w:r>
          <w:r>
            <w:fldChar w:fldCharType="begin"/>
          </w:r>
          <w:r>
            <w:instrText xml:space="preserve"> PAGEREF _Toc1670 \h </w:instrText>
          </w:r>
          <w:r>
            <w:fldChar w:fldCharType="separate"/>
          </w:r>
          <w:r>
            <w:t>63</w:t>
          </w:r>
          <w:r>
            <w:fldChar w:fldCharType="end"/>
          </w:r>
          <w:r>
            <w:fldChar w:fldCharType="end"/>
          </w:r>
        </w:p>
        <w:p w14:paraId="69D84583">
          <w:pPr>
            <w:pStyle w:val="24"/>
            <w:tabs>
              <w:tab w:val="right" w:leader="dot" w:pos="9406"/>
            </w:tabs>
          </w:pPr>
          <w:r>
            <w:fldChar w:fldCharType="begin"/>
          </w:r>
          <w:r>
            <w:instrText xml:space="preserve"> HYPERLINK \l _Toc18153 </w:instrText>
          </w:r>
          <w:r>
            <w:fldChar w:fldCharType="separate"/>
          </w:r>
          <w:r>
            <w:rPr>
              <w:rFonts w:ascii="宋体" w:hAnsi="宋体" w:eastAsia="宋体"/>
            </w:rPr>
            <w:t>9.5.1  调和平均 vs 算术平均的敏感性分析</w:t>
          </w:r>
          <w:r>
            <w:tab/>
          </w:r>
          <w:r>
            <w:fldChar w:fldCharType="begin"/>
          </w:r>
          <w:r>
            <w:instrText xml:space="preserve"> PAGEREF _Toc18153 \h </w:instrText>
          </w:r>
          <w:r>
            <w:fldChar w:fldCharType="separate"/>
          </w:r>
          <w:r>
            <w:t>63</w:t>
          </w:r>
          <w:r>
            <w:fldChar w:fldCharType="end"/>
          </w:r>
          <w:r>
            <w:fldChar w:fldCharType="end"/>
          </w:r>
        </w:p>
        <w:p w14:paraId="3B22B908">
          <w:pPr>
            <w:pStyle w:val="24"/>
            <w:tabs>
              <w:tab w:val="right" w:leader="dot" w:pos="9406"/>
            </w:tabs>
          </w:pPr>
          <w:r>
            <w:fldChar w:fldCharType="begin"/>
          </w:r>
          <w:r>
            <w:instrText xml:space="preserve"> HYPERLINK \l _Toc24249 </w:instrText>
          </w:r>
          <w:r>
            <w:fldChar w:fldCharType="separate"/>
          </w:r>
          <w:r>
            <w:rPr>
              <w:rFonts w:ascii="宋体" w:hAnsi="宋体" w:eastAsia="宋体"/>
            </w:rPr>
            <w:t>9.5.2  惩罚因子的幂指数讨论</w:t>
          </w:r>
          <w:r>
            <w:tab/>
          </w:r>
          <w:r>
            <w:fldChar w:fldCharType="begin"/>
          </w:r>
          <w:r>
            <w:instrText xml:space="preserve"> PAGEREF _Toc24249 \h </w:instrText>
          </w:r>
          <w:r>
            <w:fldChar w:fldCharType="separate"/>
          </w:r>
          <w:r>
            <w:t>64</w:t>
          </w:r>
          <w:r>
            <w:fldChar w:fldCharType="end"/>
          </w:r>
          <w:r>
            <w:fldChar w:fldCharType="end"/>
          </w:r>
        </w:p>
        <w:p w14:paraId="2FA0596D">
          <w:pPr>
            <w:pStyle w:val="24"/>
            <w:tabs>
              <w:tab w:val="right" w:leader="dot" w:pos="9406"/>
            </w:tabs>
          </w:pPr>
          <w:r>
            <w:fldChar w:fldCharType="begin"/>
          </w:r>
          <w:r>
            <w:instrText xml:space="preserve"> HYPERLINK \l _Toc26387 </w:instrText>
          </w:r>
          <w:r>
            <w:fldChar w:fldCharType="separate"/>
          </w:r>
          <w:r>
            <w:rPr>
              <w:rFonts w:ascii="宋体" w:hAnsi="宋体" w:eastAsia="宋体"/>
            </w:rPr>
            <w:t>9.5.3  权重分配的灵活性</w:t>
          </w:r>
          <w:r>
            <w:tab/>
          </w:r>
          <w:r>
            <w:fldChar w:fldCharType="begin"/>
          </w:r>
          <w:r>
            <w:instrText xml:space="preserve"> PAGEREF _Toc26387 \h </w:instrText>
          </w:r>
          <w:r>
            <w:fldChar w:fldCharType="separate"/>
          </w:r>
          <w:r>
            <w:t>64</w:t>
          </w:r>
          <w:r>
            <w:fldChar w:fldCharType="end"/>
          </w:r>
          <w:r>
            <w:fldChar w:fldCharType="end"/>
          </w:r>
        </w:p>
        <w:p w14:paraId="55DE415E">
          <w:pPr>
            <w:pStyle w:val="27"/>
            <w:tabs>
              <w:tab w:val="right" w:leader="dot" w:pos="9406"/>
            </w:tabs>
          </w:pPr>
          <w:r>
            <w:fldChar w:fldCharType="begin"/>
          </w:r>
          <w:r>
            <w:instrText xml:space="preserve"> HYPERLINK \l _Toc3733 </w:instrText>
          </w:r>
          <w:r>
            <w:fldChar w:fldCharType="separate"/>
          </w:r>
          <w:r>
            <w:rPr>
              <w:rFonts w:ascii="宋体" w:hAnsi="宋体" w:eastAsia="宋体"/>
            </w:rPr>
            <w:t>第十章  Web可视化仪表盘</w:t>
          </w:r>
          <w:r>
            <w:tab/>
          </w:r>
          <w:r>
            <w:fldChar w:fldCharType="begin"/>
          </w:r>
          <w:r>
            <w:instrText xml:space="preserve"> PAGEREF _Toc3733 \h </w:instrText>
          </w:r>
          <w:r>
            <w:fldChar w:fldCharType="separate"/>
          </w:r>
          <w:r>
            <w:t>65</w:t>
          </w:r>
          <w:r>
            <w:fldChar w:fldCharType="end"/>
          </w:r>
          <w:r>
            <w:fldChar w:fldCharType="end"/>
          </w:r>
        </w:p>
        <w:p w14:paraId="614BA8F1">
          <w:pPr>
            <w:pStyle w:val="31"/>
            <w:tabs>
              <w:tab w:val="right" w:leader="dot" w:pos="9406"/>
            </w:tabs>
          </w:pPr>
          <w:r>
            <w:fldChar w:fldCharType="begin"/>
          </w:r>
          <w:r>
            <w:instrText xml:space="preserve"> HYPERLINK \l _Toc1683 </w:instrText>
          </w:r>
          <w:r>
            <w:fldChar w:fldCharType="separate"/>
          </w:r>
          <w:r>
            <w:rPr>
              <w:rFonts w:ascii="宋体" w:hAnsi="宋体" w:eastAsia="宋体"/>
            </w:rPr>
            <w:t>10.1  设计目标</w:t>
          </w:r>
          <w:r>
            <w:tab/>
          </w:r>
          <w:r>
            <w:fldChar w:fldCharType="begin"/>
          </w:r>
          <w:r>
            <w:instrText xml:space="preserve"> PAGEREF _Toc1683 \h </w:instrText>
          </w:r>
          <w:r>
            <w:fldChar w:fldCharType="separate"/>
          </w:r>
          <w:r>
            <w:t>65</w:t>
          </w:r>
          <w:r>
            <w:fldChar w:fldCharType="end"/>
          </w:r>
          <w:r>
            <w:fldChar w:fldCharType="end"/>
          </w:r>
        </w:p>
        <w:p w14:paraId="61E97D86">
          <w:pPr>
            <w:pStyle w:val="31"/>
            <w:tabs>
              <w:tab w:val="right" w:leader="dot" w:pos="9406"/>
            </w:tabs>
          </w:pPr>
          <w:r>
            <w:fldChar w:fldCharType="begin"/>
          </w:r>
          <w:r>
            <w:instrText xml:space="preserve"> HYPERLINK \l _Toc633 </w:instrText>
          </w:r>
          <w:r>
            <w:fldChar w:fldCharType="separate"/>
          </w:r>
          <w:r>
            <w:rPr>
              <w:rFonts w:ascii="宋体" w:hAnsi="宋体" w:eastAsia="宋体"/>
            </w:rPr>
            <w:t>10.2  系统架构</w:t>
          </w:r>
          <w:r>
            <w:tab/>
          </w:r>
          <w:r>
            <w:fldChar w:fldCharType="begin"/>
          </w:r>
          <w:r>
            <w:instrText xml:space="preserve"> PAGEREF _Toc633 \h </w:instrText>
          </w:r>
          <w:r>
            <w:fldChar w:fldCharType="separate"/>
          </w:r>
          <w:r>
            <w:t>65</w:t>
          </w:r>
          <w:r>
            <w:fldChar w:fldCharType="end"/>
          </w:r>
          <w:r>
            <w:fldChar w:fldCharType="end"/>
          </w:r>
        </w:p>
        <w:p w14:paraId="40C38F26">
          <w:pPr>
            <w:pStyle w:val="24"/>
            <w:tabs>
              <w:tab w:val="right" w:leader="dot" w:pos="9406"/>
            </w:tabs>
          </w:pPr>
          <w:r>
            <w:fldChar w:fldCharType="begin"/>
          </w:r>
          <w:r>
            <w:instrText xml:space="preserve"> HYPERLINK \l _Toc5333 </w:instrText>
          </w:r>
          <w:r>
            <w:fldChar w:fldCharType="separate"/>
          </w:r>
          <w:r>
            <w:rPr>
              <w:rFonts w:ascii="宋体" w:hAnsi="宋体" w:eastAsia="宋体"/>
            </w:rPr>
            <w:t>10.3.1  前端设计</w:t>
          </w:r>
          <w:r>
            <w:tab/>
          </w:r>
          <w:r>
            <w:fldChar w:fldCharType="begin"/>
          </w:r>
          <w:r>
            <w:instrText xml:space="preserve"> PAGEREF _Toc5333 \h </w:instrText>
          </w:r>
          <w:r>
            <w:fldChar w:fldCharType="separate"/>
          </w:r>
          <w:r>
            <w:t>66</w:t>
          </w:r>
          <w:r>
            <w:fldChar w:fldCharType="end"/>
          </w:r>
          <w:r>
            <w:fldChar w:fldCharType="end"/>
          </w:r>
        </w:p>
        <w:p w14:paraId="1B4138B9">
          <w:pPr>
            <w:pStyle w:val="24"/>
            <w:tabs>
              <w:tab w:val="right" w:leader="dot" w:pos="9406"/>
            </w:tabs>
          </w:pPr>
          <w:r>
            <w:fldChar w:fldCharType="begin"/>
          </w:r>
          <w:r>
            <w:instrText xml:space="preserve"> HYPERLINK \l _Toc30342 </w:instrText>
          </w:r>
          <w:r>
            <w:fldChar w:fldCharType="separate"/>
          </w:r>
          <w:r>
            <w:rPr>
              <w:rFonts w:ascii="宋体" w:hAnsi="宋体" w:eastAsia="宋体"/>
            </w:rPr>
            <w:t>10.3.1  视觉主题</w:t>
          </w:r>
          <w:r>
            <w:tab/>
          </w:r>
          <w:r>
            <w:fldChar w:fldCharType="begin"/>
          </w:r>
          <w:r>
            <w:instrText xml:space="preserve"> PAGEREF _Toc30342 \h </w:instrText>
          </w:r>
          <w:r>
            <w:fldChar w:fldCharType="separate"/>
          </w:r>
          <w:r>
            <w:t>66</w:t>
          </w:r>
          <w:r>
            <w:fldChar w:fldCharType="end"/>
          </w:r>
          <w:r>
            <w:fldChar w:fldCharType="end"/>
          </w:r>
        </w:p>
        <w:p w14:paraId="750F8F86">
          <w:pPr>
            <w:pStyle w:val="24"/>
            <w:tabs>
              <w:tab w:val="right" w:leader="dot" w:pos="9406"/>
            </w:tabs>
          </w:pPr>
          <w:r>
            <w:fldChar w:fldCharType="begin"/>
          </w:r>
          <w:r>
            <w:instrText xml:space="preserve"> HYPERLINK \l _Toc18002 </w:instrText>
          </w:r>
          <w:r>
            <w:fldChar w:fldCharType="separate"/>
          </w:r>
          <w:r>
            <w:rPr>
              <w:rFonts w:ascii="宋体" w:hAnsi="宋体" w:eastAsia="宋体"/>
            </w:rPr>
            <w:t>10.3.2  页面布局</w:t>
          </w:r>
          <w:r>
            <w:tab/>
          </w:r>
          <w:r>
            <w:fldChar w:fldCharType="begin"/>
          </w:r>
          <w:r>
            <w:instrText xml:space="preserve"> PAGEREF _Toc18002 \h </w:instrText>
          </w:r>
          <w:r>
            <w:fldChar w:fldCharType="separate"/>
          </w:r>
          <w:r>
            <w:t>66</w:t>
          </w:r>
          <w:r>
            <w:fldChar w:fldCharType="end"/>
          </w:r>
          <w:r>
            <w:fldChar w:fldCharType="end"/>
          </w:r>
        </w:p>
        <w:p w14:paraId="34309F1C">
          <w:pPr>
            <w:pStyle w:val="24"/>
            <w:tabs>
              <w:tab w:val="right" w:leader="dot" w:pos="9406"/>
            </w:tabs>
          </w:pPr>
          <w:r>
            <w:fldChar w:fldCharType="begin"/>
          </w:r>
          <w:r>
            <w:instrText xml:space="preserve"> HYPERLINK \l _Toc10908 </w:instrText>
          </w:r>
          <w:r>
            <w:fldChar w:fldCharType="separate"/>
          </w:r>
          <w:r>
            <w:rPr>
              <w:rFonts w:ascii="宋体" w:hAnsi="宋体" w:eastAsia="宋体"/>
            </w:rPr>
            <w:t>10.3.3  交互流程</w:t>
          </w:r>
          <w:r>
            <w:tab/>
          </w:r>
          <w:r>
            <w:fldChar w:fldCharType="begin"/>
          </w:r>
          <w:r>
            <w:instrText xml:space="preserve"> PAGEREF _Toc10908 \h </w:instrText>
          </w:r>
          <w:r>
            <w:fldChar w:fldCharType="separate"/>
          </w:r>
          <w:r>
            <w:t>66</w:t>
          </w:r>
          <w:r>
            <w:fldChar w:fldCharType="end"/>
          </w:r>
          <w:r>
            <w:fldChar w:fldCharType="end"/>
          </w:r>
        </w:p>
        <w:p w14:paraId="767966BF">
          <w:pPr>
            <w:pStyle w:val="31"/>
            <w:tabs>
              <w:tab w:val="right" w:leader="dot" w:pos="9406"/>
            </w:tabs>
          </w:pPr>
          <w:r>
            <w:fldChar w:fldCharType="begin"/>
          </w:r>
          <w:r>
            <w:instrText xml:space="preserve"> HYPERLINK \l _Toc18813 </w:instrText>
          </w:r>
          <w:r>
            <w:fldChar w:fldCharType="separate"/>
          </w:r>
          <w:r>
            <w:rPr>
              <w:rFonts w:ascii="宋体" w:hAnsi="宋体" w:eastAsia="宋体"/>
            </w:rPr>
            <w:t>10.4  API 设计</w:t>
          </w:r>
          <w:r>
            <w:tab/>
          </w:r>
          <w:r>
            <w:fldChar w:fldCharType="begin"/>
          </w:r>
          <w:r>
            <w:instrText xml:space="preserve"> PAGEREF _Toc18813 \h </w:instrText>
          </w:r>
          <w:r>
            <w:fldChar w:fldCharType="separate"/>
          </w:r>
          <w:r>
            <w:t>67</w:t>
          </w:r>
          <w:r>
            <w:fldChar w:fldCharType="end"/>
          </w:r>
          <w:r>
            <w:fldChar w:fldCharType="end"/>
          </w:r>
        </w:p>
        <w:p w14:paraId="1033346E">
          <w:pPr>
            <w:pStyle w:val="24"/>
            <w:tabs>
              <w:tab w:val="right" w:leader="dot" w:pos="9406"/>
            </w:tabs>
          </w:pPr>
          <w:r>
            <w:fldChar w:fldCharType="begin"/>
          </w:r>
          <w:r>
            <w:instrText xml:space="preserve"> HYPERLINK \l _Toc24523 </w:instrText>
          </w:r>
          <w:r>
            <w:fldChar w:fldCharType="separate"/>
          </w:r>
          <w:r>
            <w:rPr>
              <w:rFonts w:ascii="宋体" w:hAnsi="宋体" w:eastAsia="宋体"/>
            </w:rPr>
            <w:t>10.4.1  独立文件上传接口（无需认证）</w:t>
          </w:r>
          <w:r>
            <w:tab/>
          </w:r>
          <w:r>
            <w:fldChar w:fldCharType="begin"/>
          </w:r>
          <w:r>
            <w:instrText xml:space="preserve"> PAGEREF _Toc24523 \h </w:instrText>
          </w:r>
          <w:r>
            <w:fldChar w:fldCharType="separate"/>
          </w:r>
          <w:r>
            <w:t>67</w:t>
          </w:r>
          <w:r>
            <w:fldChar w:fldCharType="end"/>
          </w:r>
          <w:r>
            <w:fldChar w:fldCharType="end"/>
          </w:r>
        </w:p>
        <w:p w14:paraId="34C91986">
          <w:pPr>
            <w:pStyle w:val="24"/>
            <w:tabs>
              <w:tab w:val="right" w:leader="dot" w:pos="9406"/>
            </w:tabs>
          </w:pPr>
          <w:r>
            <w:fldChar w:fldCharType="begin"/>
          </w:r>
          <w:r>
            <w:instrText xml:space="preserve"> HYPERLINK \l _Toc2425 </w:instrText>
          </w:r>
          <w:r>
            <w:fldChar w:fldCharType="separate"/>
          </w:r>
          <w:r>
            <w:rPr>
              <w:rFonts w:ascii="宋体" w:hAnsi="宋体" w:eastAsia="宋体"/>
            </w:rPr>
            <w:t>10.4.2  骑行关联的上传接口（需认证）</w:t>
          </w:r>
          <w:r>
            <w:tab/>
          </w:r>
          <w:r>
            <w:fldChar w:fldCharType="begin"/>
          </w:r>
          <w:r>
            <w:instrText xml:space="preserve"> PAGEREF _Toc2425 \h </w:instrText>
          </w:r>
          <w:r>
            <w:fldChar w:fldCharType="separate"/>
          </w:r>
          <w:r>
            <w:t>67</w:t>
          </w:r>
          <w:r>
            <w:fldChar w:fldCharType="end"/>
          </w:r>
          <w:r>
            <w:fldChar w:fldCharType="end"/>
          </w:r>
        </w:p>
        <w:p w14:paraId="2F1BC7B7">
          <w:pPr>
            <w:pStyle w:val="24"/>
            <w:tabs>
              <w:tab w:val="right" w:leader="dot" w:pos="9406"/>
            </w:tabs>
          </w:pPr>
          <w:r>
            <w:fldChar w:fldCharType="begin"/>
          </w:r>
          <w:r>
            <w:instrText xml:space="preserve"> HYPERLINK \l _Toc13911 </w:instrText>
          </w:r>
          <w:r>
            <w:fldChar w:fldCharType="separate"/>
          </w:r>
          <w:r>
            <w:rPr>
              <w:rFonts w:ascii="宋体" w:hAnsi="宋体" w:eastAsia="宋体"/>
            </w:rPr>
            <w:t>10.4.3  在线仪表盘页面</w:t>
          </w:r>
          <w:r>
            <w:tab/>
          </w:r>
          <w:r>
            <w:fldChar w:fldCharType="begin"/>
          </w:r>
          <w:r>
            <w:instrText xml:space="preserve"> PAGEREF _Toc13911 \h </w:instrText>
          </w:r>
          <w:r>
            <w:fldChar w:fldCharType="separate"/>
          </w:r>
          <w:r>
            <w:t>67</w:t>
          </w:r>
          <w:r>
            <w:fldChar w:fldCharType="end"/>
          </w:r>
          <w:r>
            <w:fldChar w:fldCharType="end"/>
          </w:r>
        </w:p>
        <w:p w14:paraId="40F4F98D">
          <w:pPr>
            <w:pStyle w:val="24"/>
            <w:tabs>
              <w:tab w:val="right" w:leader="dot" w:pos="9406"/>
            </w:tabs>
          </w:pPr>
          <w:r>
            <w:fldChar w:fldCharType="begin"/>
          </w:r>
          <w:r>
            <w:instrText xml:space="preserve"> HYPERLINK \l _Toc8952 </w:instrText>
          </w:r>
          <w:r>
            <w:fldChar w:fldCharType="separate"/>
          </w:r>
          <w:r>
            <w:rPr>
              <w:rFonts w:ascii="宋体" w:hAnsi="宋体" w:eastAsia="宋体"/>
            </w:rPr>
            <w:t>10.4.4  JSON 格式上传（Base64 编码）</w:t>
          </w:r>
          <w:r>
            <w:tab/>
          </w:r>
          <w:r>
            <w:fldChar w:fldCharType="begin"/>
          </w:r>
          <w:r>
            <w:instrText xml:space="preserve"> PAGEREF _Toc8952 \h </w:instrText>
          </w:r>
          <w:r>
            <w:fldChar w:fldCharType="separate"/>
          </w:r>
          <w:r>
            <w:t>67</w:t>
          </w:r>
          <w:r>
            <w:fldChar w:fldCharType="end"/>
          </w:r>
          <w:r>
            <w:fldChar w:fldCharType="end"/>
          </w:r>
        </w:p>
        <w:p w14:paraId="336DA5AE">
          <w:pPr>
            <w:pStyle w:val="31"/>
            <w:tabs>
              <w:tab w:val="right" w:leader="dot" w:pos="9406"/>
            </w:tabs>
          </w:pPr>
          <w:r>
            <w:fldChar w:fldCharType="begin"/>
          </w:r>
          <w:r>
            <w:instrText xml:space="preserve"> HYPERLINK \l _Toc28824 </w:instrText>
          </w:r>
          <w:r>
            <w:fldChar w:fldCharType="separate"/>
          </w:r>
          <w:r>
            <w:rPr>
              <w:rFonts w:ascii="宋体" w:hAnsi="宋体" w:eastAsia="宋体"/>
            </w:rPr>
            <w:t>10.5  图表数据构建</w:t>
          </w:r>
          <w:r>
            <w:tab/>
          </w:r>
          <w:r>
            <w:fldChar w:fldCharType="begin"/>
          </w:r>
          <w:r>
            <w:instrText xml:space="preserve"> PAGEREF _Toc28824 \h </w:instrText>
          </w:r>
          <w:r>
            <w:fldChar w:fldCharType="separate"/>
          </w:r>
          <w:r>
            <w:t>67</w:t>
          </w:r>
          <w:r>
            <w:fldChar w:fldCharType="end"/>
          </w:r>
          <w:r>
            <w:fldChar w:fldCharType="end"/>
          </w:r>
        </w:p>
        <w:p w14:paraId="33338F93">
          <w:pPr>
            <w:pStyle w:val="27"/>
            <w:tabs>
              <w:tab w:val="right" w:leader="dot" w:pos="9406"/>
            </w:tabs>
          </w:pPr>
          <w:r>
            <w:fldChar w:fldCharType="begin"/>
          </w:r>
          <w:r>
            <w:instrText xml:space="preserve"> HYPERLINK \l _Toc17821 </w:instrText>
          </w:r>
          <w:r>
            <w:fldChar w:fldCharType="separate"/>
          </w:r>
          <w:r>
            <w:rPr>
              <w:rFonts w:ascii="宋体" w:hAnsi="宋体" w:eastAsia="宋体"/>
            </w:rPr>
            <w:t>第十一章  Bug分析与工程实践</w:t>
          </w:r>
          <w:r>
            <w:tab/>
          </w:r>
          <w:r>
            <w:fldChar w:fldCharType="begin"/>
          </w:r>
          <w:r>
            <w:instrText xml:space="preserve"> PAGEREF _Toc17821 \h </w:instrText>
          </w:r>
          <w:r>
            <w:fldChar w:fldCharType="separate"/>
          </w:r>
          <w:r>
            <w:t>69</w:t>
          </w:r>
          <w:r>
            <w:fldChar w:fldCharType="end"/>
          </w:r>
          <w:r>
            <w:fldChar w:fldCharType="end"/>
          </w:r>
        </w:p>
        <w:p w14:paraId="67415341">
          <w:pPr>
            <w:pStyle w:val="31"/>
            <w:tabs>
              <w:tab w:val="right" w:leader="dot" w:pos="9406"/>
            </w:tabs>
          </w:pPr>
          <w:r>
            <w:fldChar w:fldCharType="begin"/>
          </w:r>
          <w:r>
            <w:instrText xml:space="preserve"> HYPERLINK \l _Toc25486 </w:instrText>
          </w:r>
          <w:r>
            <w:fldChar w:fldCharType="separate"/>
          </w:r>
          <w:r>
            <w:rPr>
              <w:rFonts w:ascii="宋体" w:hAnsi="宋体" w:eastAsia="宋体"/>
            </w:rPr>
            <w:t>11.1  引言</w:t>
          </w:r>
          <w:r>
            <w:tab/>
          </w:r>
          <w:r>
            <w:fldChar w:fldCharType="begin"/>
          </w:r>
          <w:r>
            <w:instrText xml:space="preserve"> PAGEREF _Toc25486 \h </w:instrText>
          </w:r>
          <w:r>
            <w:fldChar w:fldCharType="separate"/>
          </w:r>
          <w:r>
            <w:t>69</w:t>
          </w:r>
          <w:r>
            <w:fldChar w:fldCharType="end"/>
          </w:r>
          <w:r>
            <w:fldChar w:fldCharType="end"/>
          </w:r>
        </w:p>
        <w:p w14:paraId="574AA56A">
          <w:pPr>
            <w:pStyle w:val="31"/>
            <w:tabs>
              <w:tab w:val="right" w:leader="dot" w:pos="9406"/>
            </w:tabs>
          </w:pPr>
          <w:r>
            <w:fldChar w:fldCharType="begin"/>
          </w:r>
          <w:r>
            <w:instrText xml:space="preserve"> HYPERLINK \l _Toc28336 </w:instrText>
          </w:r>
          <w:r>
            <w:fldChar w:fldCharType="separate"/>
          </w:r>
          <w:r>
            <w:rPr>
              <w:rFonts w:ascii="宋体" w:hAnsi="宋体" w:eastAsia="宋体"/>
            </w:rPr>
            <w:t>11.2  Bug 1：F1 P 值异常偏高</w:t>
          </w:r>
          <w:r>
            <w:tab/>
          </w:r>
          <w:r>
            <w:fldChar w:fldCharType="begin"/>
          </w:r>
          <w:r>
            <w:instrText xml:space="preserve"> PAGEREF _Toc28336 \h </w:instrText>
          </w:r>
          <w:r>
            <w:fldChar w:fldCharType="separate"/>
          </w:r>
          <w:r>
            <w:t>69</w:t>
          </w:r>
          <w:r>
            <w:fldChar w:fldCharType="end"/>
          </w:r>
          <w:r>
            <w:fldChar w:fldCharType="end"/>
          </w:r>
        </w:p>
        <w:p w14:paraId="459398D4">
          <w:pPr>
            <w:pStyle w:val="31"/>
            <w:tabs>
              <w:tab w:val="right" w:leader="dot" w:pos="9406"/>
            </w:tabs>
          </w:pPr>
          <w:r>
            <w:fldChar w:fldCharType="begin"/>
          </w:r>
          <w:r>
            <w:instrText xml:space="preserve"> HYPERLINK \l _Toc10907 </w:instrText>
          </w:r>
          <w:r>
            <w:fldChar w:fldCharType="separate"/>
          </w:r>
          <w:r>
            <w:rPr>
              <w:rFonts w:ascii="宋体" w:hAnsi="宋体" w:eastAsia="宋体"/>
            </w:rPr>
            <w:t>11.3  Bug 2：F2 异常分恒为 1</w:t>
          </w:r>
          <w:r>
            <w:tab/>
          </w:r>
          <w:r>
            <w:fldChar w:fldCharType="begin"/>
          </w:r>
          <w:r>
            <w:instrText xml:space="preserve"> PAGEREF _Toc10907 \h </w:instrText>
          </w:r>
          <w:r>
            <w:fldChar w:fldCharType="separate"/>
          </w:r>
          <w:r>
            <w:t>69</w:t>
          </w:r>
          <w:r>
            <w:fldChar w:fldCharType="end"/>
          </w:r>
          <w:r>
            <w:fldChar w:fldCharType="end"/>
          </w:r>
        </w:p>
        <w:p w14:paraId="7DFC03A5">
          <w:pPr>
            <w:pStyle w:val="31"/>
            <w:tabs>
              <w:tab w:val="right" w:leader="dot" w:pos="9406"/>
            </w:tabs>
          </w:pPr>
          <w:r>
            <w:fldChar w:fldCharType="begin"/>
          </w:r>
          <w:r>
            <w:instrText xml:space="preserve"> HYPERLINK \l _Toc31320 </w:instrText>
          </w:r>
          <w:r>
            <w:fldChar w:fldCharType="separate"/>
          </w:r>
          <w:r>
            <w:rPr>
              <w:rFonts w:ascii="宋体" w:hAnsi="宋体" w:eastAsia="宋体"/>
            </w:rPr>
            <w:t>11.4  Bug 3：F3 零个直行段</w:t>
          </w:r>
          <w:r>
            <w:tab/>
          </w:r>
          <w:r>
            <w:fldChar w:fldCharType="begin"/>
          </w:r>
          <w:r>
            <w:instrText xml:space="preserve"> PAGEREF _Toc31320 \h </w:instrText>
          </w:r>
          <w:r>
            <w:fldChar w:fldCharType="separate"/>
          </w:r>
          <w:r>
            <w:t>69</w:t>
          </w:r>
          <w:r>
            <w:fldChar w:fldCharType="end"/>
          </w:r>
          <w:r>
            <w:fldChar w:fldCharType="end"/>
          </w:r>
        </w:p>
        <w:p w14:paraId="01C53E97">
          <w:pPr>
            <w:pStyle w:val="31"/>
            <w:tabs>
              <w:tab w:val="right" w:leader="dot" w:pos="9406"/>
            </w:tabs>
          </w:pPr>
          <w:r>
            <w:fldChar w:fldCharType="begin"/>
          </w:r>
          <w:r>
            <w:instrText xml:space="preserve"> HYPERLINK \l _Toc28243 </w:instrText>
          </w:r>
          <w:r>
            <w:fldChar w:fldCharType="separate"/>
          </w:r>
          <w:r>
            <w:rPr>
              <w:rFonts w:ascii="宋体" w:hAnsi="宋体" w:eastAsia="宋体"/>
            </w:rPr>
            <w:t>11.5  Bug 4：中文终端编码乱码（Windows）</w:t>
          </w:r>
          <w:r>
            <w:tab/>
          </w:r>
          <w:r>
            <w:fldChar w:fldCharType="begin"/>
          </w:r>
          <w:r>
            <w:instrText xml:space="preserve"> PAGEREF _Toc28243 \h </w:instrText>
          </w:r>
          <w:r>
            <w:fldChar w:fldCharType="separate"/>
          </w:r>
          <w:r>
            <w:t>70</w:t>
          </w:r>
          <w:r>
            <w:fldChar w:fldCharType="end"/>
          </w:r>
          <w:r>
            <w:fldChar w:fldCharType="end"/>
          </w:r>
        </w:p>
        <w:p w14:paraId="2AE73268">
          <w:pPr>
            <w:pStyle w:val="31"/>
            <w:tabs>
              <w:tab w:val="right" w:leader="dot" w:pos="9406"/>
            </w:tabs>
          </w:pPr>
          <w:r>
            <w:fldChar w:fldCharType="begin"/>
          </w:r>
          <w:r>
            <w:instrText xml:space="preserve"> HYPERLINK \l _Toc24512 </w:instrText>
          </w:r>
          <w:r>
            <w:fldChar w:fldCharType="separate"/>
          </w:r>
          <w:r>
            <w:rPr>
              <w:rFonts w:ascii="宋体" w:hAnsi="宋体" w:eastAsia="宋体"/>
            </w:rPr>
            <w:t>11.6  Bug 5：Android 暂停失效</w:t>
          </w:r>
          <w:r>
            <w:tab/>
          </w:r>
          <w:r>
            <w:fldChar w:fldCharType="begin"/>
          </w:r>
          <w:r>
            <w:instrText xml:space="preserve"> PAGEREF _Toc24512 \h </w:instrText>
          </w:r>
          <w:r>
            <w:fldChar w:fldCharType="separate"/>
          </w:r>
          <w:r>
            <w:t>70</w:t>
          </w:r>
          <w:r>
            <w:fldChar w:fldCharType="end"/>
          </w:r>
          <w:r>
            <w:fldChar w:fldCharType="end"/>
          </w:r>
        </w:p>
        <w:p w14:paraId="7B472699">
          <w:pPr>
            <w:pStyle w:val="31"/>
            <w:tabs>
              <w:tab w:val="right" w:leader="dot" w:pos="9406"/>
            </w:tabs>
          </w:pPr>
          <w:r>
            <w:fldChar w:fldCharType="begin"/>
          </w:r>
          <w:r>
            <w:instrText xml:space="preserve"> HYPERLINK \l _Toc32402 </w:instrText>
          </w:r>
          <w:r>
            <w:fldChar w:fldCharType="separate"/>
          </w:r>
          <w:r>
            <w:rPr>
              <w:rFonts w:ascii="宋体" w:hAnsi="宋体" w:eastAsia="宋体"/>
            </w:rPr>
            <w:t>11.7  Bug 6：综合评分对低分过度惩罚</w:t>
          </w:r>
          <w:r>
            <w:tab/>
          </w:r>
          <w:r>
            <w:fldChar w:fldCharType="begin"/>
          </w:r>
          <w:r>
            <w:instrText xml:space="preserve"> PAGEREF _Toc32402 \h </w:instrText>
          </w:r>
          <w:r>
            <w:fldChar w:fldCharType="separate"/>
          </w:r>
          <w:r>
            <w:t>70</w:t>
          </w:r>
          <w:r>
            <w:fldChar w:fldCharType="end"/>
          </w:r>
          <w:r>
            <w:fldChar w:fldCharType="end"/>
          </w:r>
        </w:p>
        <w:p w14:paraId="1EEE979C">
          <w:pPr>
            <w:pStyle w:val="31"/>
            <w:tabs>
              <w:tab w:val="right" w:leader="dot" w:pos="9406"/>
            </w:tabs>
          </w:pPr>
          <w:r>
            <w:fldChar w:fldCharType="begin"/>
          </w:r>
          <w:r>
            <w:instrText xml:space="preserve"> HYPERLINK \l _Toc30528 </w:instrText>
          </w:r>
          <w:r>
            <w:fldChar w:fldCharType="separate"/>
          </w:r>
          <w:r>
            <w:rPr>
              <w:rFonts w:ascii="宋体" w:hAnsi="宋体" w:eastAsia="宋体"/>
            </w:rPr>
            <w:t>11.8  Bug 7：F2 对正常车评分偏低</w:t>
          </w:r>
          <w:r>
            <w:tab/>
          </w:r>
          <w:r>
            <w:fldChar w:fldCharType="begin"/>
          </w:r>
          <w:r>
            <w:instrText xml:space="preserve"> PAGEREF _Toc30528 \h </w:instrText>
          </w:r>
          <w:r>
            <w:fldChar w:fldCharType="separate"/>
          </w:r>
          <w:r>
            <w:t>71</w:t>
          </w:r>
          <w:r>
            <w:fldChar w:fldCharType="end"/>
          </w:r>
          <w:r>
            <w:fldChar w:fldCharType="end"/>
          </w:r>
        </w:p>
        <w:p w14:paraId="5F8CB18A">
          <w:pPr>
            <w:pStyle w:val="31"/>
            <w:tabs>
              <w:tab w:val="right" w:leader="dot" w:pos="9406"/>
            </w:tabs>
          </w:pPr>
          <w:r>
            <w:fldChar w:fldCharType="begin"/>
          </w:r>
          <w:r>
            <w:instrText xml:space="preserve"> HYPERLINK \l _Toc17013 </w:instrText>
          </w:r>
          <w:r>
            <w:fldChar w:fldCharType="separate"/>
          </w:r>
          <w:r>
            <w:rPr>
              <w:rFonts w:ascii="宋体" w:hAnsi="宋体" w:eastAsia="宋体"/>
            </w:rPr>
            <w:t>11.9  工程实践总结</w:t>
          </w:r>
          <w:r>
            <w:tab/>
          </w:r>
          <w:r>
            <w:fldChar w:fldCharType="begin"/>
          </w:r>
          <w:r>
            <w:instrText xml:space="preserve"> PAGEREF _Toc17013 \h </w:instrText>
          </w:r>
          <w:r>
            <w:fldChar w:fldCharType="separate"/>
          </w:r>
          <w:r>
            <w:t>71</w:t>
          </w:r>
          <w:r>
            <w:fldChar w:fldCharType="end"/>
          </w:r>
          <w:r>
            <w:fldChar w:fldCharType="end"/>
          </w:r>
        </w:p>
        <w:p w14:paraId="20832DA1">
          <w:pPr>
            <w:pStyle w:val="27"/>
            <w:tabs>
              <w:tab w:val="right" w:leader="dot" w:pos="9406"/>
            </w:tabs>
          </w:pPr>
          <w:r>
            <w:fldChar w:fldCharType="begin"/>
          </w:r>
          <w:r>
            <w:instrText xml:space="preserve"> HYPERLINK \l _Toc18649 </w:instrText>
          </w:r>
          <w:r>
            <w:fldChar w:fldCharType="separate"/>
          </w:r>
          <w:r>
            <w:rPr>
              <w:rFonts w:ascii="宋体" w:hAnsi="宋体" w:eastAsia="宋体"/>
            </w:rPr>
            <w:t>第十二章  实验验证与分析</w:t>
          </w:r>
          <w:r>
            <w:tab/>
          </w:r>
          <w:r>
            <w:fldChar w:fldCharType="begin"/>
          </w:r>
          <w:r>
            <w:instrText xml:space="preserve"> PAGEREF _Toc18649 \h </w:instrText>
          </w:r>
          <w:r>
            <w:fldChar w:fldCharType="separate"/>
          </w:r>
          <w:r>
            <w:t>73</w:t>
          </w:r>
          <w:r>
            <w:fldChar w:fldCharType="end"/>
          </w:r>
          <w:r>
            <w:fldChar w:fldCharType="end"/>
          </w:r>
        </w:p>
        <w:p w14:paraId="04DFAF41">
          <w:pPr>
            <w:pStyle w:val="31"/>
            <w:tabs>
              <w:tab w:val="right" w:leader="dot" w:pos="9406"/>
            </w:tabs>
          </w:pPr>
          <w:r>
            <w:fldChar w:fldCharType="begin"/>
          </w:r>
          <w:r>
            <w:instrText xml:space="preserve"> HYPERLINK \l _Toc30814 </w:instrText>
          </w:r>
          <w:r>
            <w:fldChar w:fldCharType="separate"/>
          </w:r>
          <w:r>
            <w:rPr>
              <w:rFonts w:ascii="宋体" w:hAnsi="宋体" w:eastAsia="宋体"/>
            </w:rPr>
            <w:t>12.1  实验数据集</w:t>
          </w:r>
          <w:r>
            <w:tab/>
          </w:r>
          <w:r>
            <w:fldChar w:fldCharType="begin"/>
          </w:r>
          <w:r>
            <w:instrText xml:space="preserve"> PAGEREF _Toc30814 \h </w:instrText>
          </w:r>
          <w:r>
            <w:fldChar w:fldCharType="separate"/>
          </w:r>
          <w:r>
            <w:t>73</w:t>
          </w:r>
          <w:r>
            <w:fldChar w:fldCharType="end"/>
          </w:r>
          <w:r>
            <w:fldChar w:fldCharType="end"/>
          </w:r>
        </w:p>
        <w:p w14:paraId="1404455C">
          <w:pPr>
            <w:pStyle w:val="31"/>
            <w:tabs>
              <w:tab w:val="right" w:leader="dot" w:pos="9406"/>
            </w:tabs>
          </w:pPr>
          <w:r>
            <w:fldChar w:fldCharType="begin"/>
          </w:r>
          <w:r>
            <w:instrText xml:space="preserve"> HYPERLINK \l _Toc13759 </w:instrText>
          </w:r>
          <w:r>
            <w:fldChar w:fldCharType="separate"/>
          </w:r>
          <w:r>
            <w:rPr>
              <w:rFonts w:ascii="宋体" w:hAnsi="宋体" w:eastAsia="宋体"/>
            </w:rPr>
            <w:t>12.2  F1 轮胎偏摆检测验证</w:t>
          </w:r>
          <w:r>
            <w:tab/>
          </w:r>
          <w:r>
            <w:fldChar w:fldCharType="begin"/>
          </w:r>
          <w:r>
            <w:instrText xml:space="preserve"> PAGEREF _Toc13759 \h </w:instrText>
          </w:r>
          <w:r>
            <w:fldChar w:fldCharType="separate"/>
          </w:r>
          <w:r>
            <w:t>73</w:t>
          </w:r>
          <w:r>
            <w:fldChar w:fldCharType="end"/>
          </w:r>
          <w:r>
            <w:fldChar w:fldCharType="end"/>
          </w:r>
        </w:p>
        <w:p w14:paraId="3CE81C05">
          <w:pPr>
            <w:pStyle w:val="24"/>
            <w:tabs>
              <w:tab w:val="right" w:leader="dot" w:pos="9406"/>
            </w:tabs>
          </w:pPr>
          <w:r>
            <w:fldChar w:fldCharType="begin"/>
          </w:r>
          <w:r>
            <w:instrText xml:space="preserve"> HYPERLINK \l _Toc25017 </w:instrText>
          </w:r>
          <w:r>
            <w:fldChar w:fldCharType="separate"/>
          </w:r>
          <w:r>
            <w:rPr>
              <w:rFonts w:ascii="宋体" w:hAnsi="宋体" w:eastAsia="宋体"/>
            </w:rPr>
            <w:t>12.2.1  定量结果</w:t>
          </w:r>
          <w:r>
            <w:tab/>
          </w:r>
          <w:r>
            <w:fldChar w:fldCharType="begin"/>
          </w:r>
          <w:r>
            <w:instrText xml:space="preserve"> PAGEREF _Toc25017 \h </w:instrText>
          </w:r>
          <w:r>
            <w:fldChar w:fldCharType="separate"/>
          </w:r>
          <w:r>
            <w:t>73</w:t>
          </w:r>
          <w:r>
            <w:fldChar w:fldCharType="end"/>
          </w:r>
          <w:r>
            <w:fldChar w:fldCharType="end"/>
          </w:r>
        </w:p>
        <w:p w14:paraId="2D010BB6">
          <w:pPr>
            <w:pStyle w:val="24"/>
            <w:tabs>
              <w:tab w:val="right" w:leader="dot" w:pos="9406"/>
            </w:tabs>
          </w:pPr>
          <w:r>
            <w:fldChar w:fldCharType="begin"/>
          </w:r>
          <w:r>
            <w:instrText xml:space="preserve"> HYPERLINK \l _Toc6567 </w:instrText>
          </w:r>
          <w:r>
            <w:fldChar w:fldCharType="separate"/>
          </w:r>
          <w:r>
            <w:rPr>
              <w:rFonts w:ascii="宋体" w:hAnsi="宋体" w:eastAsia="宋体"/>
            </w:rPr>
            <w:t>12.2.2  分析</w:t>
          </w:r>
          <w:r>
            <w:tab/>
          </w:r>
          <w:r>
            <w:fldChar w:fldCharType="begin"/>
          </w:r>
          <w:r>
            <w:instrText xml:space="preserve"> PAGEREF _Toc6567 \h </w:instrText>
          </w:r>
          <w:r>
            <w:fldChar w:fldCharType="separate"/>
          </w:r>
          <w:r>
            <w:t>73</w:t>
          </w:r>
          <w:r>
            <w:fldChar w:fldCharType="end"/>
          </w:r>
          <w:r>
            <w:fldChar w:fldCharType="end"/>
          </w:r>
        </w:p>
        <w:p w14:paraId="28D1547A">
          <w:pPr>
            <w:pStyle w:val="31"/>
            <w:tabs>
              <w:tab w:val="right" w:leader="dot" w:pos="9406"/>
            </w:tabs>
          </w:pPr>
          <w:r>
            <w:fldChar w:fldCharType="begin"/>
          </w:r>
          <w:r>
            <w:instrText xml:space="preserve"> HYPERLINK \l _Toc17851 </w:instrText>
          </w:r>
          <w:r>
            <w:fldChar w:fldCharType="separate"/>
          </w:r>
          <w:r>
            <w:rPr>
              <w:rFonts w:ascii="宋体" w:hAnsi="宋体" w:eastAsia="宋体"/>
            </w:rPr>
            <w:t>12.3  F2 链条异响检测验证</w:t>
          </w:r>
          <w:r>
            <w:tab/>
          </w:r>
          <w:r>
            <w:fldChar w:fldCharType="begin"/>
          </w:r>
          <w:r>
            <w:instrText xml:space="preserve"> PAGEREF _Toc17851 \h </w:instrText>
          </w:r>
          <w:r>
            <w:fldChar w:fldCharType="separate"/>
          </w:r>
          <w:r>
            <w:t>74</w:t>
          </w:r>
          <w:r>
            <w:fldChar w:fldCharType="end"/>
          </w:r>
          <w:r>
            <w:fldChar w:fldCharType="end"/>
          </w:r>
        </w:p>
        <w:p w14:paraId="70B47B6E">
          <w:pPr>
            <w:pStyle w:val="24"/>
            <w:tabs>
              <w:tab w:val="right" w:leader="dot" w:pos="9406"/>
            </w:tabs>
          </w:pPr>
          <w:r>
            <w:fldChar w:fldCharType="begin"/>
          </w:r>
          <w:r>
            <w:instrText xml:space="preserve"> HYPERLINK \l _Toc28563 </w:instrText>
          </w:r>
          <w:r>
            <w:fldChar w:fldCharType="separate"/>
          </w:r>
          <w:r>
            <w:rPr>
              <w:rFonts w:ascii="宋体" w:hAnsi="宋体" w:eastAsia="宋体"/>
            </w:rPr>
            <w:t>12.3.1  定量结果</w:t>
          </w:r>
          <w:r>
            <w:tab/>
          </w:r>
          <w:r>
            <w:fldChar w:fldCharType="begin"/>
          </w:r>
          <w:r>
            <w:instrText xml:space="preserve"> PAGEREF _Toc28563 \h </w:instrText>
          </w:r>
          <w:r>
            <w:fldChar w:fldCharType="separate"/>
          </w:r>
          <w:r>
            <w:t>74</w:t>
          </w:r>
          <w:r>
            <w:fldChar w:fldCharType="end"/>
          </w:r>
          <w:r>
            <w:fldChar w:fldCharType="end"/>
          </w:r>
        </w:p>
        <w:p w14:paraId="51A53AF9">
          <w:pPr>
            <w:pStyle w:val="24"/>
            <w:tabs>
              <w:tab w:val="right" w:leader="dot" w:pos="9406"/>
            </w:tabs>
          </w:pPr>
          <w:r>
            <w:fldChar w:fldCharType="begin"/>
          </w:r>
          <w:r>
            <w:instrText xml:space="preserve"> HYPERLINK \l _Toc10944 </w:instrText>
          </w:r>
          <w:r>
            <w:fldChar w:fldCharType="separate"/>
          </w:r>
          <w:r>
            <w:rPr>
              <w:rFonts w:ascii="宋体" w:hAnsi="宋体" w:eastAsia="宋体"/>
            </w:rPr>
            <w:t>12.3.2  分析</w:t>
          </w:r>
          <w:r>
            <w:tab/>
          </w:r>
          <w:r>
            <w:fldChar w:fldCharType="begin"/>
          </w:r>
          <w:r>
            <w:instrText xml:space="preserve"> PAGEREF _Toc10944 \h </w:instrText>
          </w:r>
          <w:r>
            <w:fldChar w:fldCharType="separate"/>
          </w:r>
          <w:r>
            <w:t>74</w:t>
          </w:r>
          <w:r>
            <w:fldChar w:fldCharType="end"/>
          </w:r>
          <w:r>
            <w:fldChar w:fldCharType="end"/>
          </w:r>
        </w:p>
        <w:p w14:paraId="063ACB47">
          <w:pPr>
            <w:pStyle w:val="31"/>
            <w:tabs>
              <w:tab w:val="right" w:leader="dot" w:pos="9406"/>
            </w:tabs>
          </w:pPr>
          <w:r>
            <w:fldChar w:fldCharType="begin"/>
          </w:r>
          <w:r>
            <w:instrText xml:space="preserve"> HYPERLINK \l _Toc17997 </w:instrText>
          </w:r>
          <w:r>
            <w:fldChar w:fldCharType="separate"/>
          </w:r>
          <w:r>
            <w:rPr>
              <w:rFonts w:ascii="宋体" w:hAnsi="宋体" w:eastAsia="宋体"/>
            </w:rPr>
            <w:t>12.4  F3 车头不正检测验证</w:t>
          </w:r>
          <w:r>
            <w:tab/>
          </w:r>
          <w:r>
            <w:fldChar w:fldCharType="begin"/>
          </w:r>
          <w:r>
            <w:instrText xml:space="preserve"> PAGEREF _Toc17997 \h </w:instrText>
          </w:r>
          <w:r>
            <w:fldChar w:fldCharType="separate"/>
          </w:r>
          <w:r>
            <w:t>75</w:t>
          </w:r>
          <w:r>
            <w:fldChar w:fldCharType="end"/>
          </w:r>
          <w:r>
            <w:fldChar w:fldCharType="end"/>
          </w:r>
        </w:p>
        <w:p w14:paraId="763231A5">
          <w:pPr>
            <w:pStyle w:val="24"/>
            <w:tabs>
              <w:tab w:val="right" w:leader="dot" w:pos="9406"/>
            </w:tabs>
          </w:pPr>
          <w:r>
            <w:fldChar w:fldCharType="begin"/>
          </w:r>
          <w:r>
            <w:instrText xml:space="preserve"> HYPERLINK \l _Toc26331 </w:instrText>
          </w:r>
          <w:r>
            <w:fldChar w:fldCharType="separate"/>
          </w:r>
          <w:r>
            <w:rPr>
              <w:rFonts w:ascii="宋体" w:hAnsi="宋体" w:eastAsia="宋体"/>
            </w:rPr>
            <w:t>12.4.1  定量结果</w:t>
          </w:r>
          <w:r>
            <w:tab/>
          </w:r>
          <w:r>
            <w:fldChar w:fldCharType="begin"/>
          </w:r>
          <w:r>
            <w:instrText xml:space="preserve"> PAGEREF _Toc26331 \h </w:instrText>
          </w:r>
          <w:r>
            <w:fldChar w:fldCharType="separate"/>
          </w:r>
          <w:r>
            <w:t>75</w:t>
          </w:r>
          <w:r>
            <w:fldChar w:fldCharType="end"/>
          </w:r>
          <w:r>
            <w:fldChar w:fldCharType="end"/>
          </w:r>
        </w:p>
        <w:p w14:paraId="3174A860">
          <w:pPr>
            <w:pStyle w:val="24"/>
            <w:tabs>
              <w:tab w:val="right" w:leader="dot" w:pos="9406"/>
            </w:tabs>
          </w:pPr>
          <w:r>
            <w:fldChar w:fldCharType="begin"/>
          </w:r>
          <w:r>
            <w:instrText xml:space="preserve"> HYPERLINK \l _Toc23618 </w:instrText>
          </w:r>
          <w:r>
            <w:fldChar w:fldCharType="separate"/>
          </w:r>
          <w:r>
            <w:rPr>
              <w:rFonts w:ascii="宋体" w:hAnsi="宋体" w:eastAsia="宋体"/>
            </w:rPr>
            <w:t>12.4.2  分析</w:t>
          </w:r>
          <w:r>
            <w:tab/>
          </w:r>
          <w:r>
            <w:fldChar w:fldCharType="begin"/>
          </w:r>
          <w:r>
            <w:instrText xml:space="preserve"> PAGEREF _Toc23618 \h </w:instrText>
          </w:r>
          <w:r>
            <w:fldChar w:fldCharType="separate"/>
          </w:r>
          <w:r>
            <w:t>75</w:t>
          </w:r>
          <w:r>
            <w:fldChar w:fldCharType="end"/>
          </w:r>
          <w:r>
            <w:fldChar w:fldCharType="end"/>
          </w:r>
        </w:p>
        <w:p w14:paraId="09672F3E">
          <w:pPr>
            <w:pStyle w:val="31"/>
            <w:tabs>
              <w:tab w:val="right" w:leader="dot" w:pos="9406"/>
            </w:tabs>
          </w:pPr>
          <w:r>
            <w:fldChar w:fldCharType="begin"/>
          </w:r>
          <w:r>
            <w:instrText xml:space="preserve"> HYPERLINK \l _Toc9415 </w:instrText>
          </w:r>
          <w:r>
            <w:fldChar w:fldCharType="separate"/>
          </w:r>
          <w:r>
            <w:rPr>
              <w:rFonts w:ascii="宋体" w:hAnsi="宋体" w:eastAsia="宋体"/>
            </w:rPr>
            <w:t>12.5  综合评分验证</w:t>
          </w:r>
          <w:r>
            <w:tab/>
          </w:r>
          <w:r>
            <w:fldChar w:fldCharType="begin"/>
          </w:r>
          <w:r>
            <w:instrText xml:space="preserve"> PAGEREF _Toc9415 \h </w:instrText>
          </w:r>
          <w:r>
            <w:fldChar w:fldCharType="separate"/>
          </w:r>
          <w:r>
            <w:t>75</w:t>
          </w:r>
          <w:r>
            <w:fldChar w:fldCharType="end"/>
          </w:r>
          <w:r>
            <w:fldChar w:fldCharType="end"/>
          </w:r>
        </w:p>
        <w:p w14:paraId="5A45A0F2">
          <w:pPr>
            <w:pStyle w:val="24"/>
            <w:tabs>
              <w:tab w:val="right" w:leader="dot" w:pos="9406"/>
            </w:tabs>
          </w:pPr>
          <w:r>
            <w:fldChar w:fldCharType="begin"/>
          </w:r>
          <w:r>
            <w:instrText xml:space="preserve"> HYPERLINK \l _Toc1857 </w:instrText>
          </w:r>
          <w:r>
            <w:fldChar w:fldCharType="separate"/>
          </w:r>
          <w:r>
            <w:rPr>
              <w:rFonts w:ascii="宋体" w:hAnsi="宋体" w:eastAsia="宋体"/>
            </w:rPr>
            <w:t>12.5.1  排序合理性</w:t>
          </w:r>
          <w:r>
            <w:tab/>
          </w:r>
          <w:r>
            <w:fldChar w:fldCharType="begin"/>
          </w:r>
          <w:r>
            <w:instrText xml:space="preserve"> PAGEREF _Toc1857 \h </w:instrText>
          </w:r>
          <w:r>
            <w:fldChar w:fldCharType="separate"/>
          </w:r>
          <w:r>
            <w:t>75</w:t>
          </w:r>
          <w:r>
            <w:fldChar w:fldCharType="end"/>
          </w:r>
          <w:r>
            <w:fldChar w:fldCharType="end"/>
          </w:r>
        </w:p>
        <w:p w14:paraId="086CBF16">
          <w:pPr>
            <w:pStyle w:val="24"/>
            <w:tabs>
              <w:tab w:val="right" w:leader="dot" w:pos="9406"/>
            </w:tabs>
          </w:pPr>
          <w:r>
            <w:fldChar w:fldCharType="begin"/>
          </w:r>
          <w:r>
            <w:instrText xml:space="preserve"> HYPERLINK \l _Toc18728 </w:instrText>
          </w:r>
          <w:r>
            <w:fldChar w:fldCharType="separate"/>
          </w:r>
          <w:r>
            <w:rPr>
              <w:rFonts w:ascii="宋体" w:hAnsi="宋体" w:eastAsia="宋体"/>
            </w:rPr>
            <w:t>12.5.2  木桶效应验证</w:t>
          </w:r>
          <w:r>
            <w:tab/>
          </w:r>
          <w:r>
            <w:fldChar w:fldCharType="begin"/>
          </w:r>
          <w:r>
            <w:instrText xml:space="preserve"> PAGEREF _Toc18728 \h </w:instrText>
          </w:r>
          <w:r>
            <w:fldChar w:fldCharType="separate"/>
          </w:r>
          <w:r>
            <w:t>75</w:t>
          </w:r>
          <w:r>
            <w:fldChar w:fldCharType="end"/>
          </w:r>
          <w:r>
            <w:fldChar w:fldCharType="end"/>
          </w:r>
        </w:p>
        <w:p w14:paraId="555DC1CE">
          <w:pPr>
            <w:pStyle w:val="24"/>
            <w:tabs>
              <w:tab w:val="right" w:leader="dot" w:pos="9406"/>
            </w:tabs>
          </w:pPr>
          <w:r>
            <w:fldChar w:fldCharType="begin"/>
          </w:r>
          <w:r>
            <w:instrText xml:space="preserve"> HYPERLINK \l _Toc12063 </w:instrText>
          </w:r>
          <w:r>
            <w:fldChar w:fldCharType="separate"/>
          </w:r>
          <w:r>
            <w:rPr>
              <w:rFonts w:ascii="宋体" w:hAnsi="宋体" w:eastAsia="宋体"/>
            </w:rPr>
            <w:t>12.5.3  评分分布</w:t>
          </w:r>
          <w:r>
            <w:tab/>
          </w:r>
          <w:r>
            <w:fldChar w:fldCharType="begin"/>
          </w:r>
          <w:r>
            <w:instrText xml:space="preserve"> PAGEREF _Toc12063 \h </w:instrText>
          </w:r>
          <w:r>
            <w:fldChar w:fldCharType="separate"/>
          </w:r>
          <w:r>
            <w:t>75</w:t>
          </w:r>
          <w:r>
            <w:fldChar w:fldCharType="end"/>
          </w:r>
          <w:r>
            <w:fldChar w:fldCharType="end"/>
          </w:r>
        </w:p>
        <w:p w14:paraId="2FC663BF">
          <w:pPr>
            <w:pStyle w:val="31"/>
            <w:tabs>
              <w:tab w:val="right" w:leader="dot" w:pos="9406"/>
            </w:tabs>
          </w:pPr>
          <w:r>
            <w:fldChar w:fldCharType="begin"/>
          </w:r>
          <w:r>
            <w:instrText xml:space="preserve"> HYPERLINK \l _Toc803 </w:instrText>
          </w:r>
          <w:r>
            <w:fldChar w:fldCharType="separate"/>
          </w:r>
          <w:r>
            <w:rPr>
              <w:rFonts w:ascii="宋体" w:hAnsi="宋体" w:eastAsia="宋体"/>
            </w:rPr>
            <w:t>12.6  窗口选取算法验证</w:t>
          </w:r>
          <w:r>
            <w:tab/>
          </w:r>
          <w:r>
            <w:fldChar w:fldCharType="begin"/>
          </w:r>
          <w:r>
            <w:instrText xml:space="preserve"> PAGEREF _Toc803 \h </w:instrText>
          </w:r>
          <w:r>
            <w:fldChar w:fldCharType="separate"/>
          </w:r>
          <w:r>
            <w:t>76</w:t>
          </w:r>
          <w:r>
            <w:fldChar w:fldCharType="end"/>
          </w:r>
          <w:r>
            <w:fldChar w:fldCharType="end"/>
          </w:r>
        </w:p>
        <w:p w14:paraId="5EDC0EC8">
          <w:pPr>
            <w:pStyle w:val="31"/>
            <w:tabs>
              <w:tab w:val="right" w:leader="dot" w:pos="9406"/>
            </w:tabs>
          </w:pPr>
          <w:r>
            <w:fldChar w:fldCharType="begin"/>
          </w:r>
          <w:r>
            <w:instrText xml:space="preserve"> HYPERLINK \l _Toc6799 </w:instrText>
          </w:r>
          <w:r>
            <w:fldChar w:fldCharType="separate"/>
          </w:r>
          <w:r>
            <w:rPr>
              <w:rFonts w:ascii="宋体" w:hAnsi="宋体" w:eastAsia="宋体"/>
            </w:rPr>
            <w:t>12.7  局限性</w:t>
          </w:r>
          <w:r>
            <w:tab/>
          </w:r>
          <w:r>
            <w:fldChar w:fldCharType="begin"/>
          </w:r>
          <w:r>
            <w:instrText xml:space="preserve"> PAGEREF _Toc6799 \h </w:instrText>
          </w:r>
          <w:r>
            <w:fldChar w:fldCharType="separate"/>
          </w:r>
          <w:r>
            <w:t>76</w:t>
          </w:r>
          <w:r>
            <w:fldChar w:fldCharType="end"/>
          </w:r>
          <w:r>
            <w:fldChar w:fldCharType="end"/>
          </w:r>
        </w:p>
        <w:p w14:paraId="2E5C9942">
          <w:pPr>
            <w:pStyle w:val="27"/>
            <w:tabs>
              <w:tab w:val="right" w:leader="dot" w:pos="9406"/>
            </w:tabs>
          </w:pPr>
          <w:r>
            <w:fldChar w:fldCharType="begin"/>
          </w:r>
          <w:r>
            <w:instrText xml:space="preserve"> HYPERLINK \l _Toc27215 </w:instrText>
          </w:r>
          <w:r>
            <w:fldChar w:fldCharType="separate"/>
          </w:r>
          <w:r>
            <w:rPr>
              <w:rFonts w:ascii="宋体" w:hAnsi="宋体" w:eastAsia="宋体"/>
            </w:rPr>
            <w:t>第十三章  总结与展望</w:t>
          </w:r>
          <w:r>
            <w:tab/>
          </w:r>
          <w:r>
            <w:fldChar w:fldCharType="begin"/>
          </w:r>
          <w:r>
            <w:instrText xml:space="preserve"> PAGEREF _Toc27215 \h </w:instrText>
          </w:r>
          <w:r>
            <w:fldChar w:fldCharType="separate"/>
          </w:r>
          <w:r>
            <w:t>77</w:t>
          </w:r>
          <w:r>
            <w:fldChar w:fldCharType="end"/>
          </w:r>
          <w:r>
            <w:fldChar w:fldCharType="end"/>
          </w:r>
        </w:p>
        <w:p w14:paraId="732A92E5">
          <w:pPr>
            <w:pStyle w:val="31"/>
            <w:tabs>
              <w:tab w:val="right" w:leader="dot" w:pos="9406"/>
            </w:tabs>
          </w:pPr>
          <w:r>
            <w:fldChar w:fldCharType="begin"/>
          </w:r>
          <w:r>
            <w:instrText xml:space="preserve"> HYPERLINK \l _Toc1971 </w:instrText>
          </w:r>
          <w:r>
            <w:fldChar w:fldCharType="separate"/>
          </w:r>
          <w:r>
            <w:rPr>
              <w:rFonts w:ascii="宋体" w:hAnsi="宋体" w:eastAsia="宋体"/>
            </w:rPr>
            <w:t>13.1  项目成果总结</w:t>
          </w:r>
          <w:r>
            <w:tab/>
          </w:r>
          <w:r>
            <w:fldChar w:fldCharType="begin"/>
          </w:r>
          <w:r>
            <w:instrText xml:space="preserve"> PAGEREF _Toc1971 \h </w:instrText>
          </w:r>
          <w:r>
            <w:fldChar w:fldCharType="separate"/>
          </w:r>
          <w:r>
            <w:t>77</w:t>
          </w:r>
          <w:r>
            <w:fldChar w:fldCharType="end"/>
          </w:r>
          <w:r>
            <w:fldChar w:fldCharType="end"/>
          </w:r>
        </w:p>
        <w:p w14:paraId="2F6BBF57">
          <w:pPr>
            <w:pStyle w:val="31"/>
            <w:tabs>
              <w:tab w:val="right" w:leader="dot" w:pos="9406"/>
            </w:tabs>
          </w:pPr>
          <w:r>
            <w:fldChar w:fldCharType="begin"/>
          </w:r>
          <w:r>
            <w:instrText xml:space="preserve"> HYPERLINK \l _Toc28977 </w:instrText>
          </w:r>
          <w:r>
            <w:fldChar w:fldCharType="separate"/>
          </w:r>
          <w:r>
            <w:rPr>
              <w:rFonts w:ascii="宋体" w:hAnsi="宋体" w:eastAsia="宋体"/>
            </w:rPr>
            <w:t>13.2  核心创新点</w:t>
          </w:r>
          <w:r>
            <w:tab/>
          </w:r>
          <w:r>
            <w:fldChar w:fldCharType="begin"/>
          </w:r>
          <w:r>
            <w:instrText xml:space="preserve"> PAGEREF _Toc28977 \h </w:instrText>
          </w:r>
          <w:r>
            <w:fldChar w:fldCharType="separate"/>
          </w:r>
          <w:r>
            <w:t>77</w:t>
          </w:r>
          <w:r>
            <w:fldChar w:fldCharType="end"/>
          </w:r>
          <w:r>
            <w:fldChar w:fldCharType="end"/>
          </w:r>
        </w:p>
        <w:p w14:paraId="13C61DFE">
          <w:pPr>
            <w:pStyle w:val="31"/>
            <w:tabs>
              <w:tab w:val="right" w:leader="dot" w:pos="9406"/>
            </w:tabs>
          </w:pPr>
          <w:r>
            <w:fldChar w:fldCharType="begin"/>
          </w:r>
          <w:r>
            <w:instrText xml:space="preserve"> HYPERLINK \l _Toc32049 </w:instrText>
          </w:r>
          <w:r>
            <w:fldChar w:fldCharType="separate"/>
          </w:r>
          <w:r>
            <w:rPr>
              <w:rFonts w:ascii="宋体" w:hAnsi="宋体" w:eastAsia="宋体"/>
            </w:rPr>
            <w:t>13.3  当前局限性</w:t>
          </w:r>
          <w:r>
            <w:tab/>
          </w:r>
          <w:r>
            <w:fldChar w:fldCharType="begin"/>
          </w:r>
          <w:r>
            <w:instrText xml:space="preserve"> PAGEREF _Toc32049 \h </w:instrText>
          </w:r>
          <w:r>
            <w:fldChar w:fldCharType="separate"/>
          </w:r>
          <w:r>
            <w:t>78</w:t>
          </w:r>
          <w:r>
            <w:fldChar w:fldCharType="end"/>
          </w:r>
          <w:r>
            <w:fldChar w:fldCharType="end"/>
          </w:r>
        </w:p>
        <w:p w14:paraId="31023DF5">
          <w:pPr>
            <w:pStyle w:val="31"/>
            <w:tabs>
              <w:tab w:val="right" w:leader="dot" w:pos="9406"/>
            </w:tabs>
          </w:pPr>
          <w:r>
            <w:fldChar w:fldCharType="begin"/>
          </w:r>
          <w:r>
            <w:instrText xml:space="preserve"> HYPERLINK \l _Toc20322 </w:instrText>
          </w:r>
          <w:r>
            <w:fldChar w:fldCharType="separate"/>
          </w:r>
          <w:r>
            <w:rPr>
              <w:rFonts w:ascii="宋体" w:hAnsi="宋体" w:eastAsia="宋体"/>
            </w:rPr>
            <w:t>13.4  未来工作方向</w:t>
          </w:r>
          <w:r>
            <w:tab/>
          </w:r>
          <w:r>
            <w:fldChar w:fldCharType="begin"/>
          </w:r>
          <w:r>
            <w:instrText xml:space="preserve"> PAGEREF _Toc20322 \h </w:instrText>
          </w:r>
          <w:r>
            <w:fldChar w:fldCharType="separate"/>
          </w:r>
          <w:r>
            <w:t>78</w:t>
          </w:r>
          <w:r>
            <w:fldChar w:fldCharType="end"/>
          </w:r>
          <w:r>
            <w:fldChar w:fldCharType="end"/>
          </w:r>
        </w:p>
        <w:p w14:paraId="75E4D314">
          <w:pPr>
            <w:pStyle w:val="24"/>
            <w:tabs>
              <w:tab w:val="right" w:leader="dot" w:pos="9406"/>
            </w:tabs>
          </w:pPr>
          <w:r>
            <w:fldChar w:fldCharType="begin"/>
          </w:r>
          <w:r>
            <w:instrText xml:space="preserve"> HYPERLINK \l _Toc19876 </w:instrText>
          </w:r>
          <w:r>
            <w:fldChar w:fldCharType="separate"/>
          </w:r>
          <w:r>
            <w:rPr>
              <w:rFonts w:ascii="宋体" w:hAnsi="宋体" w:eastAsia="宋体"/>
            </w:rPr>
            <w:t>13.4.1  端侧实时部署</w:t>
          </w:r>
          <w:r>
            <w:tab/>
          </w:r>
          <w:r>
            <w:fldChar w:fldCharType="begin"/>
          </w:r>
          <w:r>
            <w:instrText xml:space="preserve"> PAGEREF _Toc19876 \h </w:instrText>
          </w:r>
          <w:r>
            <w:fldChar w:fldCharType="separate"/>
          </w:r>
          <w:r>
            <w:t>78</w:t>
          </w:r>
          <w:r>
            <w:fldChar w:fldCharType="end"/>
          </w:r>
          <w:r>
            <w:fldChar w:fldCharType="end"/>
          </w:r>
        </w:p>
        <w:p w14:paraId="7211CC47">
          <w:pPr>
            <w:pStyle w:val="24"/>
            <w:tabs>
              <w:tab w:val="right" w:leader="dot" w:pos="9406"/>
            </w:tabs>
          </w:pPr>
          <w:r>
            <w:fldChar w:fldCharType="begin"/>
          </w:r>
          <w:r>
            <w:instrText xml:space="preserve"> HYPERLINK \l _Toc6158 </w:instrText>
          </w:r>
          <w:r>
            <w:fldChar w:fldCharType="separate"/>
          </w:r>
          <w:r>
            <w:rPr>
              <w:rFonts w:ascii="宋体" w:hAnsi="宋体" w:eastAsia="宋体"/>
            </w:rPr>
            <w:t>13.4.2  多设备基准标定方案</w:t>
          </w:r>
          <w:r>
            <w:tab/>
          </w:r>
          <w:r>
            <w:fldChar w:fldCharType="begin"/>
          </w:r>
          <w:r>
            <w:instrText xml:space="preserve"> PAGEREF _Toc6158 \h </w:instrText>
          </w:r>
          <w:r>
            <w:fldChar w:fldCharType="separate"/>
          </w:r>
          <w:r>
            <w:t>79</w:t>
          </w:r>
          <w:r>
            <w:fldChar w:fldCharType="end"/>
          </w:r>
          <w:r>
            <w:fldChar w:fldCharType="end"/>
          </w:r>
        </w:p>
        <w:p w14:paraId="44591B4C">
          <w:pPr>
            <w:pStyle w:val="24"/>
            <w:tabs>
              <w:tab w:val="right" w:leader="dot" w:pos="9406"/>
            </w:tabs>
          </w:pPr>
          <w:r>
            <w:fldChar w:fldCharType="begin"/>
          </w:r>
          <w:r>
            <w:instrText xml:space="preserve"> HYPERLINK \l _Toc15919 </w:instrText>
          </w:r>
          <w:r>
            <w:fldChar w:fldCharType="separate"/>
          </w:r>
          <w:r>
            <w:rPr>
              <w:rFonts w:ascii="宋体" w:hAnsi="宋体" w:eastAsia="宋体"/>
            </w:rPr>
            <w:t>13.4.3  跨检测器信息共享</w:t>
          </w:r>
          <w:r>
            <w:tab/>
          </w:r>
          <w:r>
            <w:fldChar w:fldCharType="begin"/>
          </w:r>
          <w:r>
            <w:instrText xml:space="preserve"> PAGEREF _Toc15919 \h </w:instrText>
          </w:r>
          <w:r>
            <w:fldChar w:fldCharType="separate"/>
          </w:r>
          <w:r>
            <w:t>79</w:t>
          </w:r>
          <w:r>
            <w:fldChar w:fldCharType="end"/>
          </w:r>
          <w:r>
            <w:fldChar w:fldCharType="end"/>
          </w:r>
        </w:p>
        <w:p w14:paraId="646583FA">
          <w:pPr>
            <w:pStyle w:val="24"/>
            <w:tabs>
              <w:tab w:val="right" w:leader="dot" w:pos="9406"/>
            </w:tabs>
          </w:pPr>
          <w:r>
            <w:fldChar w:fldCharType="begin"/>
          </w:r>
          <w:r>
            <w:instrText xml:space="preserve"> HYPERLINK \l _Toc31968 </w:instrText>
          </w:r>
          <w:r>
            <w:fldChar w:fldCharType="separate"/>
          </w:r>
          <w:r>
            <w:rPr>
              <w:rFonts w:ascii="宋体" w:hAnsi="宋体" w:eastAsia="宋体"/>
            </w:rPr>
            <w:t>13.4.4  扩展故障类型</w:t>
          </w:r>
          <w:r>
            <w:tab/>
          </w:r>
          <w:r>
            <w:fldChar w:fldCharType="begin"/>
          </w:r>
          <w:r>
            <w:instrText xml:space="preserve"> PAGEREF _Toc31968 \h </w:instrText>
          </w:r>
          <w:r>
            <w:fldChar w:fldCharType="separate"/>
          </w:r>
          <w:r>
            <w:t>79</w:t>
          </w:r>
          <w:r>
            <w:fldChar w:fldCharType="end"/>
          </w:r>
          <w:r>
            <w:fldChar w:fldCharType="end"/>
          </w:r>
        </w:p>
        <w:p w14:paraId="3359F75D">
          <w:pPr>
            <w:pStyle w:val="24"/>
            <w:tabs>
              <w:tab w:val="right" w:leader="dot" w:pos="9406"/>
            </w:tabs>
          </w:pPr>
          <w:r>
            <w:fldChar w:fldCharType="begin"/>
          </w:r>
          <w:r>
            <w:instrText xml:space="preserve"> HYPERLINK \l _Toc10752 </w:instrText>
          </w:r>
          <w:r>
            <w:fldChar w:fldCharType="separate"/>
          </w:r>
          <w:r>
            <w:rPr>
              <w:rFonts w:ascii="宋体" w:hAnsi="宋体" w:eastAsia="宋体"/>
            </w:rPr>
            <w:t>13.4.5  云端平台与车队管理</w:t>
          </w:r>
          <w:r>
            <w:tab/>
          </w:r>
          <w:r>
            <w:fldChar w:fldCharType="begin"/>
          </w:r>
          <w:r>
            <w:instrText xml:space="preserve"> PAGEREF _Toc10752 \h </w:instrText>
          </w:r>
          <w:r>
            <w:fldChar w:fldCharType="separate"/>
          </w:r>
          <w:r>
            <w:t>79</w:t>
          </w:r>
          <w:r>
            <w:fldChar w:fldCharType="end"/>
          </w:r>
          <w:r>
            <w:fldChar w:fldCharType="end"/>
          </w:r>
        </w:p>
        <w:p w14:paraId="2639AD15">
          <w:pPr>
            <w:pStyle w:val="31"/>
            <w:tabs>
              <w:tab w:val="right" w:leader="dot" w:pos="9406"/>
            </w:tabs>
          </w:pPr>
          <w:r>
            <w:fldChar w:fldCharType="begin"/>
          </w:r>
          <w:r>
            <w:instrText xml:space="preserve"> HYPERLINK \l _Toc12727 </w:instrText>
          </w:r>
          <w:r>
            <w:fldChar w:fldCharType="separate"/>
          </w:r>
          <w:r>
            <w:rPr>
              <w:rFonts w:ascii="宋体" w:hAnsi="宋体" w:eastAsia="宋体"/>
            </w:rPr>
            <w:t>13.5  结语</w:t>
          </w:r>
          <w:r>
            <w:tab/>
          </w:r>
          <w:r>
            <w:fldChar w:fldCharType="begin"/>
          </w:r>
          <w:r>
            <w:instrText xml:space="preserve"> PAGEREF _Toc12727 \h </w:instrText>
          </w:r>
          <w:r>
            <w:fldChar w:fldCharType="separate"/>
          </w:r>
          <w:r>
            <w:t>79</w:t>
          </w:r>
          <w:r>
            <w:fldChar w:fldCharType="end"/>
          </w:r>
          <w:r>
            <w:fldChar w:fldCharType="end"/>
          </w:r>
        </w:p>
        <w:p w14:paraId="1681DBAC">
          <w:pPr>
            <w:pStyle w:val="24"/>
            <w:tabs>
              <w:tab w:val="right" w:leader="dot" w:pos="9406"/>
            </w:tabs>
            <w:ind w:left="0" w:leftChars="0" w:firstLine="0" w:firstLineChars="0"/>
          </w:pPr>
          <w:r>
            <w:rPr>
              <w:rFonts w:hint="eastAsia"/>
              <w:lang w:val="en-US" w:eastAsia="zh-CN"/>
            </w:rPr>
            <w:t xml:space="preserve">    </w:t>
          </w:r>
          <w:r>
            <w:fldChar w:fldCharType="begin"/>
          </w:r>
          <w:r>
            <w:instrText xml:space="preserve"> HYPERLINK \l _Toc19772 </w:instrText>
          </w:r>
          <w:r>
            <w:fldChar w:fldCharType="separate"/>
          </w:r>
          <w:r>
            <w:rPr>
              <w:rFonts w:hint="eastAsia"/>
              <w:bCs/>
              <w:szCs w:val="28"/>
              <w:lang w:val="en-US" w:eastAsia="zh-CN"/>
            </w:rPr>
            <w:t>附录</w:t>
          </w:r>
          <w:r>
            <w:tab/>
          </w:r>
          <w:r>
            <w:fldChar w:fldCharType="begin"/>
          </w:r>
          <w:r>
            <w:instrText xml:space="preserve"> PAGEREF _Toc19772 \h </w:instrText>
          </w:r>
          <w:r>
            <w:fldChar w:fldCharType="separate"/>
          </w:r>
          <w:r>
            <w:t>80</w:t>
          </w:r>
          <w:r>
            <w:fldChar w:fldCharType="end"/>
          </w:r>
          <w:r>
            <w:fldChar w:fldCharType="end"/>
          </w:r>
        </w:p>
        <w:p w14:paraId="3BCDAD2B">
          <w:pPr>
            <w:pStyle w:val="24"/>
            <w:tabs>
              <w:tab w:val="right" w:leader="dot" w:pos="9406"/>
            </w:tabs>
            <w:ind w:left="0" w:leftChars="0" w:firstLine="0" w:firstLineChars="0"/>
          </w:pPr>
          <w:r>
            <w:rPr>
              <w:rFonts w:hint="eastAsia"/>
              <w:lang w:val="en-US" w:eastAsia="zh-CN"/>
            </w:rPr>
            <w:t xml:space="preserve">        </w:t>
          </w:r>
          <w:r>
            <w:fldChar w:fldCharType="begin"/>
          </w:r>
          <w:r>
            <w:instrText xml:space="preserve"> HYPERLINK \l _Toc735 </w:instrText>
          </w:r>
          <w:r>
            <w:fldChar w:fldCharType="separate"/>
          </w:r>
          <w:r>
            <w:rPr>
              <w:rFonts w:hint="eastAsia"/>
              <w:lang w:val="en-US" w:eastAsia="zh-CN"/>
            </w:rPr>
            <w:t>附录A 参考文献</w:t>
          </w:r>
          <w:r>
            <w:tab/>
          </w:r>
          <w:r>
            <w:fldChar w:fldCharType="begin"/>
          </w:r>
          <w:r>
            <w:instrText xml:space="preserve"> PAGEREF _Toc735 \h </w:instrText>
          </w:r>
          <w:r>
            <w:fldChar w:fldCharType="separate"/>
          </w:r>
          <w:r>
            <w:t>8</w:t>
          </w:r>
          <w:r>
            <w:rPr>
              <w:rFonts w:hint="eastAsia"/>
              <w:lang w:val="en-US" w:eastAsia="zh-CN"/>
            </w:rPr>
            <w:t>0</w:t>
          </w:r>
          <w:r>
            <w:fldChar w:fldCharType="end"/>
          </w:r>
          <w:r>
            <w:fldChar w:fldCharType="end"/>
          </w:r>
        </w:p>
        <w:p w14:paraId="3115C258">
          <w:pPr>
            <w:pStyle w:val="28"/>
            <w:tabs>
              <w:tab w:val="right" w:leader="dot" w:pos="9406"/>
            </w:tabs>
            <w:ind w:left="0" w:leftChars="0" w:firstLine="0" w:firstLineChars="0"/>
          </w:pPr>
          <w:r>
            <w:rPr>
              <w:rFonts w:hint="eastAsia"/>
              <w:lang w:val="en-US" w:eastAsia="zh-CN"/>
            </w:rPr>
            <w:t xml:space="preserve">        </w:t>
          </w:r>
          <w:r>
            <w:fldChar w:fldCharType="begin"/>
          </w:r>
          <w:r>
            <w:instrText xml:space="preserve"> HYPERLINK \l _Toc10451 </w:instrText>
          </w:r>
          <w:r>
            <w:fldChar w:fldCharType="separate"/>
          </w:r>
          <w:r>
            <w:rPr>
              <w:rFonts w:hint="eastAsia"/>
              <w:lang w:val="en-US" w:eastAsia="zh-CN"/>
            </w:rPr>
            <w:t>附录B 项目分工</w:t>
          </w:r>
          <w:r>
            <w:tab/>
          </w:r>
          <w:r>
            <w:fldChar w:fldCharType="begin"/>
          </w:r>
          <w:r>
            <w:instrText xml:space="preserve"> PAGEREF _Toc10451 \h </w:instrText>
          </w:r>
          <w:r>
            <w:fldChar w:fldCharType="separate"/>
          </w:r>
          <w:r>
            <w:t>81</w:t>
          </w:r>
          <w:r>
            <w:fldChar w:fldCharType="end"/>
          </w:r>
          <w:r>
            <w:fldChar w:fldCharType="end"/>
          </w:r>
        </w:p>
        <w:p w14:paraId="2609E0C5">
          <w:pPr>
            <w:rPr>
              <w:rFonts w:ascii="宋体" w:hAnsi="宋体" w:eastAsia="宋体" w:cstheme="minorBidi"/>
              <w:color w:val="000000"/>
              <w:sz w:val="22"/>
              <w:szCs w:val="22"/>
              <w:lang w:val="en-US" w:eastAsia="en-US" w:bidi="ar-SA"/>
            </w:rPr>
          </w:pPr>
          <w:r>
            <w:fldChar w:fldCharType="end"/>
          </w:r>
        </w:p>
      </w:sdtContent>
    </w:sdt>
    <w:p w14:paraId="05AA669D">
      <w:pPr>
        <w:rPr>
          <w:rFonts w:ascii="宋体" w:hAnsi="宋体" w:eastAsia="宋体" w:cstheme="minorBidi"/>
          <w:color w:val="000000"/>
          <w:sz w:val="22"/>
          <w:szCs w:val="22"/>
          <w:lang w:val="en-US" w:eastAsia="en-US" w:bidi="ar-SA"/>
        </w:rPr>
      </w:pPr>
    </w:p>
    <w:p w14:paraId="7D16471A">
      <w:r>
        <w:br w:type="page"/>
      </w:r>
    </w:p>
    <w:p w14:paraId="1BAC3659">
      <w:pPr>
        <w:pStyle w:val="3"/>
        <w:ind w:left="0" w:leftChars="0" w:firstLine="0" w:firstLineChars="0"/>
      </w:pPr>
      <w:bookmarkStart w:id="2" w:name="_Toc31554"/>
      <w:r>
        <w:rPr>
          <w:rFonts w:ascii="宋体" w:hAnsi="宋体" w:eastAsia="宋体"/>
          <w:color w:val="000000"/>
        </w:rPr>
        <w:t>第一章  绪论</w:t>
      </w:r>
      <w:bookmarkEnd w:id="2"/>
    </w:p>
    <w:p w14:paraId="503BC5A8">
      <w:pPr>
        <w:pStyle w:val="4"/>
        <w:ind w:left="0" w:leftChars="0" w:firstLine="0" w:firstLineChars="0"/>
      </w:pPr>
      <w:bookmarkStart w:id="3" w:name="_Toc16127"/>
      <w:r>
        <w:rPr>
          <w:rFonts w:ascii="宋体" w:hAnsi="宋体" w:eastAsia="宋体"/>
          <w:color w:val="000000"/>
        </w:rPr>
        <w:t>1.1  项目背景与意义</w:t>
      </w:r>
      <w:bookmarkEnd w:id="3"/>
    </w:p>
    <w:p w14:paraId="10DBC086">
      <w:pPr>
        <w:pStyle w:val="5"/>
        <w:ind w:left="0" w:leftChars="0" w:firstLine="0" w:firstLineChars="0"/>
      </w:pPr>
      <w:bookmarkStart w:id="4" w:name="_Toc28431"/>
      <w:r>
        <w:rPr>
          <w:rFonts w:ascii="宋体" w:hAnsi="宋体" w:eastAsia="宋体"/>
          <w:color w:val="000000"/>
        </w:rPr>
        <w:t>1.1.1  共享单车行业的运维困境</w:t>
      </w:r>
      <w:bookmarkEnd w:id="4"/>
    </w:p>
    <w:p w14:paraId="189B64B7">
      <w:r>
        <w:rPr>
          <w:rFonts w:ascii="宋体" w:hAnsi="宋体" w:eastAsia="宋体"/>
          <w:color w:val="000000"/>
          <w:sz w:val="22"/>
        </w:rPr>
        <w:t>共享单车作为城市交通"最后一公里"的核心运力，自2016年在中国大规模投放以来，已深度融入居民的日常出行体系。截至2024年底，全国共享单车保有量已超过2500万辆，日均骑行订单量突破5000万单。美团单车、滴滴青桔、哈啰出行三足鼎立的市场格局下，每一辆单车年均骑行次数超过600次，折合日均近2次高强度使用。</w:t>
      </w:r>
    </w:p>
    <w:p w14:paraId="7CD6E96E">
      <w:r>
        <w:rPr>
          <w:rFonts w:ascii="宋体" w:hAnsi="宋体" w:eastAsia="宋体"/>
          <w:color w:val="000000"/>
          <w:sz w:val="22"/>
        </w:rPr>
        <w:t>然而，巨大的使用频次叠加露天停放环境的持续侵蚀，使得单车健康状况的快速衰减成为行业的核心痛点。不同于家用自行车接受定期保养的工况，共享单车面临的是一套完全不同的运维逻辑：</w:t>
      </w:r>
    </w:p>
    <w:p w14:paraId="4F8FC179">
      <w:r>
        <w:rPr>
          <w:rFonts w:ascii="宋体" w:hAnsi="宋体" w:eastAsia="宋体"/>
          <w:color w:val="000000"/>
          <w:sz w:val="22"/>
        </w:rPr>
        <w:t>(1) 数量庞大：一座省会城市动辄数十万辆的投放量，远超人工巡检的覆盖能力。传统"一人一车一经验"的巡检模式在规模面前完全失效。</w:t>
      </w:r>
    </w:p>
    <w:p w14:paraId="36C0F0AB">
      <w:r>
        <w:rPr>
          <w:rFonts w:ascii="宋体" w:hAnsi="宋体" w:eastAsia="宋体"/>
          <w:color w:val="000000"/>
          <w:sz w:val="22"/>
        </w:rPr>
        <w:t>(2) 分布广泛：单车散布在城市各个角落，巡检人员需要进行大量的无效位移，时间成本和人力成本居高不下。</w:t>
      </w:r>
    </w:p>
    <w:p w14:paraId="0568C6BE">
      <w:r>
        <w:rPr>
          <w:rFonts w:ascii="宋体" w:hAnsi="宋体" w:eastAsia="宋体"/>
          <w:color w:val="000000"/>
          <w:sz w:val="22"/>
        </w:rPr>
        <w:t>(3) 故障隐蔽：多数机械故障并非一目了然的外观损坏。轮胎的轻微偏摆、链条的干磨异响、车把的微小歪斜——这些"软故障"用户不易察觉但长期累积会急剧加速部件老化，最终演变为安全事故。</w:t>
      </w:r>
    </w:p>
    <w:p w14:paraId="12995663">
      <w:r>
        <w:rPr>
          <w:rFonts w:ascii="宋体" w:hAnsi="宋体" w:eastAsia="宋体"/>
          <w:color w:val="000000"/>
          <w:sz w:val="22"/>
        </w:rPr>
        <w:t>(4) 成本敏感：单次运维成本（调度+巡检+维修）通常超过单车单日营收。过于频繁的预防性维护在经济上不可行，而过于激进的故障淘汰又会造成资产浪费。</w:t>
      </w:r>
    </w:p>
    <w:p w14:paraId="75F3F572">
      <w:r>
        <w:rPr>
          <w:rFonts w:ascii="宋体" w:hAnsi="宋体" w:eastAsia="宋体"/>
          <w:color w:val="000000"/>
          <w:sz w:val="22"/>
        </w:rPr>
        <w:t>在这一困境中，核心矛盾在于"如何以极低的边际成本，对每一辆单车进行快速、量化、标准化的健康评估"。这正是本项目试图回答的问题。</w:t>
      </w:r>
    </w:p>
    <w:p w14:paraId="6DBDE4A0">
      <w:pPr>
        <w:pStyle w:val="5"/>
        <w:ind w:left="0" w:leftChars="0" w:firstLine="0" w:firstLineChars="0"/>
        <w:outlineLvl w:val="3"/>
      </w:pPr>
      <w:bookmarkStart w:id="5" w:name="_Toc6651"/>
      <w:r>
        <w:rPr>
          <w:rFonts w:ascii="宋体" w:hAnsi="宋体" w:eastAsia="宋体"/>
          <w:color w:val="000000"/>
        </w:rPr>
        <w:t>1.1.2  "软故障"概念与检测难点</w:t>
      </w:r>
      <w:bookmarkEnd w:id="5"/>
    </w:p>
    <w:p w14:paraId="38F5D780">
      <w:r>
        <w:rPr>
          <w:rFonts w:ascii="宋体" w:hAnsi="宋体" w:eastAsia="宋体"/>
          <w:color w:val="000000"/>
          <w:sz w:val="22"/>
        </w:rPr>
        <w:t>为了精确界定问题域，本文将共享单车的机械故障划分为两个层次：</w:t>
      </w:r>
    </w:p>
    <w:p w14:paraId="3CB17B47">
      <w:r>
        <w:rPr>
          <w:rFonts w:ascii="宋体" w:hAnsi="宋体" w:eastAsia="宋体"/>
          <w:color w:val="000000"/>
          <w:sz w:val="22"/>
        </w:rPr>
        <w:t>硬故障 (Hard Fault)：骑行时即有明显感知的故障，例如刹车完全失效、轮胎漏气瘪胎、链条断裂脱落。此类故障用户在扫码后短时间内即可发现并报修，漏检率较低。</w:t>
      </w:r>
    </w:p>
    <w:p w14:paraId="7AF64A8E">
      <w:r>
        <w:rPr>
          <w:rFonts w:ascii="宋体" w:hAnsi="宋体" w:eastAsia="宋体"/>
          <w:color w:val="000000"/>
          <w:sz w:val="22"/>
        </w:rPr>
        <w:t>软故障 (Soft Fault)：骑行时不易察觉，但对安全和车辆寿命构成潜在威胁的故障。典型如：</w:t>
      </w:r>
    </w:p>
    <w:p w14:paraId="6A573A8C">
      <w:r>
        <w:rPr>
          <w:rFonts w:ascii="宋体" w:hAnsi="宋体" w:eastAsia="宋体"/>
          <w:color w:val="000000"/>
          <w:sz w:val="22"/>
        </w:rPr>
        <w:t>轮胎偏摆 (Tire Wobble)：轮圈受撞击后产生微小变形，导致车轮每转一圈产生一次异常振动。骑行者可能只觉得"有点颠"，但长期骑行会加速花鼓磨损、辐条疲劳断裂。</w:t>
      </w:r>
    </w:p>
    <w:p w14:paraId="155E4345">
      <w:r>
        <w:rPr>
          <w:rFonts w:ascii="宋体" w:hAnsi="宋体" w:eastAsia="宋体"/>
          <w:color w:val="000000"/>
          <w:sz w:val="22"/>
        </w:rPr>
        <w:t>链条异响 (Chain Noise)：链条润滑失效后，链节与牙盘/飞轮之间产生干摩擦，发出与踏频同步的金属冲击声。用户可能误以为是"正常骑行声音"，但此时链条磨损速度已急剧加快。</w:t>
      </w:r>
    </w:p>
    <w:p w14:paraId="4ADBBE1B">
      <w:r>
        <w:rPr>
          <w:rFonts w:ascii="宋体" w:hAnsi="宋体" w:eastAsia="宋体"/>
          <w:color w:val="000000"/>
          <w:sz w:val="22"/>
        </w:rPr>
        <w:t>车头不正 (Handlebar Misalignment)：车把与前轮之间产生微小角度偏差，导致骑行者身体朝向与车身前进方向不一致。骑行者可能只觉得"骑着别扭"，但紧急避让时的操控性已显著下降。</w:t>
      </w:r>
    </w:p>
    <w:p w14:paraId="6ECBD167">
      <w:r>
        <w:rPr>
          <w:rFonts w:ascii="宋体" w:hAnsi="宋体" w:eastAsia="宋体"/>
          <w:color w:val="000000"/>
          <w:sz w:val="22"/>
        </w:rPr>
        <w:t>软故障的检测存在三重难点：(1) 用户感知阈值高，报修率低；(2) 巡检人员靠肉眼和经验难以量化判断；(3) 传统修车铺依赖师傅经验传承，无法标准化推广至百万辆级车队。</w:t>
      </w:r>
    </w:p>
    <w:p w14:paraId="63E9ACEB">
      <w:pPr>
        <w:pStyle w:val="5"/>
        <w:ind w:left="0" w:leftChars="0" w:firstLine="0" w:firstLineChars="0"/>
      </w:pPr>
      <w:bookmarkStart w:id="6" w:name="_Toc8465"/>
      <w:r>
        <w:rPr>
          <w:rFonts w:ascii="宋体" w:hAnsi="宋体" w:eastAsia="宋体"/>
          <w:color w:val="000000"/>
        </w:rPr>
        <w:t>1.1.3  本项目的切入点</w:t>
      </w:r>
      <w:bookmarkEnd w:id="6"/>
    </w:p>
    <w:p w14:paraId="1486C1F1">
      <w:r>
        <w:rPr>
          <w:rFonts w:ascii="宋体" w:hAnsi="宋体" w:eastAsia="宋体"/>
          <w:color w:val="000000"/>
          <w:sz w:val="22"/>
        </w:rPr>
        <w:t>智能手机的广泛普及为上述困境提供了一个新的解题思路。当代智能手机普遍搭载了丰富的传感器套件：</w:t>
      </w:r>
    </w:p>
    <w:p w14:paraId="277DCFA7">
      <w:r>
        <w:rPr>
          <w:rFonts w:ascii="宋体" w:hAnsi="宋体" w:eastAsia="宋体"/>
          <w:color w:val="000000"/>
          <w:sz w:val="22"/>
        </w:rPr>
        <w:t>三轴加速度计 (Accelerometer)：100Hz高频输出，精度可达 0.01 m/s²三轴陀螺仪 (Gyroscope)：50Hz角速度输出，精度可达 0.001 rad/sGPS/北斗双模定位：提供速度（m/s）和航向角（°），民用精度 1~3mMEMS麦克风：支持 8~48kHz 采样率，灵敏度覆盖人耳全频段</w:t>
      </w:r>
    </w:p>
    <w:p w14:paraId="068F0524">
      <w:r>
        <w:rPr>
          <w:rFonts w:ascii="宋体" w:hAnsi="宋体" w:eastAsia="宋体"/>
          <w:color w:val="000000"/>
          <w:sz w:val="22"/>
        </w:rPr>
        <w:t>这些传感器的精度虽不及工业级设备，但对于"区分一辆单车是否健康"这一分类问题而言，其信噪比已经足够。更重要的是，手机方案几乎不增加任何硬件成本——巡检人员只需携带一台普通安卓手机，即可在骑行巡检过程中同步完成四类传感器的数据采集。</w:t>
      </w:r>
    </w:p>
    <w:p w14:paraId="06A8561D">
      <w:r>
        <w:rPr>
          <w:rFonts w:ascii="宋体" w:hAnsi="宋体" w:eastAsia="宋体"/>
          <w:color w:val="000000"/>
          <w:sz w:val="22"/>
        </w:rPr>
        <w:t>基于以上分析，本项目提出了一套完整的解决方案：</w:t>
      </w:r>
    </w:p>
    <w:p w14:paraId="00C40256">
      <w:r>
        <w:rPr>
          <w:rFonts w:ascii="宋体" w:hAnsi="宋体" w:eastAsia="宋体"/>
          <w:color w:val="000000"/>
          <w:sz w:val="22"/>
        </w:rPr>
        <w:t>(1) Android端：开发一款基于 Kotlin + Jetpack Compose 的多传感器同步采集 App，通过前台服务 (Foreground Service) 保证长时间后台采集中不丢数据。采集频率为加速度计 100Hz、陀螺仪 50Hz、GPS10Hz（含网络定位辅助）、麦克风 8kHz 单声道 PCM。</w:t>
      </w:r>
    </w:p>
    <w:p w14:paraId="568E5613">
      <w:r>
        <w:rPr>
          <w:rFonts w:ascii="宋体" w:hAnsi="宋体" w:eastAsia="宋体"/>
          <w:color w:val="000000"/>
          <w:sz w:val="22"/>
        </w:rPr>
        <w:t>(2) 算法端：设计三级故障检测管线 (Detection Pipeline)——F1（轮胎偏摆）、F2（链条异响）、F3（车头不正），全部基于经典数字信号处理技术（FFT、包络谱、Cepstrum、圆形方差等），无需任何标注训练数据。输出 0~100 综合健康评分。</w:t>
      </w:r>
    </w:p>
    <w:p w14:paraId="198EAEC3">
      <w:r>
        <w:rPr>
          <w:rFonts w:ascii="宋体" w:hAnsi="宋体" w:eastAsia="宋体"/>
          <w:color w:val="000000"/>
          <w:sz w:val="22"/>
        </w:rPr>
        <w:t>(3) 可视化端：基于 Flask + ECharts 的 Web 仪表盘，支持用户上传数据文件，实时生成健康评分仪表盘、多维度雷达图和详细的信号分析图表。</w:t>
      </w:r>
    </w:p>
    <w:p w14:paraId="0CE701A4">
      <w:r>
        <w:rPr>
          <w:rFonts w:ascii="宋体" w:hAnsi="宋体" w:eastAsia="宋体"/>
          <w:color w:val="000000"/>
          <w:sz w:val="22"/>
        </w:rPr>
        <w:t>这一方案的核心优势在于：(a) 硬件成本为零（使用现有手机），(b) 无需训练数据（算法完全基于物理先验），(c) 输出量化评分（可直接对接运维工单系统）。</w:t>
      </w:r>
    </w:p>
    <w:p w14:paraId="665FF1D4">
      <w:pPr>
        <w:pStyle w:val="5"/>
        <w:ind w:left="0" w:leftChars="0" w:firstLine="0" w:firstLineChars="0"/>
      </w:pPr>
      <w:bookmarkStart w:id="7" w:name="_Toc2224"/>
      <w:r>
        <w:rPr>
          <w:rFonts w:ascii="宋体" w:hAnsi="宋体" w:eastAsia="宋体"/>
          <w:color w:val="000000"/>
        </w:rPr>
        <w:t>1.1.4  社会价值与经济价值</w:t>
      </w:r>
      <w:bookmarkEnd w:id="7"/>
    </w:p>
    <w:p w14:paraId="76F9E585">
      <w:r>
        <w:rPr>
          <w:rFonts w:ascii="宋体" w:hAnsi="宋体" w:eastAsia="宋体"/>
          <w:color w:val="000000"/>
          <w:sz w:val="22"/>
        </w:rPr>
        <w:t>从社会价值来看，本项目有助于降低共享单车的事故风险——通过高频次的自动化巡检将软故障拦截在演变为硬故障之前，从而保护骑行者的生命安全。从经济价值来看，量化评分机制使得运维部门能够对车队进行精细化管理：评分≥70分的单车正常服役，评分50~70分的列入"重点关注"列表，评分&lt;50分的直接调度回收维修。这种"按需维护"的模式相比定时巡检可大幅降低运维成本，同时提高车辆的可用率。</w:t>
      </w:r>
    </w:p>
    <w:p w14:paraId="148452C9">
      <w:pPr>
        <w:pStyle w:val="4"/>
        <w:ind w:left="0" w:leftChars="0" w:firstLine="0" w:firstLineChars="0"/>
      </w:pPr>
      <w:bookmarkStart w:id="8" w:name="_Toc24033"/>
      <w:r>
        <w:rPr>
          <w:rFonts w:ascii="宋体" w:hAnsi="宋体" w:eastAsia="宋体"/>
          <w:color w:val="000000"/>
        </w:rPr>
        <w:t>1.2  国内外研究现状</w:t>
      </w:r>
      <w:bookmarkEnd w:id="8"/>
    </w:p>
    <w:p w14:paraId="288C155D">
      <w:r>
        <w:rPr>
          <w:rFonts w:ascii="宋体" w:hAnsi="宋体" w:eastAsia="宋体"/>
          <w:color w:val="000000"/>
          <w:sz w:val="22"/>
        </w:rPr>
        <w:t>本项目的技术路线横跨三个领域：(1) 机械设备振动分析与故障诊断，(2) 基于手机传感器的交通数据采集，(3) 共享单车智能运维系统。以下分别综述。</w:t>
      </w:r>
    </w:p>
    <w:p w14:paraId="49136821">
      <w:pPr>
        <w:pStyle w:val="5"/>
        <w:ind w:left="0" w:leftChars="0" w:firstLine="0" w:firstLineChars="0"/>
      </w:pPr>
      <w:bookmarkStart w:id="9" w:name="_Toc29206"/>
      <w:r>
        <w:rPr>
          <w:rFonts w:ascii="宋体" w:hAnsi="宋体" w:eastAsia="宋体"/>
          <w:color w:val="000000"/>
        </w:rPr>
        <w:t>1.2.1  旋转机械振动分析与故障诊断</w:t>
      </w:r>
      <w:bookmarkEnd w:id="9"/>
    </w:p>
    <w:p w14:paraId="55D38965">
      <w:r>
        <w:rPr>
          <w:rFonts w:ascii="宋体" w:hAnsi="宋体" w:eastAsia="宋体"/>
          <w:color w:val="000000"/>
          <w:sz w:val="22"/>
        </w:rPr>
        <w:t>旋转机械的振动故障诊断是一门成熟的工程学科，在工业领域已有数十年的实践积累。其核心思想可归纳为：机械故障（如轴承缺陷、齿轮磨损、转子不平衡）会在振动信号中引入与转速同步的周期性成分，通过频域分析可以提取这些故障特征并加以判别。</w:t>
      </w:r>
    </w:p>
    <w:p w14:paraId="2ADAF7CD">
      <w:r>
        <w:rPr>
          <w:rFonts w:ascii="宋体" w:hAnsi="宋体" w:eastAsia="宋体"/>
          <w:color w:val="000000"/>
          <w:sz w:val="22"/>
        </w:rPr>
        <w:t>轴承故障诊断中的包络谱分析 (Envelope Spectrum Analysis) 是本文F2算法的重要理论来源。Randall 和 Antoni (2011) 在其经典综述中指出，滚动轴承的局部缺陷会在每次滚珠通过缺陷位置时产生一个短时冲击脉冲，该脉冲激发轴承结构的高频共振，形成调幅信号。通过希尔伯特变换提取信号包络，再对包络做FFT，即可在包络谱中清晰看到缺陷频率及其谐波。这一思路被本文直接迁移至链条异响检测——将链条的周期性金属冲击类比为轴承缺陷冲击，将踏频类比为缺陷通过频率。</w:t>
      </w:r>
    </w:p>
    <w:p w14:paraId="5F28B2D2">
      <w:r>
        <w:rPr>
          <w:rFonts w:ascii="宋体" w:hAnsi="宋体" w:eastAsia="宋体"/>
          <w:color w:val="000000"/>
          <w:sz w:val="22"/>
        </w:rPr>
        <w:t>倒谱分析 (Cepstrum Analysis) 是另一个重要的理论工具。Bogert 等人(1963) 最早提出倒谱概念用于地震回波检测，后被广泛应用于齿轮箱故障诊断。倒谱通过计算信号对数功率谱的傅里叶逆变换，将频谱中的周期性结构（如边频带）映射为倒频率域中的单个峰值。这一特性对检测"信号中是否存在稳定的周期性冲击"极为有效——恰好对应链条异响vs环境噪音的区分问题。</w:t>
      </w:r>
    </w:p>
    <w:p w14:paraId="6C6BA582">
      <w:r>
        <w:rPr>
          <w:rFonts w:ascii="宋体" w:hAnsi="宋体" w:eastAsia="宋体"/>
          <w:color w:val="000000"/>
          <w:sz w:val="22"/>
        </w:rPr>
        <w:t>值得注意的是，工业振动分析通常依赖昂贵的压电式加速度计（带宽可达10kHz以上）和专用数据采集卡（24-bit分辨率），而本文使用的手机MEMS传感器在带宽（标称100Hz，实际可用约40Hz）和分辨率（16-bit）方面均远逊于工业设备。这一硬件差异决定了本文无法直接套用工业故障诊断中的高频共振解调技术，而必须在信噪比受限的条件下设计算法。</w:t>
      </w:r>
    </w:p>
    <w:p w14:paraId="57D45781">
      <w:pPr>
        <w:pStyle w:val="5"/>
        <w:ind w:left="0" w:leftChars="0" w:firstLine="0" w:firstLineChars="0"/>
      </w:pPr>
      <w:bookmarkStart w:id="10" w:name="_Toc4684"/>
      <w:r>
        <w:rPr>
          <w:rFonts w:ascii="宋体" w:hAnsi="宋体" w:eastAsia="宋体"/>
          <w:color w:val="000000"/>
        </w:rPr>
        <w:t>1.2.2  基于手机传感器的交通与出行研究</w:t>
      </w:r>
      <w:bookmarkEnd w:id="10"/>
    </w:p>
    <w:p w14:paraId="5AF2F121">
      <w:r>
        <w:rPr>
          <w:rFonts w:ascii="宋体" w:hAnsi="宋体" w:eastAsia="宋体"/>
          <w:color w:val="000000"/>
          <w:sz w:val="22"/>
        </w:rPr>
        <w:t>随着智能手机的全球普及率突破80%，利用手机内置传感器进行交通数据采集已成为一个活跃的研究方向。</w:t>
      </w:r>
    </w:p>
    <w:p w14:paraId="3368719C">
      <w:r>
        <w:rPr>
          <w:rFonts w:ascii="宋体" w:hAnsi="宋体" w:eastAsia="宋体"/>
          <w:color w:val="000000"/>
          <w:sz w:val="22"/>
        </w:rPr>
        <w:t>路面质量检测方面，Eriksson 等人 (2008) 的 Pothole Patrol 系统利用加速度计和GPS检测路面坑洞，开创了"众包式道路质量评估"范式。后续的 Nericell (Mohan et al., 2008) 和 Wolverine (Bhoraskar et al., 2012)进一步优化了颠簸检测算法，引入了速度门控和车辆姿态补偿。这些工作的核心技术——加速度方差判定路面平整度——被本文的F1算法直接采纳。</w:t>
      </w:r>
    </w:p>
    <w:p w14:paraId="07F5F15B">
      <w:r>
        <w:rPr>
          <w:rFonts w:ascii="宋体" w:hAnsi="宋体" w:eastAsia="宋体"/>
          <w:color w:val="000000"/>
          <w:sz w:val="22"/>
        </w:rPr>
        <w:t>骑行行为分析方面，Mohan 等人 (2008) 的 Nericell 系统和 Bhoraskar等人 (2012) 的 Wolverine 系统分别利用手机加速度计和GPS实现了路面颠簸检测和交通状态估计，验证了手机IMU在车辆场景下的可用性。然而这些工作的关注点是"路况和交通"而非"车辆本身的健康"。</w:t>
      </w:r>
    </w:p>
    <w:p w14:paraId="312B19F9">
      <w:r>
        <w:rPr>
          <w:rFonts w:ascii="宋体" w:hAnsi="宋体" w:eastAsia="宋体"/>
          <w:color w:val="000000"/>
          <w:sz w:val="22"/>
        </w:rPr>
        <w:t>自行车故障检测方面，截至本报告撰写时，公开发表的文献中鲜有系统性研究。Takahashi 等人 (2016) 利用深度CNN和数据增强技术进行通用声学事件检测，但该方法(1)依赖大量标注数据，(2)仅适用于分类任务而无法给出可量化的健康评分，(3)未针对自行车链条声学特征进行专门适配。国内方面，共享单车企业的技术专利中偶有提及IMU振动检测，但均停留在方案阶段，未见完整的系统实现与评测。</w:t>
      </w:r>
    </w:p>
    <w:p w14:paraId="29503D31">
      <w:pPr>
        <w:pStyle w:val="5"/>
        <w:ind w:left="0" w:leftChars="0" w:firstLine="0" w:firstLineChars="0"/>
      </w:pPr>
      <w:bookmarkStart w:id="11" w:name="_Toc4757"/>
      <w:r>
        <w:rPr>
          <w:rFonts w:ascii="宋体" w:hAnsi="宋体" w:eastAsia="宋体"/>
          <w:color w:val="000000"/>
        </w:rPr>
        <w:t>1.2.3  共享单车智能运维系统</w:t>
      </w:r>
      <w:bookmarkEnd w:id="11"/>
    </w:p>
    <w:p w14:paraId="13BD6EE4">
      <w:r>
        <w:rPr>
          <w:rFonts w:ascii="宋体" w:hAnsi="宋体" w:eastAsia="宋体"/>
          <w:color w:val="000000"/>
          <w:sz w:val="22"/>
        </w:rPr>
        <w:t>共享单车的智能运维是工业界关注的热点。美团单车于2020年推出"北斗+蓝牙"电子围栏技术，解决了乱停乱放问题；哈啰出行于2021年发布"骑行大脑"调度系统，利用历史订单数据预测需求热点。然而，这些系统的关注点集中在"车在哪里"和"车往哪去"——即定位与调度——而非"车好不好"。</w:t>
      </w:r>
    </w:p>
    <w:p w14:paraId="178EAA86">
      <w:r>
        <w:rPr>
          <w:rFonts w:ascii="宋体" w:hAnsi="宋体" w:eastAsia="宋体"/>
          <w:color w:val="000000"/>
          <w:sz w:val="22"/>
        </w:rPr>
        <w:t>当前行业内车辆健康评估依然高度依赖三种传统方式：(1) 用户报修：依赖用户主动上报，漏报率高（用户放弃骑行直接换车），误报率也高（用户将"骑行费力"误报为"刹车失灵"）。(2) 定时巡检：运维人员按固定周期对车辆进行外观检查，覆盖面有限，标准不统一，且主观性强。(3) 报废周期：到达预设使用年限后批量淘汰，造成大量尚可使用的单车被浪费。</w:t>
      </w:r>
    </w:p>
    <w:p w14:paraId="0CA6F618">
      <w:r>
        <w:rPr>
          <w:rFonts w:ascii="宋体" w:hAnsi="宋体" w:eastAsia="宋体"/>
          <w:color w:val="000000"/>
          <w:sz w:val="22"/>
        </w:rPr>
        <w:t>上述三种方式均无法实现精细化的、数据驱动的健康管理。本文提出的方案恰好填补了这一空白——利用手机传感器实现每车每次骑行的健康评分，将"被动响应"转变为"主动预测"。</w:t>
      </w:r>
    </w:p>
    <w:p w14:paraId="5D6A2321">
      <w:pPr>
        <w:pStyle w:val="5"/>
        <w:ind w:left="0" w:leftChars="0" w:firstLine="0" w:firstLineChars="0"/>
      </w:pPr>
      <w:bookmarkStart w:id="12" w:name="_Toc18603"/>
      <w:r>
        <w:rPr>
          <w:rFonts w:ascii="宋体" w:hAnsi="宋体" w:eastAsia="宋体"/>
          <w:color w:val="000000"/>
        </w:rPr>
        <w:t>1.2.4  现有研究的不足与本项目的定位</w:t>
      </w:r>
      <w:bookmarkEnd w:id="12"/>
    </w:p>
    <w:p w14:paraId="17A944EB">
      <w:r>
        <w:rPr>
          <w:rFonts w:ascii="宋体" w:hAnsi="宋体" w:eastAsia="宋体"/>
          <w:color w:val="000000"/>
          <w:sz w:val="22"/>
        </w:rPr>
        <w:t>综合以上三个领域的调研，现有工作存在以下不足：</w:t>
      </w:r>
    </w:p>
    <w:p w14:paraId="48292D68">
      <w:r>
        <w:rPr>
          <w:rFonts w:ascii="宋体" w:hAnsi="宋体" w:eastAsia="宋体"/>
          <w:color w:val="000000"/>
          <w:sz w:val="22"/>
        </w:rPr>
        <w:t>(1) 工业振动分析虽然成熟，但从未以手机MEMS传感器为信号源、以共享单车为检测对象进行适配性研究。工业级传感器与手机MEMS传感器在带宽和噪声基底上的差距是必须解决的核心问题。</w:t>
      </w:r>
    </w:p>
    <w:p w14:paraId="18DF355C">
      <w:r>
        <w:rPr>
          <w:rFonts w:ascii="宋体" w:hAnsi="宋体" w:eastAsia="宋体"/>
          <w:color w:val="000000"/>
          <w:sz w:val="22"/>
        </w:rPr>
        <w:t>(2) 手机传感器的交通研究虽然活跃，但关注点集中在道路质量和用户行为，鲜有将手机用作"车辆健康检测工具"的系统性尝试。</w:t>
      </w:r>
    </w:p>
    <w:p w14:paraId="1EFA72ED">
      <w:r>
        <w:rPr>
          <w:rFonts w:ascii="宋体" w:hAnsi="宋体" w:eastAsia="宋体"/>
          <w:color w:val="000000"/>
          <w:sz w:val="22"/>
        </w:rPr>
        <w:t>(3) 共享单车运维虽为大产业，但技术方案仍以定位调度为主，缺乏对车辆本身机械健康状况的自动化评估手段。</w:t>
      </w:r>
    </w:p>
    <w:p w14:paraId="183322EC">
      <w:r>
        <w:rPr>
          <w:rFonts w:ascii="宋体" w:hAnsi="宋体" w:eastAsia="宋体"/>
          <w:color w:val="000000"/>
          <w:sz w:val="22"/>
        </w:rPr>
        <w:t>(4) 现有的少数自行车故障检测研究依赖机器学习标注数据，而标注数据的获取成本高昂（需要专业技师逐车诊断），限制了其向百万级车队的推广。</w:t>
      </w:r>
    </w:p>
    <w:p w14:paraId="705CD9B2">
      <w:r>
        <w:rPr>
          <w:rFonts w:ascii="宋体" w:hAnsi="宋体" w:eastAsia="宋体"/>
          <w:color w:val="000000"/>
          <w:sz w:val="22"/>
        </w:rPr>
        <w:t>本文的定位是：在上述四个不足的交汇处，提出一套基于手机MEMS传感器、零训练数据、全流程可解释的共享单车健康检测系统，并通过完整的工程实现（Android采集+Python算法+Web可视化）验证其可行性。</w:t>
      </w:r>
    </w:p>
    <w:p w14:paraId="427F3A4F">
      <w:pPr>
        <w:pStyle w:val="4"/>
        <w:ind w:left="0" w:leftChars="0" w:firstLine="0" w:firstLineChars="0"/>
      </w:pPr>
      <w:bookmarkStart w:id="13" w:name="_Toc13449"/>
      <w:r>
        <w:rPr>
          <w:rFonts w:ascii="宋体" w:hAnsi="宋体" w:eastAsia="宋体"/>
          <w:color w:val="000000"/>
        </w:rPr>
        <w:t>1.3  项目目标与核心指标</w:t>
      </w:r>
      <w:bookmarkEnd w:id="13"/>
    </w:p>
    <w:p w14:paraId="72A310C0">
      <w:pPr>
        <w:pStyle w:val="5"/>
        <w:ind w:left="0" w:leftChars="0" w:firstLine="0" w:firstLineChars="0"/>
      </w:pPr>
      <w:bookmarkStart w:id="14" w:name="_Toc28095"/>
      <w:r>
        <w:rPr>
          <w:rFonts w:ascii="宋体" w:hAnsi="宋体" w:eastAsia="宋体"/>
          <w:color w:val="000000"/>
        </w:rPr>
        <w:t>1.3.1  总体目标</w:t>
      </w:r>
      <w:bookmarkEnd w:id="14"/>
    </w:p>
    <w:p w14:paraId="549A781E">
      <w:r>
        <w:rPr>
          <w:rFonts w:ascii="宋体" w:hAnsi="宋体" w:eastAsia="宋体"/>
          <w:color w:val="000000"/>
          <w:sz w:val="22"/>
        </w:rPr>
        <w:t>本项目旨在设计并实现一套完整的共享单车多传感器数据采集与健康检测系统，包括三个子系统：</w:t>
      </w:r>
    </w:p>
    <w:p w14:paraId="3713816B">
      <w:r>
        <w:rPr>
          <w:rFonts w:ascii="宋体" w:hAnsi="宋体" w:eastAsia="宋体"/>
          <w:color w:val="000000"/>
          <w:sz w:val="22"/>
        </w:rPr>
        <w:t>子系统一（Android采集端）：一款运行于安卓手机的应用程序，能够在骑行过程中同步采集加速度计、陀螺仪、GPS和麦克风四路信号，以标准化格式持久化存储至设备文件系统。</w:t>
      </w:r>
    </w:p>
    <w:p w14:paraId="54F45374">
      <w:r>
        <w:rPr>
          <w:rFonts w:ascii="宋体" w:hAnsi="宋体" w:eastAsia="宋体"/>
          <w:color w:val="000000"/>
          <w:sz w:val="22"/>
        </w:rPr>
        <w:t>子系统二（Python算法端）：一套离线的信号处理与分析管线，能够从采集的原始数据中检测三类软故障（轮胎偏摆、链条异响、车头不正），并输出 0~100 的综合健康评分。</w:t>
      </w:r>
    </w:p>
    <w:p w14:paraId="012FAA84">
      <w:r>
        <w:rPr>
          <w:rFonts w:ascii="宋体" w:hAnsi="宋体" w:eastAsia="宋体"/>
          <w:color w:val="000000"/>
          <w:sz w:val="22"/>
        </w:rPr>
        <w:t>子系统三（Web可视化端）：一个基于浏览器的交互式仪表盘，支持用户上传采集数据文件，在线查看健康评分及各维度的详细分析结果。</w:t>
      </w:r>
    </w:p>
    <w:p w14:paraId="3538F420">
      <w:pPr>
        <w:pStyle w:val="5"/>
        <w:ind w:left="0" w:leftChars="0" w:firstLine="0" w:firstLineChars="0"/>
      </w:pPr>
      <w:bookmarkStart w:id="15" w:name="_Toc5661"/>
      <w:r>
        <w:rPr>
          <w:rFonts w:ascii="宋体" w:hAnsi="宋体" w:eastAsia="宋体"/>
          <w:color w:val="000000"/>
        </w:rPr>
        <w:t>1.3.2  采集端性能指标</w:t>
      </w:r>
      <w:bookmarkEnd w:id="15"/>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09E33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3612BAF">
            <w:r>
              <w:rPr>
                <w:rFonts w:ascii="宋体" w:hAnsi="宋体" w:eastAsia="宋体"/>
                <w:b/>
                <w:color w:val="000000"/>
                <w:sz w:val="16"/>
              </w:rPr>
              <w:t>传感器</w:t>
            </w:r>
          </w:p>
        </w:tc>
        <w:tc>
          <w:tcPr>
            <w:tcW w:w="2351" w:type="dxa"/>
          </w:tcPr>
          <w:p w14:paraId="57D09FAB">
            <w:r>
              <w:rPr>
                <w:rFonts w:ascii="宋体" w:hAnsi="宋体" w:eastAsia="宋体"/>
                <w:b/>
                <w:color w:val="000000"/>
                <w:sz w:val="16"/>
              </w:rPr>
              <w:t>采样率</w:t>
            </w:r>
          </w:p>
        </w:tc>
        <w:tc>
          <w:tcPr>
            <w:tcW w:w="2351" w:type="dxa"/>
          </w:tcPr>
          <w:p w14:paraId="4696603F">
            <w:r>
              <w:rPr>
                <w:rFonts w:ascii="宋体" w:hAnsi="宋体" w:eastAsia="宋体"/>
                <w:b/>
                <w:color w:val="000000"/>
                <w:sz w:val="16"/>
              </w:rPr>
              <w:t>输出字段</w:t>
            </w:r>
          </w:p>
        </w:tc>
        <w:tc>
          <w:tcPr>
            <w:tcW w:w="2351" w:type="dxa"/>
          </w:tcPr>
          <w:p w14:paraId="73B2DB0A">
            <w:r>
              <w:rPr>
                <w:rFonts w:ascii="宋体" w:hAnsi="宋体" w:eastAsia="宋体"/>
                <w:b/>
                <w:color w:val="000000"/>
                <w:sz w:val="16"/>
              </w:rPr>
              <w:t>数据格式</w:t>
            </w:r>
          </w:p>
        </w:tc>
      </w:tr>
      <w:tr w14:paraId="46514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C7059EE">
            <w:r>
              <w:rPr>
                <w:rFonts w:ascii="宋体" w:hAnsi="宋体" w:eastAsia="宋体"/>
                <w:color w:val="000000"/>
                <w:sz w:val="16"/>
              </w:rPr>
              <w:t>加速度计</w:t>
            </w:r>
          </w:p>
        </w:tc>
        <w:tc>
          <w:tcPr>
            <w:tcW w:w="2351" w:type="dxa"/>
          </w:tcPr>
          <w:p w14:paraId="27E70DF5">
            <w:r>
              <w:rPr>
                <w:rFonts w:ascii="宋体" w:hAnsi="宋体" w:eastAsia="宋体"/>
                <w:color w:val="000000"/>
                <w:sz w:val="16"/>
              </w:rPr>
              <w:t>100 Hz</w:t>
            </w:r>
          </w:p>
        </w:tc>
        <w:tc>
          <w:tcPr>
            <w:tcW w:w="2351" w:type="dxa"/>
          </w:tcPr>
          <w:p w14:paraId="44A14E7D">
            <w:r>
              <w:rPr>
                <w:rFonts w:ascii="宋体" w:hAnsi="宋体" w:eastAsia="宋体"/>
                <w:color w:val="000000"/>
                <w:sz w:val="16"/>
              </w:rPr>
              <w:t>ax, ay, az (m/s²)</w:t>
            </w:r>
          </w:p>
        </w:tc>
        <w:tc>
          <w:tcPr>
            <w:tcW w:w="2351" w:type="dxa"/>
          </w:tcPr>
          <w:p w14:paraId="179EC84D">
            <w:r>
              <w:rPr>
                <w:rFonts w:ascii="宋体" w:hAnsi="宋体" w:eastAsia="宋体"/>
                <w:color w:val="000000"/>
                <w:sz w:val="16"/>
              </w:rPr>
              <w:t>CSV文本行</w:t>
            </w:r>
          </w:p>
        </w:tc>
      </w:tr>
      <w:tr w14:paraId="413D6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36146B7">
            <w:r>
              <w:rPr>
                <w:rFonts w:ascii="宋体" w:hAnsi="宋体" w:eastAsia="宋体"/>
                <w:color w:val="000000"/>
                <w:sz w:val="16"/>
              </w:rPr>
              <w:t>陀螺仪</w:t>
            </w:r>
          </w:p>
        </w:tc>
        <w:tc>
          <w:tcPr>
            <w:tcW w:w="2351" w:type="dxa"/>
          </w:tcPr>
          <w:p w14:paraId="70BC88BE">
            <w:r>
              <w:rPr>
                <w:rFonts w:ascii="宋体" w:hAnsi="宋体" w:eastAsia="宋体"/>
                <w:color w:val="000000"/>
                <w:sz w:val="16"/>
              </w:rPr>
              <w:t>50 Hz</w:t>
            </w:r>
          </w:p>
        </w:tc>
        <w:tc>
          <w:tcPr>
            <w:tcW w:w="2351" w:type="dxa"/>
          </w:tcPr>
          <w:p w14:paraId="3BC66D2A">
            <w:r>
              <w:rPr>
                <w:rFonts w:ascii="宋体" w:hAnsi="宋体" w:eastAsia="宋体"/>
                <w:color w:val="000000"/>
                <w:sz w:val="16"/>
              </w:rPr>
              <w:t>gx, gy, gz (rad/s)</w:t>
            </w:r>
          </w:p>
        </w:tc>
        <w:tc>
          <w:tcPr>
            <w:tcW w:w="2351" w:type="dxa"/>
          </w:tcPr>
          <w:p w14:paraId="12158DC0">
            <w:r>
              <w:rPr>
                <w:rFonts w:ascii="宋体" w:hAnsi="宋体" w:eastAsia="宋体"/>
                <w:color w:val="000000"/>
                <w:sz w:val="16"/>
              </w:rPr>
              <w:t>CSV文本行</w:t>
            </w:r>
          </w:p>
        </w:tc>
      </w:tr>
      <w:tr w14:paraId="00871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B3B6995">
            <w:r>
              <w:rPr>
                <w:rFonts w:ascii="宋体" w:hAnsi="宋体" w:eastAsia="宋体"/>
                <w:color w:val="000000"/>
                <w:sz w:val="16"/>
              </w:rPr>
              <w:t>GPS</w:t>
            </w:r>
          </w:p>
        </w:tc>
        <w:tc>
          <w:tcPr>
            <w:tcW w:w="2351" w:type="dxa"/>
          </w:tcPr>
          <w:p w14:paraId="162D3412">
            <w:r>
              <w:rPr>
                <w:rFonts w:ascii="宋体" w:hAnsi="宋体" w:eastAsia="宋体"/>
                <w:color w:val="000000"/>
                <w:sz w:val="16"/>
              </w:rPr>
              <w:t>10 Hz</w:t>
            </w:r>
          </w:p>
        </w:tc>
        <w:tc>
          <w:tcPr>
            <w:tcW w:w="2351" w:type="dxa"/>
          </w:tcPr>
          <w:p w14:paraId="3B91FA95">
            <w:r>
              <w:rPr>
                <w:rFonts w:ascii="宋体" w:hAnsi="宋体" w:eastAsia="宋体"/>
                <w:color w:val="000000"/>
                <w:sz w:val="16"/>
              </w:rPr>
              <w:t>纬度, 经度, 速度, 航向角</w:t>
            </w:r>
          </w:p>
        </w:tc>
        <w:tc>
          <w:tcPr>
            <w:tcW w:w="2351" w:type="dxa"/>
          </w:tcPr>
          <w:p w14:paraId="68A66C64">
            <w:r>
              <w:rPr>
                <w:rFonts w:ascii="宋体" w:hAnsi="宋体" w:eastAsia="宋体"/>
                <w:color w:val="000000"/>
                <w:sz w:val="16"/>
              </w:rPr>
              <w:t>CSV文本行</w:t>
            </w:r>
          </w:p>
        </w:tc>
      </w:tr>
      <w:tr w14:paraId="474B5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E572F95">
            <w:r>
              <w:rPr>
                <w:rFonts w:ascii="宋体" w:hAnsi="宋体" w:eastAsia="宋体"/>
                <w:color w:val="000000"/>
                <w:sz w:val="16"/>
              </w:rPr>
              <w:t>麦克风</w:t>
            </w:r>
          </w:p>
        </w:tc>
        <w:tc>
          <w:tcPr>
            <w:tcW w:w="2351" w:type="dxa"/>
          </w:tcPr>
          <w:p w14:paraId="6B4CD6D5">
            <w:r>
              <w:rPr>
                <w:rFonts w:ascii="宋体" w:hAnsi="宋体" w:eastAsia="宋体"/>
                <w:color w:val="000000"/>
                <w:sz w:val="16"/>
              </w:rPr>
              <w:t>8000 Hz</w:t>
            </w:r>
          </w:p>
        </w:tc>
        <w:tc>
          <w:tcPr>
            <w:tcW w:w="2351" w:type="dxa"/>
          </w:tcPr>
          <w:p w14:paraId="6DB7C261">
            <w:r>
              <w:rPr>
                <w:rFonts w:ascii="宋体" w:hAnsi="宋体" w:eastAsia="宋体"/>
                <w:color w:val="000000"/>
                <w:sz w:val="16"/>
              </w:rPr>
              <w:t>16-bit PCM 单声道</w:t>
            </w:r>
          </w:p>
        </w:tc>
        <w:tc>
          <w:tcPr>
            <w:tcW w:w="2351" w:type="dxa"/>
          </w:tcPr>
          <w:p w14:paraId="7AF6087C">
            <w:r>
              <w:rPr>
                <w:rFonts w:ascii="宋体" w:hAnsi="宋体" w:eastAsia="宋体"/>
                <w:color w:val="000000"/>
                <w:sz w:val="16"/>
              </w:rPr>
              <w:t>二进制PCM</w:t>
            </w:r>
          </w:p>
        </w:tc>
      </w:tr>
    </w:tbl>
    <w:p w14:paraId="18BE60E2"/>
    <w:p w14:paraId="51318A95">
      <w:r>
        <w:rPr>
          <w:rFonts w:ascii="宋体" w:hAnsi="宋体" w:eastAsia="宋体"/>
          <w:color w:val="000000"/>
          <w:sz w:val="22"/>
        </w:rPr>
        <w:t>附加要求：前台服务保活：屏幕关闭后不中断采集纳秒级时间戳：基于 SystemClock.elapsedRealtimeNanos() 单调时钟存储格式：以采集时间命名的独立文件夹，包含传感器数据.txt、音频.pcm、音频_时间戳.csv 三个文件崩溃恢复：异常退出时保存崩溃日志，下次启动时展示</w:t>
      </w:r>
    </w:p>
    <w:p w14:paraId="1B324682">
      <w:pPr>
        <w:pStyle w:val="5"/>
        <w:ind w:left="0" w:leftChars="0" w:firstLine="0" w:firstLineChars="0"/>
      </w:pPr>
      <w:bookmarkStart w:id="16" w:name="_Toc435"/>
      <w:r>
        <w:rPr>
          <w:rFonts w:ascii="宋体" w:hAnsi="宋体" w:eastAsia="宋体"/>
          <w:color w:val="000000"/>
        </w:rPr>
        <w:t>1.3.3  算法端检测指标</w:t>
      </w:r>
      <w:bookmarkEnd w:id="16"/>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1881"/>
        <w:gridCol w:w="1881"/>
        <w:gridCol w:w="1881"/>
        <w:gridCol w:w="1881"/>
      </w:tblGrid>
      <w:tr w14:paraId="2C616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26FD0918">
            <w:r>
              <w:rPr>
                <w:rFonts w:ascii="宋体" w:hAnsi="宋体" w:eastAsia="宋体"/>
                <w:b/>
                <w:color w:val="000000"/>
                <w:sz w:val="16"/>
              </w:rPr>
              <w:t>检测项</w:t>
            </w:r>
          </w:p>
        </w:tc>
        <w:tc>
          <w:tcPr>
            <w:tcW w:w="1881" w:type="dxa"/>
          </w:tcPr>
          <w:p w14:paraId="2AAF4E8C">
            <w:r>
              <w:rPr>
                <w:rFonts w:ascii="宋体" w:hAnsi="宋体" w:eastAsia="宋体"/>
                <w:b/>
                <w:color w:val="000000"/>
                <w:sz w:val="16"/>
              </w:rPr>
              <w:t>代号</w:t>
            </w:r>
          </w:p>
        </w:tc>
        <w:tc>
          <w:tcPr>
            <w:tcW w:w="1881" w:type="dxa"/>
          </w:tcPr>
          <w:p w14:paraId="2CE23DD3">
            <w:r>
              <w:rPr>
                <w:rFonts w:ascii="宋体" w:hAnsi="宋体" w:eastAsia="宋体"/>
                <w:b/>
                <w:color w:val="000000"/>
                <w:sz w:val="16"/>
              </w:rPr>
              <w:t>物理原理</w:t>
            </w:r>
          </w:p>
        </w:tc>
        <w:tc>
          <w:tcPr>
            <w:tcW w:w="1881" w:type="dxa"/>
          </w:tcPr>
          <w:p w14:paraId="701D84C2">
            <w:r>
              <w:rPr>
                <w:rFonts w:ascii="宋体" w:hAnsi="宋体" w:eastAsia="宋体"/>
                <w:b/>
                <w:color w:val="000000"/>
                <w:sz w:val="16"/>
              </w:rPr>
              <w:t>输入信号</w:t>
            </w:r>
          </w:p>
        </w:tc>
        <w:tc>
          <w:tcPr>
            <w:tcW w:w="1881" w:type="dxa"/>
          </w:tcPr>
          <w:p w14:paraId="5DFC747B">
            <w:r>
              <w:rPr>
                <w:rFonts w:ascii="宋体" w:hAnsi="宋体" w:eastAsia="宋体"/>
                <w:b/>
                <w:color w:val="000000"/>
                <w:sz w:val="16"/>
              </w:rPr>
              <w:t>输出</w:t>
            </w:r>
          </w:p>
        </w:tc>
      </w:tr>
      <w:tr w14:paraId="391F7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1BABC5B5">
            <w:r>
              <w:rPr>
                <w:rFonts w:ascii="宋体" w:hAnsi="宋体" w:eastAsia="宋体"/>
                <w:color w:val="000000"/>
                <w:sz w:val="16"/>
              </w:rPr>
              <w:t>轮胎偏摆</w:t>
            </w:r>
          </w:p>
        </w:tc>
        <w:tc>
          <w:tcPr>
            <w:tcW w:w="1881" w:type="dxa"/>
          </w:tcPr>
          <w:p w14:paraId="3D71F1D8">
            <w:r>
              <w:rPr>
                <w:rFonts w:ascii="宋体" w:hAnsi="宋体" w:eastAsia="宋体"/>
                <w:color w:val="000000"/>
                <w:sz w:val="16"/>
              </w:rPr>
              <w:t>F1</w:t>
            </w:r>
          </w:p>
        </w:tc>
        <w:tc>
          <w:tcPr>
            <w:tcW w:w="1881" w:type="dxa"/>
          </w:tcPr>
          <w:p w14:paraId="142FF6A9">
            <w:r>
              <w:rPr>
                <w:rFonts w:ascii="宋体" w:hAnsi="宋体" w:eastAsia="宋体"/>
                <w:color w:val="000000"/>
                <w:sz w:val="16"/>
              </w:rPr>
              <w:t>轮频振动FFT分析</w:t>
            </w:r>
          </w:p>
        </w:tc>
        <w:tc>
          <w:tcPr>
            <w:tcW w:w="1881" w:type="dxa"/>
          </w:tcPr>
          <w:p w14:paraId="481B24F9">
            <w:r>
              <w:rPr>
                <w:rFonts w:ascii="宋体" w:hAnsi="宋体" w:eastAsia="宋体"/>
                <w:color w:val="000000"/>
                <w:sz w:val="16"/>
              </w:rPr>
              <w:t>IMU Z轴加速度 + GPS</w:t>
            </w:r>
          </w:p>
        </w:tc>
        <w:tc>
          <w:tcPr>
            <w:tcW w:w="1881" w:type="dxa"/>
          </w:tcPr>
          <w:p w14:paraId="2F0EB353">
            <w:r>
              <w:rPr>
                <w:rFonts w:ascii="宋体" w:hAnsi="宋体" w:eastAsia="宋体"/>
                <w:color w:val="000000"/>
                <w:sz w:val="16"/>
              </w:rPr>
              <w:t>0~100</w:t>
            </w:r>
          </w:p>
        </w:tc>
      </w:tr>
      <w:tr w14:paraId="6994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5E4DC8DD">
            <w:r>
              <w:rPr>
                <w:rFonts w:ascii="宋体" w:hAnsi="宋体" w:eastAsia="宋体"/>
                <w:color w:val="000000"/>
                <w:sz w:val="16"/>
              </w:rPr>
              <w:t>链条异响</w:t>
            </w:r>
          </w:p>
        </w:tc>
        <w:tc>
          <w:tcPr>
            <w:tcW w:w="1881" w:type="dxa"/>
          </w:tcPr>
          <w:p w14:paraId="23D3E49C">
            <w:r>
              <w:rPr>
                <w:rFonts w:ascii="宋体" w:hAnsi="宋体" w:eastAsia="宋体"/>
                <w:color w:val="000000"/>
                <w:sz w:val="16"/>
              </w:rPr>
              <w:t>F2</w:t>
            </w:r>
          </w:p>
        </w:tc>
        <w:tc>
          <w:tcPr>
            <w:tcW w:w="1881" w:type="dxa"/>
          </w:tcPr>
          <w:p w14:paraId="753DBF90">
            <w:r>
              <w:rPr>
                <w:rFonts w:ascii="宋体" w:hAnsi="宋体" w:eastAsia="宋体"/>
                <w:color w:val="000000"/>
                <w:sz w:val="16"/>
              </w:rPr>
              <w:t>包络谱 + Cepstrum 周期冲击检测</w:t>
            </w:r>
          </w:p>
        </w:tc>
        <w:tc>
          <w:tcPr>
            <w:tcW w:w="1881" w:type="dxa"/>
          </w:tcPr>
          <w:p w14:paraId="38D87FE8">
            <w:r>
              <w:rPr>
                <w:rFonts w:ascii="宋体" w:hAnsi="宋体" w:eastAsia="宋体"/>
                <w:color w:val="000000"/>
                <w:sz w:val="16"/>
              </w:rPr>
              <w:t>8kHz音频 + 踏频</w:t>
            </w:r>
          </w:p>
        </w:tc>
        <w:tc>
          <w:tcPr>
            <w:tcW w:w="1881" w:type="dxa"/>
          </w:tcPr>
          <w:p w14:paraId="376E108D">
            <w:r>
              <w:rPr>
                <w:rFonts w:ascii="宋体" w:hAnsi="宋体" w:eastAsia="宋体"/>
                <w:color w:val="000000"/>
                <w:sz w:val="16"/>
              </w:rPr>
              <w:t>0~100</w:t>
            </w:r>
          </w:p>
        </w:tc>
      </w:tr>
      <w:tr w14:paraId="0F35B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47774994">
            <w:r>
              <w:rPr>
                <w:rFonts w:ascii="宋体" w:hAnsi="宋体" w:eastAsia="宋体"/>
                <w:color w:val="000000"/>
                <w:sz w:val="16"/>
              </w:rPr>
              <w:t>车头不正</w:t>
            </w:r>
          </w:p>
        </w:tc>
        <w:tc>
          <w:tcPr>
            <w:tcW w:w="1881" w:type="dxa"/>
          </w:tcPr>
          <w:p w14:paraId="24F66F53">
            <w:r>
              <w:rPr>
                <w:rFonts w:ascii="宋体" w:hAnsi="宋体" w:eastAsia="宋体"/>
                <w:color w:val="000000"/>
                <w:sz w:val="16"/>
              </w:rPr>
              <w:t>F3</w:t>
            </w:r>
          </w:p>
        </w:tc>
        <w:tc>
          <w:tcPr>
            <w:tcW w:w="1881" w:type="dxa"/>
          </w:tcPr>
          <w:p w14:paraId="06A6B8B1">
            <w:r>
              <w:rPr>
                <w:rFonts w:ascii="宋体" w:hAnsi="宋体" w:eastAsia="宋体"/>
                <w:color w:val="000000"/>
                <w:sz w:val="16"/>
              </w:rPr>
              <w:t>GPS航向 vs IMU偏航偏差</w:t>
            </w:r>
          </w:p>
        </w:tc>
        <w:tc>
          <w:tcPr>
            <w:tcW w:w="1881" w:type="dxa"/>
          </w:tcPr>
          <w:p w14:paraId="2FB07DED">
            <w:r>
              <w:rPr>
                <w:rFonts w:ascii="宋体" w:hAnsi="宋体" w:eastAsia="宋体"/>
                <w:color w:val="000000"/>
                <w:sz w:val="16"/>
              </w:rPr>
              <w:t>陀螺仪Z轴 + GPS</w:t>
            </w:r>
          </w:p>
        </w:tc>
        <w:tc>
          <w:tcPr>
            <w:tcW w:w="1881" w:type="dxa"/>
          </w:tcPr>
          <w:p w14:paraId="72871E01">
            <w:r>
              <w:rPr>
                <w:rFonts w:ascii="宋体" w:hAnsi="宋体" w:eastAsia="宋体"/>
                <w:color w:val="000000"/>
                <w:sz w:val="16"/>
              </w:rPr>
              <w:t>0~100</w:t>
            </w:r>
          </w:p>
        </w:tc>
      </w:tr>
    </w:tbl>
    <w:p w14:paraId="3F5869D5"/>
    <w:p w14:paraId="56AF6273">
      <w:r>
        <w:rPr>
          <w:rFonts w:ascii="宋体" w:hAnsi="宋体" w:eastAsia="宋体"/>
          <w:color w:val="000000"/>
          <w:sz w:val="22"/>
        </w:rPr>
        <w:t>附加要求：零训练数据：全部算法基于经典信号处理，无需标注数据集GPS松耦合：有GPS数据时利用GPS增强检测精度，无GPS时自动降级大数据自适应：数据时长&gt;30s时智能选取15s最优分析窗口运行速度：单次全流程分析 &lt; 30 秒（常规PC）</w:t>
      </w:r>
    </w:p>
    <w:p w14:paraId="66F451E9">
      <w:pPr>
        <w:pStyle w:val="5"/>
        <w:ind w:left="0" w:leftChars="0" w:firstLine="0" w:firstLineChars="0"/>
      </w:pPr>
      <w:bookmarkStart w:id="17" w:name="_Toc11988"/>
      <w:r>
        <w:rPr>
          <w:rFonts w:ascii="宋体" w:hAnsi="宋体" w:eastAsia="宋体"/>
          <w:color w:val="000000"/>
        </w:rPr>
        <w:t>1.3.4  综合评分指标</w:t>
      </w:r>
      <w:bookmarkEnd w:id="17"/>
    </w:p>
    <w:p w14:paraId="5C2A8184">
      <w:r>
        <w:rPr>
          <w:rFonts w:ascii="宋体" w:hAnsi="宋体" w:eastAsia="宋体"/>
          <w:color w:val="000000"/>
          <w:sz w:val="22"/>
        </w:rPr>
        <w:t>评分范围：0 ~ 100（0=最差, 100=最优）聚合方式：加权调和平均 + 最小值惩罚（"木桶效应"）分级输出：· S ≥ 70 → "推荐骑行"(good)· 50 ≤ S &lt; 70 → "谨慎使用"(caution)· S &lt; 50 → "建议换车"(bad)</w:t>
      </w:r>
    </w:p>
    <w:p w14:paraId="05A897D3">
      <w:pPr>
        <w:pStyle w:val="5"/>
        <w:ind w:left="0" w:leftChars="0" w:firstLine="0" w:firstLineChars="0"/>
      </w:pPr>
      <w:bookmarkStart w:id="18" w:name="_Toc15861"/>
      <w:r>
        <w:rPr>
          <w:rFonts w:ascii="宋体" w:hAnsi="宋体" w:eastAsia="宋体"/>
          <w:color w:val="000000"/>
        </w:rPr>
        <w:t>1.3.5  非功能性指标</w:t>
      </w:r>
      <w:bookmarkEnd w:id="18"/>
    </w:p>
    <w:p w14:paraId="04CC3CB5">
      <w:pPr>
        <w:rPr>
          <w:rFonts w:ascii="宋体" w:hAnsi="宋体" w:eastAsia="宋体"/>
          <w:color w:val="000000"/>
        </w:rPr>
      </w:pPr>
      <w:r>
        <w:rPr>
          <w:rFonts w:ascii="宋体" w:hAnsi="宋体" w:eastAsia="宋体"/>
          <w:color w:val="000000"/>
          <w:sz w:val="22"/>
        </w:rPr>
        <w:t>跨平台性：Android App兼容 API 26~34；Python算法 Windows/macOS/Linux可扩展性：算法模块化设计，可独立替换或升级任一检测器鲁棒性：对传感器噪声、GPS信号丢失、数据不完整等异常情况均有降级处理</w:t>
      </w:r>
      <w:r>
        <w:rPr>
          <w:rFonts w:hint="eastAsia"/>
          <w:color w:val="000000"/>
          <w:sz w:val="22"/>
          <w:lang w:eastAsia="zh-CN"/>
        </w:rPr>
        <w:t>。</w:t>
      </w:r>
    </w:p>
    <w:p w14:paraId="6BD60590">
      <w:pPr>
        <w:pStyle w:val="3"/>
        <w:ind w:left="0" w:leftChars="0" w:firstLine="0" w:firstLineChars="0"/>
        <w:outlineLvl w:val="9"/>
        <w:rPr>
          <w:rFonts w:ascii="宋体" w:hAnsi="宋体" w:eastAsia="宋体"/>
          <w:color w:val="000000"/>
        </w:rPr>
      </w:pPr>
    </w:p>
    <w:p w14:paraId="6638A431">
      <w:pPr>
        <w:pStyle w:val="3"/>
        <w:ind w:left="0" w:leftChars="0" w:firstLine="0" w:firstLineChars="0"/>
        <w:outlineLvl w:val="9"/>
        <w:rPr>
          <w:rFonts w:ascii="宋体" w:hAnsi="宋体" w:eastAsia="宋体"/>
          <w:color w:val="000000"/>
        </w:rPr>
      </w:pPr>
    </w:p>
    <w:p w14:paraId="44AD13EC">
      <w:pPr>
        <w:pStyle w:val="3"/>
        <w:ind w:left="0" w:leftChars="0" w:firstLine="0" w:firstLineChars="0"/>
        <w:outlineLvl w:val="9"/>
        <w:rPr>
          <w:rFonts w:ascii="宋体" w:hAnsi="宋体" w:eastAsia="宋体"/>
          <w:color w:val="000000"/>
        </w:rPr>
      </w:pPr>
    </w:p>
    <w:p w14:paraId="3018E432">
      <w:pPr>
        <w:rPr>
          <w:rFonts w:ascii="宋体" w:hAnsi="宋体" w:eastAsia="宋体"/>
          <w:color w:val="000000"/>
        </w:rPr>
      </w:pPr>
      <w:r>
        <w:rPr>
          <w:rFonts w:ascii="宋体" w:hAnsi="宋体" w:eastAsia="宋体"/>
          <w:color w:val="000000"/>
        </w:rPr>
        <w:br w:type="page"/>
      </w:r>
    </w:p>
    <w:p w14:paraId="4B8CBB88">
      <w:pPr>
        <w:pStyle w:val="3"/>
        <w:ind w:left="0" w:leftChars="0" w:firstLine="0" w:firstLineChars="0"/>
      </w:pPr>
      <w:bookmarkStart w:id="19" w:name="_Toc23157"/>
      <w:r>
        <w:rPr>
          <w:rFonts w:ascii="宋体" w:hAnsi="宋体" w:eastAsia="宋体"/>
          <w:color w:val="000000"/>
        </w:rPr>
        <w:t>第二章  系统总体设计</w:t>
      </w:r>
      <w:bookmarkEnd w:id="19"/>
    </w:p>
    <w:p w14:paraId="7D61B2FB">
      <w:pPr>
        <w:pStyle w:val="4"/>
        <w:ind w:left="0" w:leftChars="0" w:firstLine="0" w:firstLineChars="0"/>
      </w:pPr>
      <w:bookmarkStart w:id="20" w:name="_Toc23603"/>
      <w:r>
        <w:rPr>
          <w:rFonts w:ascii="宋体" w:hAnsi="宋体" w:eastAsia="宋体"/>
          <w:color w:val="000000"/>
        </w:rPr>
        <w:t>2.1  系统设计目标与约束</w:t>
      </w:r>
      <w:bookmarkEnd w:id="20"/>
    </w:p>
    <w:p w14:paraId="6B44AC8C">
      <w:r>
        <w:rPr>
          <w:rFonts w:ascii="宋体" w:hAnsi="宋体" w:eastAsia="宋体"/>
          <w:color w:val="000000"/>
          <w:sz w:val="22"/>
        </w:rPr>
        <w:t>在展开具体设计之前，有必要明确本系统面临的设计目标与硬性约束条件。这些约束直接塑造了后续各层的架构决策。</w:t>
      </w:r>
    </w:p>
    <w:p w14:paraId="738244DF">
      <w:pPr>
        <w:pStyle w:val="5"/>
        <w:ind w:left="0" w:leftChars="0" w:firstLine="0" w:firstLineChars="0"/>
      </w:pPr>
      <w:bookmarkStart w:id="21" w:name="_Toc31053"/>
      <w:r>
        <w:rPr>
          <w:rFonts w:ascii="宋体" w:hAnsi="宋体" w:eastAsia="宋体"/>
          <w:color w:val="000000"/>
        </w:rPr>
        <w:t>2.1.1  设计目标</w:t>
      </w:r>
      <w:bookmarkEnd w:id="21"/>
    </w:p>
    <w:p w14:paraId="414A406D">
      <w:r>
        <w:rPr>
          <w:rFonts w:ascii="宋体" w:hAnsi="宋体" w:eastAsia="宋体"/>
          <w:color w:val="000000"/>
          <w:sz w:val="22"/>
        </w:rPr>
        <w:t>(G1) 低成本部署：巡检人员使用现有安卓手机即可完成全部数据采集，无需采购专用嵌入式硬件（如ESP32、工业传感器模块）。手机端仅需安装一个APK，无额外配件。</w:t>
      </w:r>
    </w:p>
    <w:p w14:paraId="25EADFFA">
      <w:r>
        <w:rPr>
          <w:rFonts w:ascii="宋体" w:hAnsi="宋体" w:eastAsia="宋体"/>
          <w:color w:val="000000"/>
          <w:sz w:val="22"/>
        </w:rPr>
        <w:t>(G2) 零训练数据依赖：算法完全不依赖机器学习标注数据集。所有故障判定基于经典信号处理的物理先验知识。这一点对于快速推广至不同城市、不同车型、不同工况具有重要意义——无需在每个部署场景重新标注训练数据。</w:t>
      </w:r>
    </w:p>
    <w:p w14:paraId="5171CFB5">
      <w:r>
        <w:rPr>
          <w:rFonts w:ascii="宋体" w:hAnsi="宋体" w:eastAsia="宋体"/>
          <w:color w:val="000000"/>
          <w:sz w:val="22"/>
        </w:rPr>
        <w:t>(G3) 量化输出：健康评估结果必须是0~100连续数值，而非简单的"好/坏"二分类。量化评分允许运维系统按需求灵活设置调度阈值，实现精细化车队管理。</w:t>
      </w:r>
    </w:p>
    <w:p w14:paraId="4F5A0334">
      <w:r>
        <w:rPr>
          <w:rFonts w:ascii="宋体" w:hAnsi="宋体" w:eastAsia="宋体"/>
          <w:color w:val="000000"/>
          <w:sz w:val="22"/>
        </w:rPr>
        <w:t>(G4) 可解释性：每个检测器的评分过程必须透明可解释。运维人员应当能够理解"为什么这辆车的轮胎偏摆评分为45分"——是轮频处振动幅值过高？还是平整路面占比太低导致置信度下降？而非面对一个黑盒机器学习模型的结论无从考证。</w:t>
      </w:r>
    </w:p>
    <w:p w14:paraId="23C65EAB">
      <w:r>
        <w:rPr>
          <w:rFonts w:ascii="宋体" w:hAnsi="宋体" w:eastAsia="宋体"/>
          <w:color w:val="000000"/>
          <w:sz w:val="22"/>
        </w:rPr>
        <w:t>(G5) 松耦合架构：采集端、算法端、可视化端三者独立可替换。例如，如果未来改用ESP32嵌入式方案替代手机采集，算法端不应受到任何影响——只要输入文件遵循既定的数据格式规范即可。</w:t>
      </w:r>
    </w:p>
    <w:p w14:paraId="365BCE94">
      <w:pPr>
        <w:pStyle w:val="5"/>
        <w:ind w:left="0" w:leftChars="0" w:firstLine="0" w:firstLineChars="0"/>
      </w:pPr>
      <w:bookmarkStart w:id="22" w:name="_Toc1102"/>
      <w:r>
        <w:rPr>
          <w:rFonts w:ascii="宋体" w:hAnsi="宋体" w:eastAsia="宋体"/>
          <w:color w:val="000000"/>
        </w:rPr>
        <w:t>2.1.2  硬性约束</w:t>
      </w:r>
      <w:bookmarkEnd w:id="22"/>
    </w:p>
    <w:p w14:paraId="24C5E362">
      <w:r>
        <w:rPr>
          <w:rFonts w:ascii="宋体" w:hAnsi="宋体" w:eastAsia="宋体"/>
          <w:color w:val="000000"/>
          <w:sz w:val="22"/>
        </w:rPr>
        <w:t>(C1) 传感器带宽受限：手机MEMS加速度计标称带宽约100Hz（可利用的线性范围约40Hz以下），陀螺仪约50Hz。这与工业振动分析中常用的压电式加速度计（带宽10kHz以上）存在两个数量级的差距。算法必须在低频区提取足够的故障信息。</w:t>
      </w:r>
    </w:p>
    <w:p w14:paraId="660E6D61">
      <w:r>
        <w:rPr>
          <w:rFonts w:ascii="宋体" w:hAnsi="宋体" w:eastAsia="宋体"/>
          <w:color w:val="000000"/>
          <w:sz w:val="22"/>
        </w:rPr>
        <w:t>(C2) 音频采样率受限：Android AudioRecord API在省电模式下通常采用8kHz采样率。根据奈奎斯特定理，可分析频率上限为4kHz。链条金属冲击的共振频带恰好落在2~4kHz范围内，采样率恰好够用，但没有余量。更高的采样率会显著增加文件大小和处理时间。</w:t>
      </w:r>
    </w:p>
    <w:p w14:paraId="18873DC2">
      <w:r>
        <w:rPr>
          <w:rFonts w:ascii="宋体" w:hAnsi="宋体" w:eastAsia="宋体"/>
          <w:color w:val="000000"/>
          <w:sz w:val="22"/>
        </w:rPr>
        <w:t>(C3) GPS可用性不保证：城市峡谷（高楼间）、隧道、高架桥下等场景中GPS信号频繁中断。算法必须具备在无GPS条件下的独立工作能力。</w:t>
      </w:r>
    </w:p>
    <w:p w14:paraId="2581CF22">
      <w:r>
        <w:rPr>
          <w:rFonts w:ascii="宋体" w:hAnsi="宋体" w:eastAsia="宋体"/>
          <w:color w:val="000000"/>
          <w:sz w:val="22"/>
        </w:rPr>
        <w:t>(C4) 计算资源受限：算法在巡检人员的笔记本电脑上离线运行，不应依赖GPU或云计算资源。单次分析时间需控制在30秒以内，以保证现场巡检的工作流不被中断。</w:t>
      </w:r>
    </w:p>
    <w:p w14:paraId="00977BEB">
      <w:r>
        <w:rPr>
          <w:rFonts w:ascii="宋体" w:hAnsi="宋体" w:eastAsia="宋体"/>
          <w:color w:val="000000"/>
          <w:sz w:val="22"/>
        </w:rPr>
        <w:t>(C5) 存储空间有限：一次典型骑行采集（15分钟）的传感器数据约50~200 MB（取决于GPS和音频数据量）。巡检人员一天可能采集数十辆单车的数据，总存储需求在GB级别。手机端需使用合理的存储策略（公共Documents目录或应用私有目录回退）。</w:t>
      </w:r>
    </w:p>
    <w:p w14:paraId="158AF888">
      <w:pPr>
        <w:pStyle w:val="4"/>
        <w:ind w:left="0" w:leftChars="0" w:firstLine="0" w:firstLineChars="0"/>
      </w:pPr>
      <w:bookmarkStart w:id="23" w:name="_Toc15117"/>
      <w:r>
        <w:rPr>
          <w:rFonts w:ascii="宋体" w:hAnsi="宋体" w:eastAsia="宋体"/>
          <w:color w:val="000000"/>
        </w:rPr>
        <w:t>2.2  系统总体架构</w:t>
      </w:r>
      <w:bookmarkEnd w:id="23"/>
    </w:p>
    <w:p w14:paraId="6B33FE70">
      <w:pPr>
        <w:pStyle w:val="5"/>
        <w:ind w:left="0" w:leftChars="0" w:firstLine="0" w:firstLineChars="0"/>
      </w:pPr>
      <w:bookmarkStart w:id="24" w:name="_Toc21373"/>
      <w:r>
        <w:rPr>
          <w:rFonts w:ascii="宋体" w:hAnsi="宋体" w:eastAsia="宋体"/>
          <w:color w:val="000000"/>
        </w:rPr>
        <w:t>2.2.1  三层架构设计</w:t>
      </w:r>
      <w:bookmarkEnd w:id="24"/>
    </w:p>
    <w:p w14:paraId="094C7CFF">
      <w:r>
        <w:rPr>
          <w:rFonts w:ascii="宋体" w:hAnsi="宋体" w:eastAsia="宋体"/>
          <w:color w:val="000000"/>
          <w:sz w:val="22"/>
        </w:rPr>
        <w:t>本系统采用经典的三层架构（Three-Tier Architecture），自下而上分为采集层、算法层和可视化层。层与层之间通过标准化的文件格式解耦。</w:t>
      </w:r>
    </w:p>
    <w:p w14:paraId="62293A05">
      <w:pPr>
        <w:jc w:val="center"/>
      </w:pPr>
      <w:r>
        <w:drawing>
          <wp:inline distT="0" distB="0" distL="114300" distR="114300">
            <wp:extent cx="5966460" cy="3808730"/>
            <wp:effectExtent l="0" t="0" r="254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966460" cy="3808730"/>
                    </a:xfrm>
                    <a:prstGeom prst="rect">
                      <a:avLst/>
                    </a:prstGeom>
                    <a:noFill/>
                    <a:ln>
                      <a:noFill/>
                    </a:ln>
                  </pic:spPr>
                </pic:pic>
              </a:graphicData>
            </a:graphic>
          </wp:inline>
        </w:drawing>
      </w:r>
    </w:p>
    <w:p w14:paraId="7DF6D3D6">
      <w:r>
        <w:rPr>
          <w:rFonts w:ascii="宋体" w:hAnsi="宋体" w:eastAsia="宋体"/>
          <w:color w:val="000000"/>
          <w:sz w:val="22"/>
        </w:rPr>
        <w:t>每一层的核心职责和边界如下：</w:t>
      </w:r>
    </w:p>
    <w:p w14:paraId="52A6CF5A">
      <w:r>
        <w:rPr>
          <w:rFonts w:ascii="宋体" w:hAnsi="宋体" w:eastAsia="宋体"/>
          <w:color w:val="000000"/>
          <w:sz w:val="22"/>
        </w:rPr>
        <w:t>采集层：只负责"记录"。不进行任何信号分析或特征提取。最大化数据保真度——以传感器的原生采样率写入文件，不做降采样或压缩。输出为三个标准格式文件。</w:t>
      </w:r>
    </w:p>
    <w:p w14:paraId="3B6CD89A">
      <w:r>
        <w:rPr>
          <w:rFonts w:ascii="宋体" w:hAnsi="宋体" w:eastAsia="宋体"/>
          <w:color w:val="000000"/>
          <w:sz w:val="22"/>
        </w:rPr>
        <w:t>算法层：只负责"分析"。从文件系统读取原始数据，完成全部预处理和故障检测计算，输出结构化的JSON结果。算法层不关心数据是如何采集的——只要文件格式符合规范即可。</w:t>
      </w:r>
    </w:p>
    <w:p w14:paraId="24E1AE93">
      <w:r>
        <w:rPr>
          <w:rFonts w:ascii="宋体" w:hAnsi="宋体" w:eastAsia="宋体"/>
          <w:color w:val="000000"/>
          <w:sz w:val="22"/>
        </w:rPr>
        <w:t>可视化层：只负责"展示"。接收算法层的JSON输出（通过文件或HTTP），渲染为交互式图表。可视化层不包含任何分析逻辑。</w:t>
      </w:r>
    </w:p>
    <w:p w14:paraId="2CF6433E">
      <w:pPr>
        <w:pStyle w:val="5"/>
        <w:ind w:left="0" w:leftChars="0" w:firstLine="0" w:firstLineChars="0"/>
      </w:pPr>
      <w:bookmarkStart w:id="25" w:name="_Toc18512"/>
      <w:r>
        <w:rPr>
          <w:rFonts w:ascii="宋体" w:hAnsi="宋体" w:eastAsia="宋体"/>
          <w:color w:val="000000"/>
        </w:rPr>
        <w:t>2.2.2  数据流向</w:t>
      </w:r>
      <w:bookmarkEnd w:id="25"/>
    </w:p>
    <w:p w14:paraId="450ED111">
      <w:r>
        <w:rPr>
          <w:rFonts w:ascii="宋体" w:hAnsi="宋体" w:eastAsia="宋体"/>
          <w:color w:val="000000"/>
          <w:sz w:val="22"/>
        </w:rPr>
        <w:t>一次完整的系统使用流程涉及以下数据流动步骤：</w:t>
      </w:r>
    </w:p>
    <w:p w14:paraId="1839079F">
      <w:r>
        <w:rPr>
          <w:rFonts w:ascii="宋体" w:hAnsi="宋体" w:eastAsia="宋体"/>
          <w:color w:val="000000"/>
          <w:sz w:val="22"/>
        </w:rPr>
        <w:t>Step 1 — 骑行采集：巡检人员携带安装本App的安卓手机，扫码开锁后点击「开始采集」。手机进入前台服务模式，四类传感器同步开始记录。骑行过程中屏幕可关闭，采集不中断。</w:t>
      </w:r>
    </w:p>
    <w:p w14:paraId="674BC61D">
      <w:r>
        <w:rPr>
          <w:rFonts w:ascii="宋体" w:hAnsi="宋体" w:eastAsia="宋体"/>
          <w:color w:val="000000"/>
          <w:sz w:val="22"/>
        </w:rPr>
        <w:t>Step 2 — 保存归档：骑行结束点击「暂停采集」。数据被写入手机存储的 Documents/自行车数据/2025</w:t>
      </w:r>
      <w:r>
        <w:rPr>
          <w:rFonts w:hint="eastAsia"/>
          <w:color w:val="000000"/>
          <w:sz w:val="22"/>
          <w:lang w:val="en-US" w:eastAsia="zh-CN"/>
        </w:rPr>
        <w:t>xxxxxx</w:t>
      </w:r>
      <w:r>
        <w:rPr>
          <w:rFonts w:ascii="宋体" w:hAnsi="宋体" w:eastAsia="宋体"/>
          <w:color w:val="000000"/>
          <w:sz w:val="22"/>
        </w:rPr>
        <w:t>_143025/ 文件夹内。巡检人员通过USB或云盘将文件夹传输至笔记本电脑。</w:t>
      </w:r>
    </w:p>
    <w:p w14:paraId="04A94B82">
      <w:pPr>
        <w:ind w:left="0" w:leftChars="0" w:firstLine="0" w:firstLineChars="0"/>
      </w:pPr>
      <w:r>
        <w:rPr>
          <w:rFonts w:hint="eastAsia"/>
          <w:color w:val="000000"/>
          <w:sz w:val="22"/>
          <w:lang w:val="en-US" w:eastAsia="zh-CN"/>
        </w:rPr>
        <w:t xml:space="preserve">    </w:t>
      </w:r>
      <w:r>
        <w:rPr>
          <w:rFonts w:ascii="宋体" w:hAnsi="宋体" w:eastAsia="宋体"/>
          <w:color w:val="000000"/>
          <w:sz w:val="22"/>
        </w:rPr>
        <w:t>Step 3 — 离线分析：在笔记本电脑上运行 bike_health_detector.py，读取传感器数据和音频文件，执行三级检测。终端输出详细的分析过程日志和最终综合评分。</w:t>
      </w:r>
    </w:p>
    <w:p w14:paraId="514124C3">
      <w:r>
        <w:rPr>
          <w:rFonts w:ascii="宋体" w:hAnsi="宋体" w:eastAsia="宋体"/>
          <w:color w:val="000000"/>
          <w:sz w:val="22"/>
        </w:rPr>
        <w:t>Step 4 — 可视化展示（可选）：启动 web_server.py，在浏览器中上传数据文件，查看包含健康评分仪表盘、三维雷达图和各维度信号分析图表的交互式界面。</w:t>
      </w:r>
    </w:p>
    <w:p w14:paraId="179BB6DB">
      <w:r>
        <w:rPr>
          <w:rFonts w:ascii="宋体" w:hAnsi="宋体" w:eastAsia="宋体"/>
          <w:color w:val="000000"/>
          <w:sz w:val="22"/>
        </w:rPr>
        <w:t>Step 5 — 运维决策：根据综合评分和历史趋势，运维系统自动生成调度指令——正常服役 / 重点观察 / 回收维修。</w:t>
      </w:r>
    </w:p>
    <w:p w14:paraId="64205513">
      <w:pPr>
        <w:pStyle w:val="5"/>
        <w:ind w:left="0" w:leftChars="0" w:firstLine="0" w:firstLineChars="0"/>
      </w:pPr>
      <w:bookmarkStart w:id="26" w:name="_Toc4832"/>
      <w:r>
        <w:rPr>
          <w:rFonts w:ascii="宋体" w:hAnsi="宋体" w:eastAsia="宋体"/>
          <w:color w:val="000000"/>
        </w:rPr>
        <w:t>2.2.3  松耦合设计的工程收益</w:t>
      </w:r>
      <w:bookmarkEnd w:id="26"/>
    </w:p>
    <w:p w14:paraId="77AE44FE">
      <w:r>
        <w:rPr>
          <w:rFonts w:ascii="宋体" w:hAnsi="宋体" w:eastAsia="宋体"/>
          <w:color w:val="000000"/>
          <w:sz w:val="22"/>
        </w:rPr>
        <w:t>三层架构为本项目带来了显著的实际收益：</w:t>
      </w:r>
    </w:p>
    <w:p w14:paraId="62E3C667">
      <w:r>
        <w:rPr>
          <w:rFonts w:ascii="宋体" w:hAnsi="宋体" w:eastAsia="宋体"/>
          <w:color w:val="000000"/>
          <w:sz w:val="22"/>
        </w:rPr>
        <w:t>(a) 采集端可替换为ESP32嵌入式方案：只需将ESP32的传感器数据按相同CSV格式写入SD卡，算法端无需任何修改即可分析。</w:t>
      </w:r>
    </w:p>
    <w:p w14:paraId="5B0CDE5C">
      <w:r>
        <w:rPr>
          <w:rFonts w:ascii="宋体" w:hAnsi="宋体" w:eastAsia="宋体"/>
          <w:color w:val="000000"/>
          <w:sz w:val="22"/>
        </w:rPr>
        <w:t>(b) 算法端可独立测试：开发者可在任意平台上用测试数据集验证算法正确性，无需连接安卓设备。</w:t>
      </w:r>
    </w:p>
    <w:p w14:paraId="691B72F9">
      <w:r>
        <w:rPr>
          <w:rFonts w:ascii="宋体" w:hAnsi="宋体" w:eastAsia="宋体"/>
          <w:color w:val="000000"/>
          <w:sz w:val="22"/>
        </w:rPr>
        <w:t>(c) 可视化端可独立升级：前端UI框架可以从Flask+ECharts迁移为更现代的React+D3.js或Vue+Plotly，后端JSON API无需调整。</w:t>
      </w:r>
    </w:p>
    <w:p w14:paraId="1712E2DE">
      <w:r>
        <w:rPr>
          <w:rFonts w:ascii="宋体" w:hAnsi="宋体" w:eastAsia="宋体"/>
          <w:color w:val="000000"/>
          <w:sz w:val="22"/>
        </w:rPr>
        <w:t>(d) 并行开发：三人团队中一人负责Android采集、一人负责Python算法、一人负责Web界面——三者只需约定文件格式即可并行推进。</w:t>
      </w:r>
    </w:p>
    <w:p w14:paraId="357A3DA9">
      <w:pPr>
        <w:pStyle w:val="4"/>
        <w:ind w:left="0" w:leftChars="0" w:firstLine="0" w:firstLineChars="0"/>
      </w:pPr>
      <w:bookmarkStart w:id="27" w:name="_Toc19909"/>
      <w:r>
        <w:rPr>
          <w:rFonts w:ascii="宋体" w:hAnsi="宋体" w:eastAsia="宋体"/>
          <w:color w:val="000000"/>
        </w:rPr>
        <w:t>2.3  硬件平台分析</w:t>
      </w:r>
      <w:bookmarkEnd w:id="27"/>
    </w:p>
    <w:p w14:paraId="0C822ECA">
      <w:pPr>
        <w:pStyle w:val="5"/>
        <w:ind w:left="0" w:leftChars="0" w:firstLine="0" w:firstLineChars="0"/>
      </w:pPr>
      <w:bookmarkStart w:id="28" w:name="_Toc19532"/>
      <w:r>
        <w:rPr>
          <w:rFonts w:ascii="宋体" w:hAnsi="宋体" w:eastAsia="宋体"/>
          <w:color w:val="000000"/>
        </w:rPr>
        <w:t>2.3.1  为什么选择安卓手机而非专用嵌入式硬件</w:t>
      </w:r>
      <w:bookmarkEnd w:id="28"/>
    </w:p>
    <w:p w14:paraId="60449DE0">
      <w:r>
        <w:rPr>
          <w:rFonts w:ascii="宋体" w:hAnsi="宋体" w:eastAsia="宋体"/>
          <w:color w:val="000000"/>
          <w:sz w:val="22"/>
        </w:rPr>
        <w:t>本项目在设计初期评估过两种硬件方案：</w:t>
      </w:r>
    </w:p>
    <w:p w14:paraId="0AE61774">
      <w:r>
        <w:rPr>
          <w:rFonts w:ascii="宋体" w:hAnsi="宋体" w:eastAsia="宋体"/>
          <w:color w:val="000000"/>
          <w:sz w:val="22"/>
        </w:rPr>
        <w:t>方案A（专用嵌入式）：ESP32-S3 + MPU6050 IMU + MEMS麦克风模块 +GPS/北斗模块 + 霍尔传感器 + 锂电池。优点是可深度定制采样参数、传感器布局经过机械优化（如IMU紧贴花鼓可获得信噪比更高的振动信号）。缺点是硬件成本约¥200~300/套、需要结构设计（外壳+夹具）、量产和维护需要供应链管理。</w:t>
      </w:r>
    </w:p>
    <w:p w14:paraId="047D15E9">
      <w:r>
        <w:rPr>
          <w:rFonts w:ascii="宋体" w:hAnsi="宋体" w:eastAsia="宋体"/>
          <w:color w:val="000000"/>
          <w:sz w:val="22"/>
        </w:rPr>
        <w:t>方案B（手机方案）：使用巡检人员自带的安卓手机。优点是硬件成本为零（手机已有），无需任何结构设计或供应链管理，部署门槛极低。缺点是传感器精度受限于手机型号、采样位置不固定（手机放口袋vs支架vs手持）、无法安装霍尔传感器直接测车轮转速。</w:t>
      </w:r>
    </w:p>
    <w:p w14:paraId="790DE735">
      <w:r>
        <w:rPr>
          <w:rFonts w:ascii="宋体" w:hAnsi="宋体" w:eastAsia="宋体"/>
          <w:color w:val="000000"/>
          <w:sz w:val="22"/>
        </w:rPr>
        <w:t>综合评估后，本项目选择方案B（手机方案）。决定性因素并非成本（¥200在百万辆车队面前也不容忽视），而是方案A的结构设计复杂性——将传感器模块可靠地固定在共享单车上且每次骑行前后都需拆装，在实际运维场景中的操作可行性存疑。相比之下，手机方案只需巡检人员将手机放入口袋或手机支架即可完成操作，学习成本为零。</w:t>
      </w:r>
    </w:p>
    <w:p w14:paraId="32CEE5F7">
      <w:r>
        <w:rPr>
          <w:rFonts w:ascii="宋体" w:hAnsi="宋体" w:eastAsia="宋体"/>
          <w:color w:val="000000"/>
          <w:sz w:val="22"/>
        </w:rPr>
        <w:t>方案A作为未来硬件迭代方向写入第十三章的展望部分。</w:t>
      </w:r>
    </w:p>
    <w:p w14:paraId="54DFB262">
      <w:pPr>
        <w:pStyle w:val="5"/>
        <w:ind w:left="0" w:leftChars="0" w:firstLine="0" w:firstLineChars="0"/>
      </w:pPr>
      <w:bookmarkStart w:id="29" w:name="_Toc1602"/>
      <w:r>
        <w:rPr>
          <w:rFonts w:ascii="宋体" w:hAnsi="宋体" w:eastAsia="宋体"/>
          <w:color w:val="000000"/>
        </w:rPr>
        <w:t>2.3.2  安卓手机传感器能力分析</w:t>
      </w:r>
      <w:bookmarkEnd w:id="29"/>
    </w:p>
    <w:p w14:paraId="5391BA21">
      <w:r>
        <w:rPr>
          <w:rFonts w:ascii="宋体" w:hAnsi="宋体" w:eastAsia="宋体"/>
          <w:color w:val="000000"/>
          <w:sz w:val="22"/>
        </w:rPr>
        <w:t>以2024年主流的中端安卓手机（骁龙7系/天玑8000系平台）为基准，其传感器子系统通常包含以下与本项目相关的组件：</w:t>
      </w:r>
    </w:p>
    <w:p w14:paraId="2CD4DDA2">
      <w:r>
        <w:rPr>
          <w:rFonts w:ascii="宋体" w:hAnsi="宋体" w:eastAsia="宋体"/>
          <w:color w:val="000000"/>
          <w:sz w:val="22"/>
        </w:rPr>
        <w:t>(1) 六轴IMU（加速度计+陀螺仪）型号通例：InvenSense ICM-4x 系列或 Bosch BMI 系列加速度计：±16g量程，16-bit分辨率，输出数据率最高800Hz陀螺仪：±2000°/s量程，16-bit分辨率，输出数据率最高800Hz噪声密度：加速度计约150 μg/√Hz，陀螺仪约0.005°/s/√Hz</w:t>
      </w:r>
    </w:p>
    <w:p w14:paraId="0122D0DD">
      <w:r>
        <w:rPr>
          <w:rFonts w:ascii="宋体" w:hAnsi="宋体" w:eastAsia="宋体"/>
          <w:color w:val="000000"/>
          <w:sz w:val="22"/>
        </w:rPr>
        <w:t>本项目实际使用：加速度计100Hz（SENSOR_DELAY_GAME），陀螺仪50Hz（SENSOR_DELAY_GAME/2）。选择此采样率而非最高的800Hz的原因：(a) 车轮振动信息集中在40Hz以下，100Hz足以满足奈奎斯特要求；(b) 过高采样率导致文件体积和功耗无谓增加；(c) Android传感器框架的SENSOR_DELAY_FASTEST模式在不同设备上行为不一致，实际有效采样率波动远大于名义值，SENSOR_DELAY_GAME的100Hz是跨设备兼容性最好的选项。</w:t>
      </w:r>
    </w:p>
    <w:p w14:paraId="2F5C6B4B">
      <w:r>
        <w:rPr>
          <w:rFonts w:ascii="宋体" w:hAnsi="宋体" w:eastAsia="宋体"/>
          <w:color w:val="000000"/>
          <w:sz w:val="22"/>
        </w:rPr>
        <w:t>(2) GNSS定位芯片支持GPS L1 + 北斗B1I双频定位更新率：最高10Hz（通过LocationManager.requestLocationUpdates指定100ms最小间隔）速度精度：约0.1 m/s（静态），0.3 m/s（动态&gt;5km/h）航向精度：约2~5°（正常速度直行状态，由连续定位点推算）</w:t>
      </w:r>
    </w:p>
    <w:p w14:paraId="2D293A17">
      <w:r>
        <w:rPr>
          <w:rFonts w:ascii="宋体" w:hAnsi="宋体" w:eastAsia="宋体"/>
          <w:color w:val="000000"/>
          <w:sz w:val="22"/>
        </w:rPr>
        <w:t>本项目实际使用：GPS_PROVIDER 10Hz为主力 + NETWORK_PROVIDER 5s为备用（GPS信号丢失时通过基站/WiFi辅助定位保持可用）。</w:t>
      </w:r>
    </w:p>
    <w:p w14:paraId="439D1D90">
      <w:r>
        <w:rPr>
          <w:rFonts w:ascii="宋体" w:hAnsi="宋体" w:eastAsia="宋体"/>
          <w:color w:val="000000"/>
          <w:sz w:val="22"/>
        </w:rPr>
        <w:t>(3) MEMS麦克风Android AudioRecord 能力：采样率：8000 / 11025 / 16000 / 22050 / 44100 / 48000 Hz编码：ENCODING_PCM_16BIT声道：CHANNEL_IN_MONO本项目选用 8kHz 单声道 PCM，理由同2.1.2节(C2)。</w:t>
      </w:r>
    </w:p>
    <w:p w14:paraId="11123240">
      <w:pPr>
        <w:pStyle w:val="5"/>
        <w:ind w:left="0" w:leftChars="0" w:firstLine="0" w:firstLineChars="0"/>
      </w:pPr>
      <w:bookmarkStart w:id="30" w:name="_Toc11822"/>
      <w:r>
        <w:rPr>
          <w:rFonts w:ascii="宋体" w:hAnsi="宋体" w:eastAsia="宋体"/>
          <w:color w:val="000000"/>
        </w:rPr>
        <w:t>2.3.3  手机传感器在自行车检测场景下的信噪比评估</w:t>
      </w:r>
      <w:bookmarkEnd w:id="30"/>
    </w:p>
    <w:p w14:paraId="76BC5196">
      <w:r>
        <w:rPr>
          <w:rFonts w:ascii="宋体" w:hAnsi="宋体" w:eastAsia="宋体"/>
          <w:color w:val="000000"/>
          <w:sz w:val="22"/>
        </w:rPr>
        <w:t>将手机MEMS传感器用于机械故障检测，最关键的问题是：在手机的安装方式（口袋/支架/手持）下，信号中是否包含足够的故障信息？</w:t>
      </w:r>
    </w:p>
    <w:p w14:paraId="57F57AB8">
      <w:r>
        <w:rPr>
          <w:rFonts w:ascii="宋体" w:hAnsi="宋体" w:eastAsia="宋体"/>
          <w:color w:val="000000"/>
          <w:sz w:val="22"/>
        </w:rPr>
        <w:t>本文在此做一个粗略的可行性评估：</w:t>
      </w:r>
    </w:p>
    <w:p w14:paraId="66DDBDF9">
      <w:r>
        <w:rPr>
          <w:rFonts w:ascii="宋体" w:hAnsi="宋体" w:eastAsia="宋体"/>
          <w:color w:val="000000"/>
          <w:sz w:val="22"/>
        </w:rPr>
        <w:t>加速度计噪声基底：150 μg/√Hz × √100Hz ≈ 0.0015 m/s² RMS车轮偏摆产生的典型振动幅值（经验估计）：0.05~0.5 m/s²信噪比 ≈ 20×log₁₀(0.05/0.0015) ≈ 30 dB —— 足够。</w:t>
      </w:r>
    </w:p>
    <w:p w14:paraId="0BF80F4F">
      <w:r>
        <w:rPr>
          <w:rFonts w:ascii="宋体" w:hAnsi="宋体" w:eastAsia="宋体"/>
          <w:color w:val="000000"/>
          <w:sz w:val="22"/>
        </w:rPr>
        <w:t>陀螺仪噪声基底：0.005°/s/√Hz × √50Hz ≈ 0.035°/s RMS车头不正导致的偏航角速率偏置（经验估计）：0.3~3.0°/s (2秒观测窗口)信噪比 ≈ 20×log₁₀(0.3/0.035) ≈ 18 dB —— 边界可用，需多窗口平均。</w:t>
      </w:r>
    </w:p>
    <w:p w14:paraId="688AEEE0">
      <w:r>
        <w:rPr>
          <w:rFonts w:ascii="宋体" w:hAnsi="宋体" w:eastAsia="宋体"/>
          <w:color w:val="000000"/>
          <w:sz w:val="22"/>
        </w:rPr>
        <w:t>麦克风：8kHz/16-bit，理论动态范围96dB。链条异响声压级约60~75 dB SPL (@10cm)环境背景噪声约40~55 dB SPL（安静街道）或60~75 dB SPL（繁忙道路）在最差情况下信噪比接近0dB，这正是F2需要包络谱+Cepstrum双通道检测而不是简单能量判断的原因。</w:t>
      </w:r>
    </w:p>
    <w:p w14:paraId="0F712B2E">
      <w:r>
        <w:rPr>
          <w:rFonts w:ascii="宋体" w:hAnsi="宋体" w:eastAsia="宋体"/>
          <w:color w:val="000000"/>
          <w:sz w:val="22"/>
        </w:rPr>
        <w:t>结论：手机传感器对F1信噪比充裕，F3边界可用需累积窗口，F2在嘈杂环境信噪比紧张需依靠周期性特征区分噪音。这也解释了为何F2的算法设计最为复杂——它是对信噪比不足的补偿。</w:t>
      </w:r>
    </w:p>
    <w:p w14:paraId="2291FB42">
      <w:pPr>
        <w:pStyle w:val="4"/>
        <w:ind w:left="0" w:leftChars="0" w:firstLine="0" w:firstLineChars="0"/>
      </w:pPr>
      <w:bookmarkStart w:id="31" w:name="_Toc4524"/>
      <w:r>
        <w:rPr>
          <w:rFonts w:ascii="宋体" w:hAnsi="宋体" w:eastAsia="宋体"/>
          <w:color w:val="000000"/>
        </w:rPr>
        <w:t>2.4  软件技术栈</w:t>
      </w:r>
      <w:bookmarkEnd w:id="31"/>
    </w:p>
    <w:p w14:paraId="15F71B22">
      <w:pPr>
        <w:pStyle w:val="5"/>
        <w:ind w:left="0" w:leftChars="0" w:firstLine="0" w:firstLineChars="0"/>
      </w:pPr>
      <w:bookmarkStart w:id="32" w:name="_Toc32606"/>
      <w:r>
        <w:rPr>
          <w:rFonts w:ascii="宋体" w:hAnsi="宋体" w:eastAsia="宋体"/>
          <w:color w:val="000000"/>
        </w:rPr>
        <w:t>2.4.1  Android采集端</w:t>
      </w:r>
      <w:bookmarkEnd w:id="32"/>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71917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6D5FCF3">
            <w:r>
              <w:rPr>
                <w:rFonts w:ascii="宋体" w:hAnsi="宋体" w:eastAsia="宋体"/>
                <w:b/>
                <w:color w:val="000000"/>
                <w:sz w:val="16"/>
              </w:rPr>
              <w:t>层级</w:t>
            </w:r>
          </w:p>
        </w:tc>
        <w:tc>
          <w:tcPr>
            <w:tcW w:w="2351" w:type="dxa"/>
          </w:tcPr>
          <w:p w14:paraId="5F84822D">
            <w:r>
              <w:rPr>
                <w:rFonts w:ascii="宋体" w:hAnsi="宋体" w:eastAsia="宋体"/>
                <w:b/>
                <w:color w:val="000000"/>
                <w:sz w:val="16"/>
              </w:rPr>
              <w:t>技术选型</w:t>
            </w:r>
          </w:p>
        </w:tc>
        <w:tc>
          <w:tcPr>
            <w:tcW w:w="2351" w:type="dxa"/>
          </w:tcPr>
          <w:p w14:paraId="799D19D1">
            <w:r>
              <w:rPr>
                <w:rFonts w:ascii="宋体" w:hAnsi="宋体" w:eastAsia="宋体"/>
                <w:b/>
                <w:color w:val="000000"/>
                <w:sz w:val="16"/>
              </w:rPr>
              <w:t>版本</w:t>
            </w:r>
          </w:p>
        </w:tc>
        <w:tc>
          <w:tcPr>
            <w:tcW w:w="2351" w:type="dxa"/>
          </w:tcPr>
          <w:p w14:paraId="68A13FAD">
            <w:r>
              <w:rPr>
                <w:rFonts w:ascii="宋体" w:hAnsi="宋体" w:eastAsia="宋体"/>
                <w:b/>
                <w:color w:val="000000"/>
                <w:sz w:val="16"/>
              </w:rPr>
              <w:t>选型理由</w:t>
            </w:r>
          </w:p>
        </w:tc>
      </w:tr>
      <w:tr w14:paraId="13D52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664D632">
            <w:r>
              <w:rPr>
                <w:rFonts w:ascii="宋体" w:hAnsi="宋体" w:eastAsia="宋体"/>
                <w:color w:val="000000"/>
                <w:sz w:val="16"/>
              </w:rPr>
              <w:t>编程语言</w:t>
            </w:r>
          </w:p>
        </w:tc>
        <w:tc>
          <w:tcPr>
            <w:tcW w:w="2351" w:type="dxa"/>
          </w:tcPr>
          <w:p w14:paraId="113F0E1C">
            <w:r>
              <w:rPr>
                <w:rFonts w:ascii="宋体" w:hAnsi="宋体" w:eastAsia="宋体"/>
                <w:color w:val="000000"/>
                <w:sz w:val="16"/>
              </w:rPr>
              <w:t>Kotlin</w:t>
            </w:r>
          </w:p>
        </w:tc>
        <w:tc>
          <w:tcPr>
            <w:tcW w:w="2351" w:type="dxa"/>
          </w:tcPr>
          <w:p w14:paraId="4950B590">
            <w:r>
              <w:rPr>
                <w:rFonts w:ascii="宋体" w:hAnsi="宋体" w:eastAsia="宋体"/>
                <w:color w:val="000000"/>
                <w:sz w:val="16"/>
              </w:rPr>
              <w:t>1.9.24</w:t>
            </w:r>
          </w:p>
        </w:tc>
        <w:tc>
          <w:tcPr>
            <w:tcW w:w="2351" w:type="dxa"/>
          </w:tcPr>
          <w:p w14:paraId="20E023DF">
            <w:r>
              <w:rPr>
                <w:rFonts w:ascii="宋体" w:hAnsi="宋体" w:eastAsia="宋体"/>
                <w:color w:val="000000"/>
                <w:sz w:val="16"/>
              </w:rPr>
              <w:t>Google官方推荐，语法简洁，空安全</w:t>
            </w:r>
          </w:p>
        </w:tc>
      </w:tr>
      <w:tr w14:paraId="4AD06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67054EE">
            <w:r>
              <w:rPr>
                <w:rFonts w:ascii="宋体" w:hAnsi="宋体" w:eastAsia="宋体"/>
                <w:color w:val="000000"/>
                <w:sz w:val="16"/>
              </w:rPr>
              <w:t>UI框架</w:t>
            </w:r>
          </w:p>
        </w:tc>
        <w:tc>
          <w:tcPr>
            <w:tcW w:w="2351" w:type="dxa"/>
          </w:tcPr>
          <w:p w14:paraId="4B5EED7E">
            <w:r>
              <w:rPr>
                <w:rFonts w:ascii="宋体" w:hAnsi="宋体" w:eastAsia="宋体"/>
                <w:color w:val="000000"/>
                <w:sz w:val="16"/>
              </w:rPr>
              <w:t>Jetpack Compose + Material3</w:t>
            </w:r>
          </w:p>
        </w:tc>
        <w:tc>
          <w:tcPr>
            <w:tcW w:w="2351" w:type="dxa"/>
          </w:tcPr>
          <w:p w14:paraId="2A9DBF90">
            <w:r>
              <w:rPr>
                <w:rFonts w:ascii="宋体" w:hAnsi="宋体" w:eastAsia="宋体"/>
                <w:color w:val="000000"/>
                <w:sz w:val="16"/>
              </w:rPr>
              <w:t>BOM 2024</w:t>
            </w:r>
          </w:p>
        </w:tc>
        <w:tc>
          <w:tcPr>
            <w:tcW w:w="2351" w:type="dxa"/>
          </w:tcPr>
          <w:p w14:paraId="16BFC3F0">
            <w:r>
              <w:rPr>
                <w:rFonts w:ascii="宋体" w:hAnsi="宋体" w:eastAsia="宋体"/>
                <w:color w:val="000000"/>
                <w:sz w:val="16"/>
              </w:rPr>
              <w:t>声明式UI，与StateFlow天然集成</w:t>
            </w:r>
          </w:p>
        </w:tc>
      </w:tr>
      <w:tr w14:paraId="1FBA7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A7D9ED6">
            <w:r>
              <w:rPr>
                <w:rFonts w:ascii="宋体" w:hAnsi="宋体" w:eastAsia="宋体"/>
                <w:color w:val="000000"/>
                <w:sz w:val="16"/>
              </w:rPr>
              <w:t>构建系统</w:t>
            </w:r>
          </w:p>
        </w:tc>
        <w:tc>
          <w:tcPr>
            <w:tcW w:w="2351" w:type="dxa"/>
          </w:tcPr>
          <w:p w14:paraId="2A5DA2D4">
            <w:r>
              <w:rPr>
                <w:rFonts w:ascii="宋体" w:hAnsi="宋体" w:eastAsia="宋体"/>
                <w:color w:val="000000"/>
                <w:sz w:val="16"/>
              </w:rPr>
              <w:t>Gradle (Kotlin DSL)</w:t>
            </w:r>
          </w:p>
        </w:tc>
        <w:tc>
          <w:tcPr>
            <w:tcW w:w="2351" w:type="dxa"/>
          </w:tcPr>
          <w:p w14:paraId="0FD0023B">
            <w:r>
              <w:rPr>
                <w:rFonts w:ascii="宋体" w:hAnsi="宋体" w:eastAsia="宋体"/>
                <w:color w:val="000000"/>
                <w:sz w:val="16"/>
              </w:rPr>
              <w:t>8.5.0</w:t>
            </w:r>
          </w:p>
        </w:tc>
        <w:tc>
          <w:tcPr>
            <w:tcW w:w="2351" w:type="dxa"/>
          </w:tcPr>
          <w:p w14:paraId="4A190BC1">
            <w:r>
              <w:rPr>
                <w:rFonts w:ascii="宋体" w:hAnsi="宋体" w:eastAsia="宋体"/>
                <w:color w:val="000000"/>
                <w:sz w:val="16"/>
              </w:rPr>
              <w:t>Android官方构建工具</w:t>
            </w:r>
          </w:p>
        </w:tc>
      </w:tr>
      <w:tr w14:paraId="5E5E3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B827115">
            <w:r>
              <w:rPr>
                <w:rFonts w:ascii="宋体" w:hAnsi="宋体" w:eastAsia="宋体"/>
                <w:color w:val="000000"/>
                <w:sz w:val="16"/>
              </w:rPr>
              <w:t>异步框架</w:t>
            </w:r>
          </w:p>
        </w:tc>
        <w:tc>
          <w:tcPr>
            <w:tcW w:w="2351" w:type="dxa"/>
          </w:tcPr>
          <w:p w14:paraId="20D16FD1">
            <w:r>
              <w:rPr>
                <w:rFonts w:ascii="宋体" w:hAnsi="宋体" w:eastAsia="宋体"/>
                <w:color w:val="000000"/>
                <w:sz w:val="16"/>
              </w:rPr>
              <w:t>Kotlin Coroutines + Flow</w:t>
            </w:r>
          </w:p>
        </w:tc>
        <w:tc>
          <w:tcPr>
            <w:tcW w:w="2351" w:type="dxa"/>
          </w:tcPr>
          <w:p w14:paraId="3182B6F1">
            <w:r>
              <w:rPr>
                <w:rFonts w:ascii="宋体" w:hAnsi="宋体" w:eastAsia="宋体"/>
                <w:color w:val="000000"/>
                <w:sz w:val="16"/>
              </w:rPr>
              <w:t>1.8.1</w:t>
            </w:r>
          </w:p>
        </w:tc>
        <w:tc>
          <w:tcPr>
            <w:tcW w:w="2351" w:type="dxa"/>
          </w:tcPr>
          <w:p w14:paraId="6610282F">
            <w:r>
              <w:rPr>
                <w:rFonts w:ascii="宋体" w:hAnsi="宋体" w:eastAsia="宋体"/>
                <w:color w:val="000000"/>
                <w:sz w:val="16"/>
              </w:rPr>
              <w:t>结构化并发，StateFlow响应式状态</w:t>
            </w:r>
          </w:p>
        </w:tc>
      </w:tr>
      <w:tr w14:paraId="04761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FDDE8EA">
            <w:r>
              <w:rPr>
                <w:rFonts w:ascii="宋体" w:hAnsi="宋体" w:eastAsia="宋体"/>
                <w:color w:val="000000"/>
                <w:sz w:val="16"/>
              </w:rPr>
              <w:t>传感器API</w:t>
            </w:r>
          </w:p>
        </w:tc>
        <w:tc>
          <w:tcPr>
            <w:tcW w:w="2351" w:type="dxa"/>
          </w:tcPr>
          <w:p w14:paraId="70BDD661">
            <w:r>
              <w:rPr>
                <w:rFonts w:ascii="宋体" w:hAnsi="宋体" w:eastAsia="宋体"/>
                <w:color w:val="000000"/>
                <w:sz w:val="16"/>
              </w:rPr>
              <w:t>Android SensorManager</w:t>
            </w:r>
          </w:p>
        </w:tc>
        <w:tc>
          <w:tcPr>
            <w:tcW w:w="2351" w:type="dxa"/>
          </w:tcPr>
          <w:p w14:paraId="071BBFCA">
            <w:r>
              <w:rPr>
                <w:rFonts w:ascii="宋体" w:hAnsi="宋体" w:eastAsia="宋体"/>
                <w:color w:val="000000"/>
                <w:sz w:val="16"/>
              </w:rPr>
              <w:t>—</w:t>
            </w:r>
          </w:p>
        </w:tc>
        <w:tc>
          <w:tcPr>
            <w:tcW w:w="2351" w:type="dxa"/>
          </w:tcPr>
          <w:p w14:paraId="09808DC4">
            <w:r>
              <w:rPr>
                <w:rFonts w:ascii="宋体" w:hAnsi="宋体" w:eastAsia="宋体"/>
                <w:color w:val="000000"/>
                <w:sz w:val="16"/>
              </w:rPr>
              <w:t>原生SensorEventListener回调</w:t>
            </w:r>
          </w:p>
        </w:tc>
      </w:tr>
      <w:tr w14:paraId="4D21A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2548108">
            <w:r>
              <w:rPr>
                <w:rFonts w:ascii="宋体" w:hAnsi="宋体" w:eastAsia="宋体"/>
                <w:color w:val="000000"/>
                <w:sz w:val="16"/>
              </w:rPr>
              <w:t>定位API</w:t>
            </w:r>
          </w:p>
        </w:tc>
        <w:tc>
          <w:tcPr>
            <w:tcW w:w="2351" w:type="dxa"/>
          </w:tcPr>
          <w:p w14:paraId="7786E0A6">
            <w:r>
              <w:rPr>
                <w:rFonts w:ascii="宋体" w:hAnsi="宋体" w:eastAsia="宋体"/>
                <w:color w:val="000000"/>
                <w:sz w:val="16"/>
              </w:rPr>
              <w:t>Android LocationManager</w:t>
            </w:r>
          </w:p>
        </w:tc>
        <w:tc>
          <w:tcPr>
            <w:tcW w:w="2351" w:type="dxa"/>
          </w:tcPr>
          <w:p w14:paraId="4A120AB6">
            <w:r>
              <w:rPr>
                <w:rFonts w:ascii="宋体" w:hAnsi="宋体" w:eastAsia="宋体"/>
                <w:color w:val="000000"/>
                <w:sz w:val="16"/>
              </w:rPr>
              <w:t>—</w:t>
            </w:r>
          </w:p>
        </w:tc>
        <w:tc>
          <w:tcPr>
            <w:tcW w:w="2351" w:type="dxa"/>
          </w:tcPr>
          <w:p w14:paraId="44EDB418">
            <w:r>
              <w:rPr>
                <w:rFonts w:ascii="宋体" w:hAnsi="宋体" w:eastAsia="宋体"/>
                <w:color w:val="000000"/>
                <w:sz w:val="16"/>
              </w:rPr>
              <w:t>GPS双源请求 + 10Hz更新率</w:t>
            </w:r>
          </w:p>
        </w:tc>
      </w:tr>
      <w:tr w14:paraId="72CF5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A70D52B">
            <w:r>
              <w:rPr>
                <w:rFonts w:ascii="宋体" w:hAnsi="宋体" w:eastAsia="宋体"/>
                <w:color w:val="000000"/>
                <w:sz w:val="16"/>
              </w:rPr>
              <w:t>音频API</w:t>
            </w:r>
          </w:p>
        </w:tc>
        <w:tc>
          <w:tcPr>
            <w:tcW w:w="2351" w:type="dxa"/>
          </w:tcPr>
          <w:p w14:paraId="64EA1F13">
            <w:r>
              <w:rPr>
                <w:rFonts w:ascii="宋体" w:hAnsi="宋体" w:eastAsia="宋体"/>
                <w:color w:val="000000"/>
                <w:sz w:val="16"/>
              </w:rPr>
              <w:t>Android AudioRecord</w:t>
            </w:r>
          </w:p>
        </w:tc>
        <w:tc>
          <w:tcPr>
            <w:tcW w:w="2351" w:type="dxa"/>
          </w:tcPr>
          <w:p w14:paraId="6355FC74">
            <w:r>
              <w:rPr>
                <w:rFonts w:ascii="宋体" w:hAnsi="宋体" w:eastAsia="宋体"/>
                <w:color w:val="000000"/>
                <w:sz w:val="16"/>
              </w:rPr>
              <w:t>—</w:t>
            </w:r>
          </w:p>
        </w:tc>
        <w:tc>
          <w:tcPr>
            <w:tcW w:w="2351" w:type="dxa"/>
          </w:tcPr>
          <w:p w14:paraId="2FF21334">
            <w:r>
              <w:rPr>
                <w:rFonts w:ascii="宋体" w:hAnsi="宋体" w:eastAsia="宋体"/>
                <w:color w:val="000000"/>
                <w:sz w:val="16"/>
              </w:rPr>
              <w:t>低延迟PCM直读，手动写入文件</w:t>
            </w:r>
          </w:p>
        </w:tc>
      </w:tr>
      <w:tr w14:paraId="5F5A7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3158818">
            <w:r>
              <w:rPr>
                <w:rFonts w:ascii="宋体" w:hAnsi="宋体" w:eastAsia="宋体"/>
                <w:color w:val="000000"/>
                <w:sz w:val="16"/>
              </w:rPr>
              <w:t>最低SDK</w:t>
            </w:r>
          </w:p>
        </w:tc>
        <w:tc>
          <w:tcPr>
            <w:tcW w:w="2351" w:type="dxa"/>
          </w:tcPr>
          <w:p w14:paraId="4B9099E4">
            <w:r>
              <w:rPr>
                <w:rFonts w:ascii="宋体" w:hAnsi="宋体" w:eastAsia="宋体"/>
                <w:color w:val="000000"/>
                <w:sz w:val="16"/>
              </w:rPr>
              <w:t>—</w:t>
            </w:r>
          </w:p>
        </w:tc>
        <w:tc>
          <w:tcPr>
            <w:tcW w:w="2351" w:type="dxa"/>
          </w:tcPr>
          <w:p w14:paraId="751BFCE6">
            <w:r>
              <w:rPr>
                <w:rFonts w:ascii="宋体" w:hAnsi="宋体" w:eastAsia="宋体"/>
                <w:color w:val="000000"/>
                <w:sz w:val="16"/>
              </w:rPr>
              <w:t>API 26</w:t>
            </w:r>
          </w:p>
        </w:tc>
        <w:tc>
          <w:tcPr>
            <w:tcW w:w="2351" w:type="dxa"/>
          </w:tcPr>
          <w:p w14:paraId="4B7E34E8">
            <w:r>
              <w:rPr>
                <w:rFonts w:ascii="宋体" w:hAnsi="宋体" w:eastAsia="宋体"/>
                <w:color w:val="000000"/>
                <w:sz w:val="16"/>
              </w:rPr>
              <w:t>Android 8.0，覆盖&gt;95%现役设备</w:t>
            </w:r>
          </w:p>
        </w:tc>
      </w:tr>
      <w:tr w14:paraId="3E381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475C3E0">
            <w:r>
              <w:rPr>
                <w:rFonts w:ascii="宋体" w:hAnsi="宋体" w:eastAsia="宋体"/>
                <w:color w:val="000000"/>
                <w:sz w:val="16"/>
              </w:rPr>
              <w:t>目标SDK</w:t>
            </w:r>
          </w:p>
        </w:tc>
        <w:tc>
          <w:tcPr>
            <w:tcW w:w="2351" w:type="dxa"/>
          </w:tcPr>
          <w:p w14:paraId="59143BCE">
            <w:r>
              <w:rPr>
                <w:rFonts w:ascii="宋体" w:hAnsi="宋体" w:eastAsia="宋体"/>
                <w:color w:val="000000"/>
                <w:sz w:val="16"/>
              </w:rPr>
              <w:t>—</w:t>
            </w:r>
          </w:p>
        </w:tc>
        <w:tc>
          <w:tcPr>
            <w:tcW w:w="2351" w:type="dxa"/>
          </w:tcPr>
          <w:p w14:paraId="42E112BF">
            <w:r>
              <w:rPr>
                <w:rFonts w:ascii="宋体" w:hAnsi="宋体" w:eastAsia="宋体"/>
                <w:color w:val="000000"/>
                <w:sz w:val="16"/>
              </w:rPr>
              <w:t>API 34</w:t>
            </w:r>
          </w:p>
        </w:tc>
        <w:tc>
          <w:tcPr>
            <w:tcW w:w="2351" w:type="dxa"/>
          </w:tcPr>
          <w:p w14:paraId="13E7479B">
            <w:r>
              <w:rPr>
                <w:rFonts w:ascii="宋体" w:hAnsi="宋体" w:eastAsia="宋体"/>
                <w:color w:val="000000"/>
                <w:sz w:val="16"/>
              </w:rPr>
              <w:t>Android 14，适配最新权限模型</w:t>
            </w:r>
          </w:p>
        </w:tc>
      </w:tr>
    </w:tbl>
    <w:p w14:paraId="512DB7BB"/>
    <w:p w14:paraId="75059DD2">
      <w:pPr>
        <w:pStyle w:val="5"/>
        <w:ind w:left="0" w:leftChars="0" w:firstLine="0" w:firstLineChars="0"/>
      </w:pPr>
      <w:bookmarkStart w:id="33" w:name="_Toc12279"/>
      <w:r>
        <w:rPr>
          <w:rFonts w:ascii="宋体" w:hAnsi="宋体" w:eastAsia="宋体"/>
          <w:color w:val="000000"/>
        </w:rPr>
        <w:t>2.4.2  Python算法端</w:t>
      </w:r>
      <w:bookmarkEnd w:id="33"/>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1CB4B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573B294">
            <w:r>
              <w:rPr>
                <w:rFonts w:ascii="宋体" w:hAnsi="宋体" w:eastAsia="宋体"/>
                <w:b/>
                <w:color w:val="000000"/>
                <w:sz w:val="16"/>
              </w:rPr>
              <w:t>依赖库</w:t>
            </w:r>
          </w:p>
        </w:tc>
        <w:tc>
          <w:tcPr>
            <w:tcW w:w="3135" w:type="dxa"/>
          </w:tcPr>
          <w:p w14:paraId="6920E82A">
            <w:r>
              <w:rPr>
                <w:rFonts w:ascii="宋体" w:hAnsi="宋体" w:eastAsia="宋体"/>
                <w:b/>
                <w:color w:val="000000"/>
                <w:sz w:val="16"/>
              </w:rPr>
              <w:t>版本要求</w:t>
            </w:r>
          </w:p>
        </w:tc>
        <w:tc>
          <w:tcPr>
            <w:tcW w:w="3135" w:type="dxa"/>
          </w:tcPr>
          <w:p w14:paraId="31B2E072">
            <w:r>
              <w:rPr>
                <w:rFonts w:ascii="宋体" w:hAnsi="宋体" w:eastAsia="宋体"/>
                <w:b/>
                <w:color w:val="000000"/>
                <w:sz w:val="16"/>
              </w:rPr>
              <w:t>用途</w:t>
            </w:r>
          </w:p>
        </w:tc>
      </w:tr>
      <w:tr w14:paraId="02DEE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3EFEE02">
            <w:r>
              <w:rPr>
                <w:rFonts w:ascii="宋体" w:hAnsi="宋体" w:eastAsia="宋体"/>
                <w:color w:val="000000"/>
                <w:sz w:val="16"/>
              </w:rPr>
              <w:t>Python</w:t>
            </w:r>
          </w:p>
        </w:tc>
        <w:tc>
          <w:tcPr>
            <w:tcW w:w="3135" w:type="dxa"/>
          </w:tcPr>
          <w:p w14:paraId="47427CCA">
            <w:r>
              <w:rPr>
                <w:rFonts w:ascii="宋体" w:hAnsi="宋体" w:eastAsia="宋体"/>
                <w:color w:val="000000"/>
                <w:sz w:val="16"/>
              </w:rPr>
              <w:t>≥3.9</w:t>
            </w:r>
          </w:p>
        </w:tc>
        <w:tc>
          <w:tcPr>
            <w:tcW w:w="3135" w:type="dxa"/>
          </w:tcPr>
          <w:p w14:paraId="3FA0B977">
            <w:r>
              <w:rPr>
                <w:rFonts w:ascii="宋体" w:hAnsi="宋体" w:eastAsia="宋体"/>
                <w:color w:val="000000"/>
                <w:sz w:val="16"/>
              </w:rPr>
              <w:t>类型注解（from __future__）</w:t>
            </w:r>
          </w:p>
        </w:tc>
      </w:tr>
      <w:tr w14:paraId="78A37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BC52EAF">
            <w:r>
              <w:rPr>
                <w:rFonts w:ascii="宋体" w:hAnsi="宋体" w:eastAsia="宋体"/>
                <w:color w:val="000000"/>
                <w:sz w:val="16"/>
              </w:rPr>
              <w:t>NumPy</w:t>
            </w:r>
          </w:p>
        </w:tc>
        <w:tc>
          <w:tcPr>
            <w:tcW w:w="3135" w:type="dxa"/>
          </w:tcPr>
          <w:p w14:paraId="7FDDA08F">
            <w:r>
              <w:rPr>
                <w:rFonts w:ascii="宋体" w:hAnsi="宋体" w:eastAsia="宋体"/>
                <w:color w:val="000000"/>
                <w:sz w:val="16"/>
              </w:rPr>
              <w:t>≥1.20</w:t>
            </w:r>
          </w:p>
        </w:tc>
        <w:tc>
          <w:tcPr>
            <w:tcW w:w="3135" w:type="dxa"/>
          </w:tcPr>
          <w:p w14:paraId="1BD74FE2">
            <w:r>
              <w:rPr>
                <w:rFonts w:ascii="宋体" w:hAnsi="宋体" w:eastAsia="宋体"/>
                <w:color w:val="000000"/>
                <w:sz w:val="16"/>
              </w:rPr>
              <w:t>数组运算、FFT、滑动窗口</w:t>
            </w:r>
          </w:p>
        </w:tc>
      </w:tr>
      <w:tr w14:paraId="7C29B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70B5E34">
            <w:r>
              <w:rPr>
                <w:rFonts w:ascii="宋体" w:hAnsi="宋体" w:eastAsia="宋体"/>
                <w:color w:val="000000"/>
                <w:sz w:val="16"/>
              </w:rPr>
              <w:t>SciPy</w:t>
            </w:r>
          </w:p>
        </w:tc>
        <w:tc>
          <w:tcPr>
            <w:tcW w:w="3135" w:type="dxa"/>
          </w:tcPr>
          <w:p w14:paraId="18EF792E">
            <w:r>
              <w:rPr>
                <w:rFonts w:ascii="宋体" w:hAnsi="宋体" w:eastAsia="宋体"/>
                <w:color w:val="000000"/>
                <w:sz w:val="16"/>
              </w:rPr>
              <w:t>≥1.7</w:t>
            </w:r>
          </w:p>
        </w:tc>
        <w:tc>
          <w:tcPr>
            <w:tcW w:w="3135" w:type="dxa"/>
          </w:tcPr>
          <w:p w14:paraId="133896BD">
            <w:r>
              <w:rPr>
                <w:rFonts w:ascii="宋体" w:hAnsi="宋体" w:eastAsia="宋体"/>
                <w:color w:val="000000"/>
                <w:sz w:val="16"/>
              </w:rPr>
              <w:t>信号滤波(butter/filtfilt)、</w:t>
            </w:r>
          </w:p>
        </w:tc>
      </w:tr>
      <w:tr w14:paraId="172DC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D589F9A"/>
        </w:tc>
        <w:tc>
          <w:tcPr>
            <w:tcW w:w="3135" w:type="dxa"/>
          </w:tcPr>
          <w:p w14:paraId="60A3DE37"/>
        </w:tc>
        <w:tc>
          <w:tcPr>
            <w:tcW w:w="3135" w:type="dxa"/>
          </w:tcPr>
          <w:p w14:paraId="5572EB0F">
            <w:r>
              <w:rPr>
                <w:rFonts w:ascii="宋体" w:hAnsi="宋体" w:eastAsia="宋体"/>
                <w:color w:val="000000"/>
                <w:sz w:val="16"/>
              </w:rPr>
              <w:t>希尔伯特变换(hilbert)、</w:t>
            </w:r>
          </w:p>
        </w:tc>
      </w:tr>
      <w:tr w14:paraId="38A06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A45544E"/>
        </w:tc>
        <w:tc>
          <w:tcPr>
            <w:tcW w:w="3135" w:type="dxa"/>
          </w:tcPr>
          <w:p w14:paraId="448EEC8A"/>
        </w:tc>
        <w:tc>
          <w:tcPr>
            <w:tcW w:w="3135" w:type="dxa"/>
          </w:tcPr>
          <w:p w14:paraId="0B920BB4">
            <w:r>
              <w:rPr>
                <w:rFonts w:ascii="宋体" w:hAnsi="宋体" w:eastAsia="宋体"/>
                <w:color w:val="000000"/>
                <w:sz w:val="16"/>
              </w:rPr>
              <w:t>峰值检测(find_peaks)、</w:t>
            </w:r>
          </w:p>
        </w:tc>
      </w:tr>
      <w:tr w14:paraId="609FC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4D5E7DA"/>
        </w:tc>
        <w:tc>
          <w:tcPr>
            <w:tcW w:w="3135" w:type="dxa"/>
          </w:tcPr>
          <w:p w14:paraId="7E9D2944"/>
        </w:tc>
        <w:tc>
          <w:tcPr>
            <w:tcW w:w="3135" w:type="dxa"/>
          </w:tcPr>
          <w:p w14:paraId="75AA391E">
            <w:r>
              <w:rPr>
                <w:rFonts w:ascii="宋体" w:hAnsi="宋体" w:eastAsia="宋体"/>
                <w:color w:val="000000"/>
                <w:sz w:val="16"/>
              </w:rPr>
              <w:t>中值滤波(median_filter)、</w:t>
            </w:r>
          </w:p>
        </w:tc>
      </w:tr>
      <w:tr w14:paraId="177C1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D192C07"/>
        </w:tc>
        <w:tc>
          <w:tcPr>
            <w:tcW w:w="3135" w:type="dxa"/>
          </w:tcPr>
          <w:p w14:paraId="650F5BF1"/>
        </w:tc>
        <w:tc>
          <w:tcPr>
            <w:tcW w:w="3135" w:type="dxa"/>
          </w:tcPr>
          <w:p w14:paraId="046E3BCC">
            <w:r>
              <w:rPr>
                <w:rFonts w:ascii="宋体" w:hAnsi="宋体" w:eastAsia="宋体"/>
                <w:color w:val="000000"/>
                <w:sz w:val="16"/>
              </w:rPr>
              <w:t>重采样(resample)</w:t>
            </w:r>
          </w:p>
        </w:tc>
      </w:tr>
      <w:tr w14:paraId="5EB7C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3C8A208">
            <w:r>
              <w:rPr>
                <w:rFonts w:ascii="宋体" w:hAnsi="宋体" w:eastAsia="宋体"/>
                <w:color w:val="000000"/>
                <w:sz w:val="16"/>
              </w:rPr>
              <w:t>标准库</w:t>
            </w:r>
          </w:p>
        </w:tc>
        <w:tc>
          <w:tcPr>
            <w:tcW w:w="3135" w:type="dxa"/>
          </w:tcPr>
          <w:p w14:paraId="59782AB6">
            <w:r>
              <w:rPr>
                <w:rFonts w:ascii="宋体" w:hAnsi="宋体" w:eastAsia="宋体"/>
                <w:color w:val="000000"/>
                <w:sz w:val="16"/>
              </w:rPr>
              <w:t>—</w:t>
            </w:r>
          </w:p>
        </w:tc>
        <w:tc>
          <w:tcPr>
            <w:tcW w:w="3135" w:type="dxa"/>
          </w:tcPr>
          <w:p w14:paraId="40EFDBFA">
            <w:r>
              <w:rPr>
                <w:rFonts w:ascii="宋体" w:hAnsi="宋体" w:eastAsia="宋体"/>
                <w:color w:val="000000"/>
                <w:sz w:val="16"/>
              </w:rPr>
              <w:t>struct(PCM解析)、dataclasses</w:t>
            </w:r>
          </w:p>
        </w:tc>
      </w:tr>
    </w:tbl>
    <w:p w14:paraId="461F8CF1"/>
    <w:p w14:paraId="38A4E1F7">
      <w:r>
        <w:rPr>
          <w:rFonts w:ascii="宋体" w:hAnsi="宋体" w:eastAsia="宋体"/>
          <w:color w:val="000000"/>
          <w:sz w:val="22"/>
        </w:rPr>
        <w:t>选型特点：仅依赖NumPy+SciPy，不引入任何机器学习框架。所有信号处理函数（FFT、滤波、包络提取、谐波检测）均使用SciPy内置的经典实现。</w:t>
      </w:r>
    </w:p>
    <w:p w14:paraId="204AA799">
      <w:pPr>
        <w:pStyle w:val="5"/>
        <w:ind w:left="0" w:leftChars="0" w:firstLine="0" w:firstLineChars="0"/>
      </w:pPr>
      <w:bookmarkStart w:id="34" w:name="_Toc10892"/>
      <w:r>
        <w:rPr>
          <w:rFonts w:ascii="宋体" w:hAnsi="宋体" w:eastAsia="宋体"/>
          <w:color w:val="000000"/>
        </w:rPr>
        <w:t>2.4.3  Web可视化端</w:t>
      </w:r>
      <w:bookmarkEnd w:id="34"/>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6E3E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DCCC387">
            <w:r>
              <w:rPr>
                <w:rFonts w:ascii="宋体" w:hAnsi="宋体" w:eastAsia="宋体"/>
                <w:b/>
                <w:color w:val="000000"/>
                <w:sz w:val="16"/>
              </w:rPr>
              <w:t>组件</w:t>
            </w:r>
          </w:p>
        </w:tc>
        <w:tc>
          <w:tcPr>
            <w:tcW w:w="3135" w:type="dxa"/>
          </w:tcPr>
          <w:p w14:paraId="2D4D6927">
            <w:r>
              <w:rPr>
                <w:rFonts w:ascii="宋体" w:hAnsi="宋体" w:eastAsia="宋体"/>
                <w:b/>
                <w:color w:val="000000"/>
                <w:sz w:val="16"/>
              </w:rPr>
              <w:t>技术选型</w:t>
            </w:r>
          </w:p>
        </w:tc>
        <w:tc>
          <w:tcPr>
            <w:tcW w:w="3135" w:type="dxa"/>
          </w:tcPr>
          <w:p w14:paraId="1C7A8D5C">
            <w:r>
              <w:rPr>
                <w:rFonts w:ascii="宋体" w:hAnsi="宋体" w:eastAsia="宋体"/>
                <w:b/>
                <w:color w:val="000000"/>
                <w:sz w:val="16"/>
              </w:rPr>
              <w:t>用途</w:t>
            </w:r>
          </w:p>
        </w:tc>
      </w:tr>
      <w:tr w14:paraId="00413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CD760E8">
            <w:r>
              <w:rPr>
                <w:rFonts w:ascii="宋体" w:hAnsi="宋体" w:eastAsia="宋体"/>
                <w:color w:val="000000"/>
                <w:sz w:val="16"/>
              </w:rPr>
              <w:t>后端</w:t>
            </w:r>
          </w:p>
        </w:tc>
        <w:tc>
          <w:tcPr>
            <w:tcW w:w="3135" w:type="dxa"/>
          </w:tcPr>
          <w:p w14:paraId="03F1C59F">
            <w:r>
              <w:rPr>
                <w:rFonts w:ascii="宋体" w:hAnsi="宋体" w:eastAsia="宋体"/>
                <w:color w:val="000000"/>
                <w:sz w:val="16"/>
              </w:rPr>
              <w:t>Flask</w:t>
            </w:r>
          </w:p>
        </w:tc>
        <w:tc>
          <w:tcPr>
            <w:tcW w:w="3135" w:type="dxa"/>
          </w:tcPr>
          <w:p w14:paraId="2F2343FC">
            <w:r>
              <w:rPr>
                <w:rFonts w:ascii="宋体" w:hAnsi="宋体" w:eastAsia="宋体"/>
                <w:color w:val="000000"/>
                <w:sz w:val="16"/>
              </w:rPr>
              <w:t>HTTP文件上传接口 + JSON API</w:t>
            </w:r>
          </w:p>
        </w:tc>
      </w:tr>
      <w:tr w14:paraId="11EB4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73A9299">
            <w:r>
              <w:rPr>
                <w:rFonts w:ascii="宋体" w:hAnsi="宋体" w:eastAsia="宋体"/>
                <w:color w:val="000000"/>
                <w:sz w:val="16"/>
              </w:rPr>
              <w:t>前端</w:t>
            </w:r>
          </w:p>
        </w:tc>
        <w:tc>
          <w:tcPr>
            <w:tcW w:w="3135" w:type="dxa"/>
          </w:tcPr>
          <w:p w14:paraId="1B94C42A">
            <w:r>
              <w:rPr>
                <w:rFonts w:ascii="宋体" w:hAnsi="宋体" w:eastAsia="宋体"/>
                <w:color w:val="000000"/>
                <w:sz w:val="16"/>
              </w:rPr>
              <w:t>HTML5</w:t>
            </w:r>
          </w:p>
        </w:tc>
        <w:tc>
          <w:tcPr>
            <w:tcW w:w="3135" w:type="dxa"/>
          </w:tcPr>
          <w:p w14:paraId="1A28922D">
            <w:r>
              <w:rPr>
                <w:rFonts w:ascii="宋体" w:hAnsi="宋体" w:eastAsia="宋体"/>
                <w:color w:val="000000"/>
                <w:sz w:val="16"/>
              </w:rPr>
              <w:t>单页应用，无框架依赖</w:t>
            </w:r>
          </w:p>
        </w:tc>
      </w:tr>
      <w:tr w14:paraId="6E80D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C93F935">
            <w:r>
              <w:rPr>
                <w:rFonts w:ascii="宋体" w:hAnsi="宋体" w:eastAsia="宋体"/>
                <w:color w:val="000000"/>
                <w:sz w:val="16"/>
              </w:rPr>
              <w:t>图表</w:t>
            </w:r>
          </w:p>
        </w:tc>
        <w:tc>
          <w:tcPr>
            <w:tcW w:w="3135" w:type="dxa"/>
          </w:tcPr>
          <w:p w14:paraId="7FCB7CAF">
            <w:r>
              <w:rPr>
                <w:rFonts w:ascii="宋体" w:hAnsi="宋体" w:eastAsia="宋体"/>
                <w:color w:val="000000"/>
                <w:sz w:val="16"/>
              </w:rPr>
              <w:t>ECharts</w:t>
            </w:r>
          </w:p>
        </w:tc>
        <w:tc>
          <w:tcPr>
            <w:tcW w:w="3135" w:type="dxa"/>
          </w:tcPr>
          <w:p w14:paraId="122D244C">
            <w:r>
              <w:rPr>
                <w:rFonts w:ascii="宋体" w:hAnsi="宋体" w:eastAsia="宋体"/>
                <w:color w:val="000000"/>
                <w:sz w:val="16"/>
              </w:rPr>
              <w:t>仪表盘、雷达图、折线图、频谱图</w:t>
            </w:r>
          </w:p>
        </w:tc>
      </w:tr>
    </w:tbl>
    <w:p w14:paraId="78AA7148"/>
    <w:p w14:paraId="5E8E03D5">
      <w:r>
        <w:rPr>
          <w:rFonts w:ascii="宋体" w:hAnsi="宋体" w:eastAsia="宋体"/>
          <w:color w:val="000000"/>
          <w:sz w:val="22"/>
        </w:rPr>
        <w:t>选型特点：最小化依赖。前端不使用React/Vue等框架，减小打包体积和部署复杂度。ECharts通过CDN引入，无需npm构建。</w:t>
      </w:r>
    </w:p>
    <w:p w14:paraId="3C88DCA5">
      <w:pPr>
        <w:pStyle w:val="4"/>
        <w:ind w:left="0" w:leftChars="0" w:firstLine="0" w:firstLineChars="0"/>
      </w:pPr>
      <w:bookmarkStart w:id="35" w:name="_Toc26970"/>
      <w:r>
        <w:rPr>
          <w:rFonts w:ascii="宋体" w:hAnsi="宋体" w:eastAsia="宋体"/>
          <w:color w:val="000000"/>
        </w:rPr>
        <w:t>2.5  核心设计决策与权衡</w:t>
      </w:r>
      <w:bookmarkEnd w:id="35"/>
    </w:p>
    <w:p w14:paraId="1205670D">
      <w:r>
        <w:rPr>
          <w:rFonts w:ascii="宋体" w:hAnsi="宋体" w:eastAsia="宋体"/>
          <w:color w:val="000000"/>
          <w:sz w:val="22"/>
        </w:rPr>
        <w:t>本节记录四个贯穿整个项目的关键设计决策及其背后的权衡分析。</w:t>
      </w:r>
    </w:p>
    <w:p w14:paraId="75F43F70">
      <w:pPr>
        <w:pStyle w:val="5"/>
        <w:ind w:left="0" w:leftChars="0" w:firstLine="0" w:firstLineChars="0"/>
      </w:pPr>
      <w:bookmarkStart w:id="36" w:name="_Toc26171"/>
      <w:r>
        <w:rPr>
          <w:rFonts w:ascii="宋体" w:hAnsi="宋体" w:eastAsia="宋体"/>
          <w:color w:val="000000"/>
        </w:rPr>
        <w:t>2.5.1  决策一：离线分析优于实时检测</w:t>
      </w:r>
      <w:bookmarkEnd w:id="36"/>
    </w:p>
    <w:p w14:paraId="2FE7E45D">
      <w:r>
        <w:rPr>
          <w:rFonts w:ascii="宋体" w:hAnsi="宋体" w:eastAsia="宋体"/>
          <w:color w:val="000000"/>
          <w:sz w:val="22"/>
        </w:rPr>
        <w:t>项目最初的需求文档中提到"边采集边分析"，但我们在实施阶段选择了离线分析路线（采集完成后运行Python脚本）。原因如下：</w:t>
      </w:r>
    </w:p>
    <w:p w14:paraId="60D692CE">
      <w:r>
        <w:rPr>
          <w:rFonts w:ascii="宋体" w:hAnsi="宋体" w:eastAsia="宋体"/>
          <w:color w:val="000000"/>
          <w:sz w:val="22"/>
        </w:rPr>
        <w:t>优势：算法迭代独立于App发布周期。修改F2的特征权重无需重新编译APK和上架应用商店。可以使用Python的科学计算生态（NumPy/SciPy），无需在Android端实现FFT/滤波等底层算法。可以进行全局性的数据预处理（如自适应窗口选取），这需要完整时间序列的信息，实时流式处理难以实现。</w:t>
      </w:r>
    </w:p>
    <w:p w14:paraId="7860FBCF">
      <w:r>
        <w:rPr>
          <w:rFonts w:ascii="宋体" w:hAnsi="宋体" w:eastAsia="宋体"/>
          <w:color w:val="000000"/>
          <w:sz w:val="22"/>
        </w:rPr>
        <w:t>代价：巡检工作流多一个"导出数据→运行脚本"的步骤。无法在骑行过程中即时反馈健康状态。</w:t>
      </w:r>
    </w:p>
    <w:p w14:paraId="03EC853E">
      <w:r>
        <w:rPr>
          <w:rFonts w:ascii="宋体" w:hAnsi="宋体" w:eastAsia="宋体"/>
          <w:color w:val="000000"/>
          <w:sz w:val="22"/>
        </w:rPr>
        <w:t>未来方向：端侧部署（见第十三章展望）。将核心算法移植为TensorFlow Lite或ONNX模型，在Android端实现近实时分析。</w:t>
      </w:r>
    </w:p>
    <w:p w14:paraId="21568262">
      <w:pPr>
        <w:pStyle w:val="5"/>
        <w:ind w:left="0" w:leftChars="0" w:firstLine="0" w:firstLineChars="0"/>
      </w:pPr>
      <w:bookmarkStart w:id="37" w:name="_Toc13545"/>
      <w:r>
        <w:rPr>
          <w:rFonts w:ascii="宋体" w:hAnsi="宋体" w:eastAsia="宋体"/>
          <w:color w:val="000000"/>
        </w:rPr>
        <w:t>2.5.2  决策二：零机器学习优于监督学习</w:t>
      </w:r>
      <w:bookmarkEnd w:id="37"/>
    </w:p>
    <w:p w14:paraId="4E58DCFF">
      <w:r>
        <w:rPr>
          <w:rFonts w:ascii="宋体" w:hAnsi="宋体" w:eastAsia="宋体"/>
          <w:color w:val="000000"/>
          <w:sz w:val="22"/>
        </w:rPr>
        <w:t>F2链条异响检测是系统中最难的问题——区分周期性金属冲击与随机环境噪音。一个直观的思路是采集大量标注音频，训练一个CNN或SVM分类器。本文最终选择了纯信号处理方案（包络谱+Cepstrum），理由如下：</w:t>
      </w:r>
    </w:p>
    <w:p w14:paraId="74170A51">
      <w:r>
        <w:rPr>
          <w:rFonts w:ascii="宋体" w:hAnsi="宋体" w:eastAsia="宋体"/>
          <w:color w:val="000000"/>
          <w:sz w:val="22"/>
        </w:rPr>
        <w:t>优势：零标注成本。不需要请自行车技师逐车诊断并录制"异响/无异响"音频数据集。可解释性强。包络谱SNR、谐波比例、相位一致性——每个特征都有明确的物理含义，运维人员可以理解。泛化能力好。物理规律（周期性冲击在包络谱中产生峰值）不会因城市、车型、天气变化而改变。而机器学习模型在这些分布外数据上的表现难以保证。</w:t>
      </w:r>
    </w:p>
    <w:p w14:paraId="50BB9C7F">
      <w:r>
        <w:rPr>
          <w:rFonts w:ascii="宋体" w:hAnsi="宋体" w:eastAsia="宋体"/>
          <w:color w:val="000000"/>
          <w:sz w:val="22"/>
        </w:rPr>
        <w:t>代价：特征工程复杂度高。需要深入理解希尔伯特变换、倒谱、圆形方差等信号处理概念。可能在某些极端工况下不如训练充分的大模型准确。</w:t>
      </w:r>
    </w:p>
    <w:p w14:paraId="6CDA04AC">
      <w:r>
        <w:rPr>
          <w:rFonts w:ascii="宋体" w:hAnsi="宋体" w:eastAsia="宋体"/>
          <w:color w:val="000000"/>
          <w:sz w:val="22"/>
        </w:rPr>
        <w:t>事实证明，纯信号处理方案在五组测试数据上已能给出合理的评分区分（参见第十二章），在缺乏大规模标注数据的情况下是完全可行的。</w:t>
      </w:r>
    </w:p>
    <w:p w14:paraId="790C42CB">
      <w:pPr>
        <w:pStyle w:val="5"/>
        <w:ind w:left="0" w:leftChars="0" w:firstLine="0" w:firstLineChars="0"/>
      </w:pPr>
      <w:bookmarkStart w:id="38" w:name="_Toc25951"/>
      <w:r>
        <w:rPr>
          <w:rFonts w:ascii="宋体" w:hAnsi="宋体" w:eastAsia="宋体"/>
          <w:color w:val="000000"/>
        </w:rPr>
        <w:t>2.5.3  决策三：GPS松耦合优于强制依赖</w:t>
      </w:r>
      <w:bookmarkEnd w:id="38"/>
    </w:p>
    <w:p w14:paraId="6B57779B">
      <w:r>
        <w:rPr>
          <w:rFonts w:ascii="宋体" w:hAnsi="宋体" w:eastAsia="宋体"/>
          <w:color w:val="000000"/>
          <w:sz w:val="22"/>
        </w:rPr>
        <w:t>GPS信号在城市环境中不稳定，如果F1和F3强制依赖GPS，则系统在隧道/高架等场景下将完全失效。我们采用"松耦合"策略：</w:t>
      </w:r>
    </w:p>
    <w:p w14:paraId="2DEAB3AF">
      <w:r>
        <w:rPr>
          <w:rFonts w:ascii="宋体" w:hAnsi="宋体" w:eastAsia="宋体"/>
          <w:color w:val="000000"/>
          <w:sz w:val="22"/>
        </w:rPr>
        <w:t>有GPS：利用速度计算轮频先验（F1缩小FFT搜索范围），利用航向角作为直行段的ground truth（F3 GPS模式）。无GPS：F1全范围扫描轮频（1.5~8Hz），F3降级为IMU自估计模式。</w:t>
      </w:r>
    </w:p>
    <w:p w14:paraId="775E5E3A">
      <w:r>
        <w:rPr>
          <w:rFonts w:ascii="宋体" w:hAnsi="宋体" w:eastAsia="宋体"/>
          <w:color w:val="000000"/>
          <w:sz w:val="22"/>
        </w:rPr>
        <w:t>优势：系统在任何环境下都能给出结果，只是精度有所差异。代价：F3降级模式的精度明显低于GPS模式（见12.4节实验分析）。</w:t>
      </w:r>
    </w:p>
    <w:p w14:paraId="23D6B644">
      <w:pPr>
        <w:pStyle w:val="5"/>
        <w:ind w:left="0" w:leftChars="0" w:firstLine="0" w:firstLineChars="0"/>
      </w:pPr>
      <w:bookmarkStart w:id="39" w:name="_Toc31022"/>
      <w:r>
        <w:rPr>
          <w:rFonts w:ascii="宋体" w:hAnsi="宋体" w:eastAsia="宋体"/>
          <w:color w:val="000000"/>
        </w:rPr>
        <w:t>2.5.4  决策四：CSV文本格式优于二进制格式</w:t>
      </w:r>
      <w:bookmarkEnd w:id="39"/>
    </w:p>
    <w:p w14:paraId="17382D00">
      <w:r>
        <w:rPr>
          <w:rFonts w:ascii="宋体" w:hAnsi="宋体" w:eastAsia="宋体"/>
          <w:color w:val="000000"/>
          <w:sz w:val="22"/>
        </w:rPr>
        <w:t>传感器数据选择了CSV纯文本存储而非Protocol Buffers、HDF5等二进制格式。</w:t>
      </w:r>
    </w:p>
    <w:p w14:paraId="15829E07">
      <w:r>
        <w:rPr>
          <w:rFonts w:ascii="宋体" w:hAnsi="宋体" w:eastAsia="宋体"/>
          <w:color w:val="000000"/>
          <w:sz w:val="22"/>
        </w:rPr>
        <w:t>优势：人类可读：用任何文本编辑器或Excel即可打开查看，方便调试和手动检查。跨语言通用：Python/Java/C++/MATLAB无需任何库即可解析。容错性好：局部数据损坏不影响其余行的读取。</w:t>
      </w:r>
    </w:p>
    <w:p w14:paraId="59B62E7B">
      <w:r>
        <w:rPr>
          <w:rFonts w:ascii="宋体" w:hAnsi="宋体" w:eastAsia="宋体"/>
          <w:color w:val="000000"/>
          <w:sz w:val="22"/>
        </w:rPr>
        <w:t>代价：文件体积约为二进制格式的2~5倍。浮点数格式化写入有精度损失（但"%.4f"在传感器精度范围内充足）。</w:t>
      </w:r>
    </w:p>
    <w:p w14:paraId="7766EC1C">
      <w:r>
        <w:rPr>
          <w:rFonts w:ascii="宋体" w:hAnsi="宋体" w:eastAsia="宋体"/>
          <w:color w:val="000000"/>
          <w:sz w:val="22"/>
        </w:rPr>
        <w:t>考虑到典型数据量（一次骑行&lt;200MB）在现代存储介质上完全可接受，CSV的工程便利性远胜于二进制格式的微小体积优势。</w:t>
      </w:r>
    </w:p>
    <w:p w14:paraId="148B41C7">
      <w:pPr>
        <w:pStyle w:val="4"/>
        <w:ind w:left="0" w:leftChars="0" w:firstLine="0" w:firstLineChars="0"/>
      </w:pPr>
      <w:bookmarkStart w:id="40" w:name="_Toc7704"/>
      <w:r>
        <w:rPr>
          <w:rFonts w:ascii="宋体" w:hAnsi="宋体" w:eastAsia="宋体"/>
          <w:color w:val="000000"/>
        </w:rPr>
        <w:t>2.6  系统安全与隐私设计</w:t>
      </w:r>
      <w:bookmarkEnd w:id="40"/>
    </w:p>
    <w:p w14:paraId="35B7A5C8">
      <w:r>
        <w:rPr>
          <w:rFonts w:ascii="宋体" w:hAnsi="宋体" w:eastAsia="宋体"/>
          <w:color w:val="000000"/>
          <w:sz w:val="22"/>
        </w:rPr>
        <w:t>本系统涉及GPS定位和音频录制两类敏感数据，安全与隐私保护不可忽视。</w:t>
      </w:r>
    </w:p>
    <w:p w14:paraId="50BFFE59">
      <w:pPr>
        <w:pStyle w:val="5"/>
        <w:ind w:left="0" w:leftChars="0" w:firstLine="0" w:firstLineChars="0"/>
      </w:pPr>
      <w:bookmarkStart w:id="41" w:name="_Toc24199"/>
      <w:r>
        <w:rPr>
          <w:rFonts w:ascii="宋体" w:hAnsi="宋体" w:eastAsia="宋体"/>
          <w:color w:val="000000"/>
        </w:rPr>
        <w:t>2.6.1  权限最小化原则</w:t>
      </w:r>
      <w:bookmarkEnd w:id="41"/>
    </w:p>
    <w:p w14:paraId="2BA6853D">
      <w:r>
        <w:rPr>
          <w:rFonts w:ascii="宋体" w:hAnsi="宋体" w:eastAsia="宋体"/>
          <w:color w:val="000000"/>
          <w:sz w:val="22"/>
        </w:rPr>
        <w:t>App仅申请完成数据采集功能所必需的权限：ACCESS_FINE_LOCATION：GPS精确位置（采集端核心功能）RECORD_AUDIO：麦克风录音（采集端核心功能）FOREGROUND_SERVICE + 各类型权限：前台服务保活（系统要求）WAKE_LOCK：CPU休眠控制（防止长时间采集中断）</w:t>
      </w:r>
    </w:p>
    <w:p w14:paraId="06E25E61">
      <w:r>
        <w:rPr>
          <w:rFonts w:ascii="宋体" w:hAnsi="宋体" w:eastAsia="宋体"/>
          <w:color w:val="000000"/>
          <w:sz w:val="22"/>
        </w:rPr>
        <w:t>不申请网络权限（不连接任何服务器）、不申请读取联系人/短信/相册等与功能无关的权限。</w:t>
      </w:r>
    </w:p>
    <w:p w14:paraId="0F67EA78">
      <w:pPr>
        <w:pStyle w:val="5"/>
        <w:ind w:left="0" w:leftChars="0" w:firstLine="0" w:firstLineChars="0"/>
      </w:pPr>
      <w:bookmarkStart w:id="42" w:name="_Toc24357"/>
      <w:r>
        <w:rPr>
          <w:rFonts w:ascii="宋体" w:hAnsi="宋体" w:eastAsia="宋体"/>
          <w:color w:val="000000"/>
        </w:rPr>
        <w:t>2.6.2  数据本地化</w:t>
      </w:r>
      <w:bookmarkEnd w:id="42"/>
    </w:p>
    <w:p w14:paraId="60398428">
      <w:r>
        <w:rPr>
          <w:rFonts w:ascii="宋体" w:hAnsi="宋体" w:eastAsia="宋体"/>
          <w:color w:val="000000"/>
          <w:sz w:val="22"/>
        </w:rPr>
        <w:t>所有采集数据100%保存在手机本地存储，App不包含任何网络传输代码。数据从手机到PC的传输完全由巡检人员手动操作（USB复制或本地云盘），不存在自动上传行为。这一设计从根本上消除了数据泄露的网络攻击面。</w:t>
      </w:r>
    </w:p>
    <w:p w14:paraId="196C51A4">
      <w:pPr>
        <w:pStyle w:val="5"/>
        <w:ind w:left="0" w:leftChars="0" w:firstLine="0" w:firstLineChars="0"/>
      </w:pPr>
      <w:bookmarkStart w:id="43" w:name="_Toc26944"/>
      <w:r>
        <w:rPr>
          <w:rFonts w:ascii="宋体" w:hAnsi="宋体" w:eastAsia="宋体"/>
          <w:color w:val="000000"/>
        </w:rPr>
        <w:t>2.6.3  数据最小化</w:t>
      </w:r>
      <w:bookmarkEnd w:id="43"/>
    </w:p>
    <w:p w14:paraId="54629C0A">
      <w:r>
        <w:rPr>
          <w:rFonts w:ascii="宋体" w:hAnsi="宋体" w:eastAsia="宋体"/>
          <w:color w:val="000000"/>
          <w:sz w:val="22"/>
        </w:rPr>
        <w:t>采集的GPS轨迹和音频数据仅用于算法分析，分析完成后巡检人员可自行删除。算法层不保存原始数据副本——输入文件被读取后不进行任何复制或缓存。</w:t>
      </w:r>
    </w:p>
    <w:p w14:paraId="72C5FE7A">
      <w:pPr>
        <w:pStyle w:val="4"/>
        <w:ind w:left="0" w:leftChars="0" w:firstLine="0" w:firstLineChars="0"/>
      </w:pPr>
      <w:bookmarkStart w:id="44" w:name="_Toc29180"/>
      <w:r>
        <w:rPr>
          <w:rFonts w:ascii="宋体" w:hAnsi="宋体" w:eastAsia="宋体"/>
          <w:color w:val="000000"/>
        </w:rPr>
        <w:t>2.7  系统部署与运行流程</w:t>
      </w:r>
      <w:bookmarkEnd w:id="44"/>
    </w:p>
    <w:p w14:paraId="5B33CFB2">
      <w:r>
        <w:rPr>
          <w:rFonts w:ascii="宋体" w:hAnsi="宋体" w:eastAsia="宋体"/>
          <w:color w:val="000000"/>
          <w:sz w:val="22"/>
        </w:rPr>
        <w:t>图2-2以泳道图形式展示了一次完整的系统使用流程：</w:t>
      </w:r>
    </w:p>
    <w:p w14:paraId="661EE2EA">
      <w:pPr>
        <w:jc w:val="center"/>
      </w:pPr>
      <w:r>
        <w:drawing>
          <wp:inline distT="0" distB="0" distL="114300" distR="114300">
            <wp:extent cx="4958715" cy="3412490"/>
            <wp:effectExtent l="0" t="0" r="6985" b="381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4958715" cy="3412490"/>
                    </a:xfrm>
                    <a:prstGeom prst="rect">
                      <a:avLst/>
                    </a:prstGeom>
                    <a:noFill/>
                    <a:ln>
                      <a:noFill/>
                    </a:ln>
                  </pic:spPr>
                </pic:pic>
              </a:graphicData>
            </a:graphic>
          </wp:inline>
        </w:drawing>
      </w:r>
    </w:p>
    <w:p w14:paraId="760A5498"/>
    <w:p w14:paraId="78C17681">
      <w:pPr>
        <w:pStyle w:val="3"/>
        <w:ind w:left="0" w:leftChars="0" w:firstLine="0" w:firstLineChars="0"/>
      </w:pPr>
      <w:bookmarkStart w:id="45" w:name="_Toc16847"/>
      <w:r>
        <w:rPr>
          <w:rFonts w:ascii="宋体" w:hAnsi="宋体" w:eastAsia="宋体"/>
          <w:color w:val="000000"/>
        </w:rPr>
        <w:t>第三章  Android多传感器数据采集子系统</w:t>
      </w:r>
      <w:bookmarkEnd w:id="45"/>
    </w:p>
    <w:p w14:paraId="52B609C2">
      <w:pPr>
        <w:pStyle w:val="4"/>
        <w:ind w:left="0" w:leftChars="0" w:firstLine="0" w:firstLineChars="0"/>
      </w:pPr>
      <w:bookmarkStart w:id="46" w:name="_Toc14005"/>
      <w:r>
        <w:rPr>
          <w:rFonts w:ascii="宋体" w:hAnsi="宋体" w:eastAsia="宋体"/>
          <w:color w:val="000000"/>
        </w:rPr>
        <w:t>3.1  系统需求分析</w:t>
      </w:r>
      <w:bookmarkEnd w:id="46"/>
    </w:p>
    <w:p w14:paraId="63BC110C">
      <w:pPr>
        <w:pStyle w:val="5"/>
        <w:ind w:left="0" w:leftChars="0" w:firstLine="0" w:firstLineChars="0"/>
      </w:pPr>
      <w:bookmarkStart w:id="47" w:name="_Toc919"/>
      <w:r>
        <w:rPr>
          <w:rFonts w:ascii="宋体" w:hAnsi="宋体" w:eastAsia="宋体"/>
          <w:color w:val="000000"/>
        </w:rPr>
        <w:t>3.1.1  功能需求</w:t>
      </w:r>
      <w:bookmarkEnd w:id="47"/>
    </w:p>
    <w:p w14:paraId="25C5B605">
      <w:r>
        <w:rPr>
          <w:rFonts w:ascii="宋体" w:hAnsi="宋体" w:eastAsia="宋体"/>
          <w:color w:val="000000"/>
          <w:sz w:val="22"/>
        </w:rPr>
        <w:t>Android采集端是整个系统的数据源头。其功能需求可归纳为以下四类：</w:t>
      </w:r>
    </w:p>
    <w:p w14:paraId="50E92A1E">
      <w:r>
        <w:rPr>
          <w:rFonts w:ascii="宋体" w:hAnsi="宋体" w:eastAsia="宋体"/>
          <w:color w:val="000000"/>
          <w:sz w:val="22"/>
        </w:rPr>
        <w:t>FR1 — 多传感器同步采集同时启动加速度计、陀螺仪、GPS定位和麦克风四路传感器，各自以独立的采样率和数据格式持续记录。各路传感器的时间戳必须基于同一时钟源以保证后续跨传感器的时间对齐。</w:t>
      </w:r>
    </w:p>
    <w:p w14:paraId="1A2892DA">
      <w:r>
        <w:rPr>
          <w:rFonts w:ascii="宋体" w:hAnsi="宋体" w:eastAsia="宋体"/>
          <w:color w:val="000000"/>
          <w:sz w:val="22"/>
        </w:rPr>
        <w:t>FR2 — 长时间后台保活巡检人员扫码开锁后启动采集，整个骑行过程中（5~30分钟不等）应持续记录，即使屏幕关闭或切换到其他App也不中断。Android系统对后台进程有严格的资源管控，必须使用前台服务机制。</w:t>
      </w:r>
    </w:p>
    <w:p w14:paraId="625AB37C">
      <w:r>
        <w:rPr>
          <w:rFonts w:ascii="宋体" w:hAnsi="宋体" w:eastAsia="宋体"/>
          <w:color w:val="000000"/>
          <w:sz w:val="22"/>
        </w:rPr>
        <w:t>FR3 — 数据持久化与导出采集数据实时写入设备文件系统，每次骑行会话生成一个独立文件夹。采集结束后巡检人员可通过USB连接将数据导出到PC。</w:t>
      </w:r>
    </w:p>
    <w:p w14:paraId="23885D11">
      <w:r>
        <w:rPr>
          <w:rFonts w:ascii="宋体" w:hAnsi="宋体" w:eastAsia="宋体"/>
          <w:color w:val="000000"/>
          <w:sz w:val="22"/>
        </w:rPr>
        <w:t>FR4 — 异常恢复App崩溃或系统杀死进程时，尽可能保留已采集的数据不丢失。下次启动时展示崩溃信息，辅助远程诊断。</w:t>
      </w:r>
    </w:p>
    <w:p w14:paraId="04AF7A56">
      <w:pPr>
        <w:pStyle w:val="5"/>
        <w:ind w:left="0" w:leftChars="0" w:firstLine="0" w:firstLineChars="0"/>
      </w:pPr>
      <w:bookmarkStart w:id="48" w:name="_Toc20513"/>
      <w:r>
        <w:rPr>
          <w:rFonts w:ascii="宋体" w:hAnsi="宋体" w:eastAsia="宋体"/>
          <w:color w:val="000000"/>
        </w:rPr>
        <w:t>3.1.2  非功能需求</w:t>
      </w:r>
      <w:bookmarkEnd w:id="48"/>
    </w:p>
    <w:p w14:paraId="1D1EEEBD">
      <w:r>
        <w:rPr>
          <w:rFonts w:ascii="宋体" w:hAnsi="宋体" w:eastAsia="宋体"/>
          <w:color w:val="000000"/>
          <w:sz w:val="22"/>
        </w:rPr>
        <w:t>NFR1 — 数据完整性传感器数据不得因缓冲区溢出或IO阻塞而丢失。在典型的15分钟骑行场景下（约90,000条加速度计+45,000条陀螺仪+9,000条GPS+7,200,000音频采样点）应无丢帧。</w:t>
      </w:r>
    </w:p>
    <w:p w14:paraId="22245F8A">
      <w:r>
        <w:rPr>
          <w:rFonts w:ascii="宋体" w:hAnsi="宋体" w:eastAsia="宋体"/>
          <w:color w:val="000000"/>
          <w:sz w:val="22"/>
        </w:rPr>
        <w:t>NFR2 — 低存储开销在不影响数据保真度的前提下控制文件体积。文本格式本身已有膨胀，不再额外压缩。预期15分钟采集数据量约50~200 MB。</w:t>
      </w:r>
    </w:p>
    <w:p w14:paraId="5D18D33E">
      <w:r>
        <w:rPr>
          <w:rFonts w:ascii="宋体" w:hAnsi="宋体" w:eastAsia="宋体"/>
          <w:color w:val="000000"/>
          <w:sz w:val="22"/>
        </w:rPr>
        <w:t>NFR3 — 低功耗屏幕关闭后CPU需保持运行（Partial WakeLock），但不应阻止SoC进入低功耗态。避免GPS高频轮询和无意义的唤醒。</w:t>
      </w:r>
    </w:p>
    <w:p w14:paraId="61FDD9A0">
      <w:r>
        <w:rPr>
          <w:rFonts w:ascii="宋体" w:hAnsi="宋体" w:eastAsia="宋体"/>
          <w:color w:val="000000"/>
          <w:sz w:val="22"/>
        </w:rPr>
        <w:t>NFR4 — 跨设备兼容兼容Android 8.0 (API 26) 至Android 14 (API 34)，覆盖&gt;95%的现役安卓设备。不同OEM的传感器硬件差异不应导致功能异常。</w:t>
      </w:r>
    </w:p>
    <w:p w14:paraId="00312574">
      <w:pPr>
        <w:pStyle w:val="5"/>
        <w:ind w:left="0" w:leftChars="0" w:firstLine="0" w:firstLineChars="0"/>
      </w:pPr>
      <w:bookmarkStart w:id="49" w:name="_Toc28446"/>
      <w:r>
        <w:rPr>
          <w:rFonts w:ascii="宋体" w:hAnsi="宋体" w:eastAsia="宋体"/>
          <w:color w:val="000000"/>
        </w:rPr>
        <w:t>3.1.3  核心挑战分析</w:t>
      </w:r>
      <w:bookmarkEnd w:id="49"/>
    </w:p>
    <w:p w14:paraId="4E786980">
      <w:r>
        <w:rPr>
          <w:rFonts w:ascii="宋体" w:hAnsi="宋体" w:eastAsia="宋体"/>
          <w:color w:val="000000"/>
          <w:sz w:val="22"/>
        </w:rPr>
        <w:t>在Android平台上实现长时间的传感器数据采集面临四个核心挑战：</w:t>
      </w:r>
    </w:p>
    <w:p w14:paraId="473E9CE8">
      <w:r>
        <w:rPr>
          <w:rFonts w:ascii="宋体" w:hAnsi="宋体" w:eastAsia="宋体"/>
          <w:color w:val="000000"/>
          <w:sz w:val="22"/>
        </w:rPr>
        <w:t>挑战一：Android后台限制。Android 8.0引入了后台服务限制，应用进入后台后几分钟内就会被系统杀死。即使是前台服务，Android 12+也会在特定条件下（如电池优化）强制终止。解决方案：前台服务+ START_STICKY + WakeLock + 电池优化白名单引导。</w:t>
      </w:r>
    </w:p>
    <w:p w14:paraId="5E574F4B">
      <w:r>
        <w:rPr>
          <w:rFonts w:ascii="宋体" w:hAnsi="宋体" w:eastAsia="宋体"/>
          <w:color w:val="000000"/>
          <w:sz w:val="22"/>
        </w:rPr>
        <w:t>挑战二：传感器采样率不可靠。Android SensorManager 的采样延迟参数是"建议值"而非"保证值"。不同设备、不同固件版本、甚至不同电池电量下，实际采样间隔可能大幅波动。解决方案：使用SystemClock.elapsedRealtimeNanos()记录实际到达时间，不依赖采样间隔的均匀性假设。</w:t>
      </w:r>
    </w:p>
    <w:p w14:paraId="0B6D650F">
      <w:r>
        <w:rPr>
          <w:rFonts w:ascii="宋体" w:hAnsi="宋体" w:eastAsia="宋体"/>
          <w:color w:val="000000"/>
          <w:sz w:val="22"/>
        </w:rPr>
        <w:t>挑战三：IO与传感器回调的线程竞争。传感器回调运行在主线程（默认）或专用线程上，而文件写入是阻塞操作。若在回调中同步写入文件，高频传感器（100Hz加速度计）的回调会被IO阻塞拖慢，造成数据丢失。解决方案：使用synchronized锁保护Writer，写入内容仅为简短的字符串拼接，IO缓冲由FileWriter的默认Buffer承担。</w:t>
      </w:r>
    </w:p>
    <w:p w14:paraId="4B7467F5">
      <w:r>
        <w:rPr>
          <w:rFonts w:ascii="宋体" w:hAnsi="宋体" w:eastAsia="宋体"/>
          <w:color w:val="000000"/>
          <w:sz w:val="22"/>
        </w:rPr>
        <w:t>挑战四：GPS可用性不稳定。城市环境中GPS信号频繁中断，且冷启动首次定位可能耗时30秒以上。解决方案：双源定位策略——GPS为主（10Hz），网络定位为备用（5s间隔）。GPS不可用时速度/航向字段留空，不阻塞其他传感器的采集。</w:t>
      </w:r>
    </w:p>
    <w:p w14:paraId="6630031E">
      <w:pPr>
        <w:pStyle w:val="4"/>
        <w:ind w:left="0" w:leftChars="0" w:firstLine="0" w:firstLineChars="0"/>
      </w:pPr>
      <w:bookmarkStart w:id="50" w:name="_Toc27079"/>
      <w:r>
        <w:rPr>
          <w:rFonts w:ascii="宋体" w:hAnsi="宋体" w:eastAsia="宋体"/>
          <w:color w:val="000000"/>
        </w:rPr>
        <w:t>3.2  权限体系设计</w:t>
      </w:r>
      <w:bookmarkEnd w:id="50"/>
    </w:p>
    <w:p w14:paraId="04F38989">
      <w:pPr>
        <w:pStyle w:val="5"/>
        <w:ind w:left="0" w:leftChars="0" w:firstLine="0" w:firstLineChars="0"/>
      </w:pPr>
      <w:bookmarkStart w:id="51" w:name="_Toc669"/>
      <w:r>
        <w:rPr>
          <w:rFonts w:ascii="宋体" w:hAnsi="宋体" w:eastAsia="宋体"/>
          <w:color w:val="000000"/>
        </w:rPr>
        <w:t>3.2.1  权限分类</w:t>
      </w:r>
      <w:bookmarkEnd w:id="51"/>
    </w:p>
    <w:p w14:paraId="3641840B">
      <w:r>
        <w:rPr>
          <w:rFonts w:ascii="宋体" w:hAnsi="宋体" w:eastAsia="宋体"/>
          <w:color w:val="000000"/>
          <w:sz w:val="22"/>
        </w:rPr>
        <w:t>本App申请的权限按功能重要程度分为两类：</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6"/>
      </w:tblGrid>
      <w:tr w14:paraId="68954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6" w:type="dxa"/>
          </w:tcPr>
          <w:p w14:paraId="00D90B78">
            <w:r>
              <w:rPr>
                <w:rFonts w:ascii="宋体" w:hAnsi="宋体" w:eastAsia="宋体"/>
                <w:b/>
                <w:color w:val="000000"/>
                <w:sz w:val="16"/>
              </w:rPr>
              <w:t>关键权限（采集核心功能依赖，缺失则无法工作）</w:t>
            </w:r>
          </w:p>
        </w:tc>
      </w:tr>
      <w:tr w14:paraId="0D5D8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6" w:type="dxa"/>
          </w:tcPr>
          <w:p w14:paraId="08F222E9">
            <w:r>
              <w:rPr>
                <w:rFonts w:ascii="宋体" w:hAnsi="宋体" w:eastAsia="宋体"/>
                <w:color w:val="000000"/>
                <w:sz w:val="16"/>
              </w:rPr>
              <w:t>· ACCESS_FINE_LOCATION  — GPS精确定位，提供速度和航向</w:t>
            </w:r>
          </w:p>
        </w:tc>
      </w:tr>
      <w:tr w14:paraId="37DCC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6" w:type="dxa"/>
          </w:tcPr>
          <w:p w14:paraId="4642CCF4">
            <w:r>
              <w:rPr>
                <w:rFonts w:ascii="宋体" w:hAnsi="宋体" w:eastAsia="宋体"/>
                <w:color w:val="000000"/>
                <w:sz w:val="16"/>
              </w:rPr>
              <w:t>· RECORD_AUDIO          — 麦克风录音，采集链条声音</w:t>
            </w:r>
          </w:p>
        </w:tc>
      </w:tr>
      <w:tr w14:paraId="1BC78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6" w:type="dxa"/>
          </w:tcPr>
          <w:p w14:paraId="46958D32">
            <w:r>
              <w:rPr>
                <w:rFonts w:ascii="宋体" w:hAnsi="宋体" w:eastAsia="宋体"/>
                <w:b/>
                <w:color w:val="000000"/>
                <w:sz w:val="16"/>
              </w:rPr>
              <w:t>辅助权限（增强体验或满足系统要求，缺失可降级运行）</w:t>
            </w:r>
          </w:p>
        </w:tc>
      </w:tr>
      <w:tr w14:paraId="17C82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6" w:type="dxa"/>
          </w:tcPr>
          <w:p w14:paraId="400465BD">
            <w:r>
              <w:rPr>
                <w:rFonts w:ascii="宋体" w:hAnsi="宋体" w:eastAsia="宋体"/>
                <w:color w:val="000000"/>
                <w:sz w:val="16"/>
              </w:rPr>
              <w:t>· ACCESS_COARSE_LOCATION    — 网络定位备用</w:t>
            </w:r>
          </w:p>
        </w:tc>
      </w:tr>
      <w:tr w14:paraId="35DBF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6" w:type="dxa"/>
          </w:tcPr>
          <w:p w14:paraId="18BF04AF">
            <w:r>
              <w:rPr>
                <w:rFonts w:ascii="宋体" w:hAnsi="宋体" w:eastAsia="宋体"/>
                <w:color w:val="000000"/>
                <w:sz w:val="16"/>
              </w:rPr>
              <w:t>· POST_NOTIFICATIONS        — Android 13+ 通知权限</w:t>
            </w:r>
          </w:p>
        </w:tc>
      </w:tr>
      <w:tr w14:paraId="4D0A9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6" w:type="dxa"/>
          </w:tcPr>
          <w:p w14:paraId="06679056">
            <w:r>
              <w:rPr>
                <w:rFonts w:ascii="宋体" w:hAnsi="宋体" w:eastAsia="宋体"/>
                <w:color w:val="000000"/>
                <w:sz w:val="16"/>
              </w:rPr>
              <w:t>· FOREGROUND_SERVICE        — 前台服务声明</w:t>
            </w:r>
          </w:p>
        </w:tc>
      </w:tr>
      <w:tr w14:paraId="785DA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406" w:type="dxa"/>
          </w:tcPr>
          <w:p w14:paraId="5B73F2D3">
            <w:r>
              <w:rPr>
                <w:rFonts w:ascii="宋体" w:hAnsi="宋体" w:eastAsia="宋体"/>
                <w:color w:val="000000"/>
                <w:sz w:val="16"/>
              </w:rPr>
              <w:t>· FOREGROUND_SERVICE_LOCATION    — Android 14+ 位置类型</w:t>
            </w:r>
          </w:p>
        </w:tc>
      </w:tr>
      <w:tr w14:paraId="5AD21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6" w:type="dxa"/>
          </w:tcPr>
          <w:p w14:paraId="4EF232E9">
            <w:r>
              <w:rPr>
                <w:rFonts w:ascii="宋体" w:hAnsi="宋体" w:eastAsia="宋体"/>
                <w:color w:val="000000"/>
                <w:sz w:val="16"/>
              </w:rPr>
              <w:t>· FOREGROUND_SERVICE_MICROPHONE  — Android 14+ 麦克风类型</w:t>
            </w:r>
          </w:p>
        </w:tc>
      </w:tr>
      <w:tr w14:paraId="76667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6" w:type="dxa"/>
          </w:tcPr>
          <w:p w14:paraId="5DE63BA6">
            <w:r>
              <w:rPr>
                <w:rFonts w:ascii="宋体" w:hAnsi="宋体" w:eastAsia="宋体"/>
                <w:color w:val="000000"/>
                <w:sz w:val="16"/>
              </w:rPr>
              <w:t>· FOREGROUND_SERVICE_SENSORS     — Android 14+ 传感器类型</w:t>
            </w:r>
          </w:p>
        </w:tc>
      </w:tr>
      <w:tr w14:paraId="124B8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6" w:type="dxa"/>
          </w:tcPr>
          <w:p w14:paraId="038CC51C">
            <w:r>
              <w:rPr>
                <w:rFonts w:ascii="宋体" w:hAnsi="宋体" w:eastAsia="宋体"/>
                <w:color w:val="000000"/>
                <w:sz w:val="16"/>
              </w:rPr>
              <w:t>· WAKE_LOCK                 — CPU休眠控制</w:t>
            </w:r>
          </w:p>
        </w:tc>
      </w:tr>
      <w:tr w14:paraId="7FF09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6" w:type="dxa"/>
          </w:tcPr>
          <w:p w14:paraId="5638B9D8">
            <w:r>
              <w:rPr>
                <w:rFonts w:ascii="宋体" w:hAnsi="宋体" w:eastAsia="宋体"/>
                <w:color w:val="000000"/>
                <w:sz w:val="16"/>
              </w:rPr>
              <w:t>· WRITE_EXTERNAL_STORAGE    — Android 9及以下存储写入</w:t>
            </w:r>
          </w:p>
        </w:tc>
      </w:tr>
      <w:tr w14:paraId="79506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6" w:type="dxa"/>
          </w:tcPr>
          <w:p w14:paraId="2E49C7C6">
            <w:r>
              <w:rPr>
                <w:rFonts w:ascii="宋体" w:hAnsi="宋体" w:eastAsia="宋体"/>
                <w:color w:val="000000"/>
                <w:sz w:val="16"/>
              </w:rPr>
              <w:t>· MANAGE_EXTERNAL_STORAGE   — Android 11+ 全局文件访问</w:t>
            </w:r>
          </w:p>
        </w:tc>
      </w:tr>
    </w:tbl>
    <w:p w14:paraId="623EEA99">
      <w:pPr>
        <w:pStyle w:val="5"/>
        <w:ind w:left="0" w:leftChars="0" w:firstLine="0" w:firstLineChars="0"/>
      </w:pPr>
      <w:bookmarkStart w:id="52" w:name="_Toc11933"/>
      <w:r>
        <w:rPr>
          <w:rFonts w:ascii="宋体" w:hAnsi="宋体" w:eastAsia="宋体"/>
          <w:color w:val="000000"/>
        </w:rPr>
        <w:t>3.2.2  权限申请流程</w:t>
      </w:r>
      <w:bookmarkEnd w:id="52"/>
    </w:p>
    <w:p w14:paraId="5B2BC5C9">
      <w:pPr>
        <w:jc w:val="center"/>
      </w:pPr>
      <w:r>
        <w:drawing>
          <wp:inline distT="0" distB="0" distL="114300" distR="114300">
            <wp:extent cx="4606290" cy="4246245"/>
            <wp:effectExtent l="0" t="0" r="3810" b="825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4606290" cy="4246245"/>
                    </a:xfrm>
                    <a:prstGeom prst="rect">
                      <a:avLst/>
                    </a:prstGeom>
                    <a:noFill/>
                    <a:ln>
                      <a:noFill/>
                    </a:ln>
                  </pic:spPr>
                </pic:pic>
              </a:graphicData>
            </a:graphic>
          </wp:inline>
        </w:drawing>
      </w:r>
    </w:p>
    <w:p w14:paraId="7C71A70D">
      <w:r>
        <w:rPr>
          <w:rFonts w:ascii="宋体" w:hAnsi="宋体" w:eastAsia="宋体"/>
          <w:color w:val="000000"/>
          <w:sz w:val="22"/>
        </w:rPr>
        <w:t>关键设计点：</w:t>
      </w:r>
    </w:p>
    <w:p w14:paraId="3EE9CD55">
      <w:r>
        <w:rPr>
          <w:rFonts w:ascii="宋体" w:hAnsi="宋体" w:eastAsia="宋体"/>
          <w:color w:val="000000"/>
          <w:sz w:val="22"/>
        </w:rPr>
        <w:t>(1) 关键权限被拒绝时不强制退出，而是通过Toast提示用户「位置和麦克风权限是采集数据所必需的」，引导用户进入系统设置页面手动授权。在某些Android版本中重复弹窗被系统禁止后，这是唯一途径。</w:t>
      </w:r>
    </w:p>
    <w:p w14:paraId="6A4B381E">
      <w:r>
        <w:rPr>
          <w:rFonts w:ascii="宋体" w:hAnsi="宋体" w:eastAsia="宋体"/>
          <w:color w:val="000000"/>
          <w:sz w:val="22"/>
        </w:rPr>
        <w:t>(2) 存储权限使用Android 11+的 MANAGE_EXTERNAL_STORAGE 机制。系统会打开一个全屏设置页面要求用户授权"所有文件访问权限"。若用户拒绝或系统不支持，自动回退到应用私有目录(getExternalFilesDir)，不阻塞采集流程。</w:t>
      </w:r>
    </w:p>
    <w:p w14:paraId="4850F29F">
      <w:r>
        <w:rPr>
          <w:rFonts w:ascii="宋体" w:hAnsi="宋体" w:eastAsia="宋体"/>
          <w:color w:val="000000"/>
          <w:sz w:val="22"/>
        </w:rPr>
        <w:t>(3) 权限申请使用Activity Result API（registerForActivityResult）而非已废弃的 onRequestPermissionsResult，与Jetpack Compose的现代生命周期模型兼容。</w:t>
      </w:r>
    </w:p>
    <w:p w14:paraId="4DA5CFBB">
      <w:pPr>
        <w:pStyle w:val="5"/>
        <w:ind w:left="0" w:leftChars="0" w:firstLine="0" w:firstLineChars="0"/>
      </w:pPr>
      <w:bookmarkStart w:id="53" w:name="_Toc21575"/>
      <w:r>
        <w:rPr>
          <w:rFonts w:ascii="宋体" w:hAnsi="宋体" w:eastAsia="宋体"/>
          <w:color w:val="000000"/>
        </w:rPr>
        <w:t>3.2.3  硬件特性声明</w:t>
      </w:r>
      <w:bookmarkEnd w:id="53"/>
    </w:p>
    <w:p w14:paraId="18EC28A1">
      <w:r>
        <w:rPr>
          <w:rFonts w:ascii="宋体" w:hAnsi="宋体" w:eastAsia="宋体"/>
          <w:color w:val="000000"/>
          <w:sz w:val="22"/>
        </w:rPr>
        <w:t>AndroidManifest.xml 中使用 &lt;uses-feature&gt; 标签声明了必需的硬件特性，Google Play会据此过滤不兼容设备：</w:t>
      </w:r>
    </w:p>
    <w:p w14:paraId="3DE19F7B">
      <w:pPr>
        <w:rPr>
          <w:rFonts w:ascii="宋体" w:hAnsi="宋体" w:eastAsia="宋体"/>
          <w:color w:val="000000"/>
          <w:sz w:val="22"/>
        </w:rPr>
      </w:pPr>
      <w:r>
        <w:rPr>
          <w:rFonts w:ascii="宋体" w:hAnsi="宋体" w:eastAsia="宋体"/>
          <w:color w:val="000000"/>
          <w:sz w:val="22"/>
        </w:rPr>
        <w:t>· android.hardware.sensor.accelerometer — 加速度计（</w:t>
      </w:r>
      <w:r>
        <w:rPr>
          <w:rFonts w:hint="eastAsia"/>
          <w:color w:val="000000"/>
          <w:sz w:val="22"/>
          <w:lang w:val="en-US" w:eastAsia="zh-CN"/>
        </w:rPr>
        <w:t>z</w:t>
      </w:r>
      <w:r>
        <w:rPr>
          <w:rFonts w:ascii="宋体" w:hAnsi="宋体" w:eastAsia="宋体"/>
          <w:color w:val="000000"/>
          <w:sz w:val="22"/>
        </w:rPr>
        <w:t>需）</w:t>
      </w:r>
    </w:p>
    <w:p w14:paraId="472D5BE6">
      <w:pPr>
        <w:rPr>
          <w:rFonts w:ascii="宋体" w:hAnsi="宋体" w:eastAsia="宋体"/>
          <w:color w:val="000000"/>
          <w:sz w:val="22"/>
        </w:rPr>
      </w:pPr>
      <w:r>
        <w:rPr>
          <w:rFonts w:ascii="宋体" w:hAnsi="宋体" w:eastAsia="宋体"/>
          <w:color w:val="000000"/>
          <w:sz w:val="22"/>
        </w:rPr>
        <w:t>· android.hardware.sensor.gyroscope       — 陀螺仪（必需）</w:t>
      </w:r>
    </w:p>
    <w:p w14:paraId="7BA27DAA">
      <w:pPr>
        <w:rPr>
          <w:rFonts w:ascii="宋体" w:hAnsi="宋体" w:eastAsia="宋体"/>
          <w:color w:val="000000"/>
          <w:sz w:val="22"/>
        </w:rPr>
      </w:pPr>
      <w:r>
        <w:rPr>
          <w:rFonts w:ascii="宋体" w:hAnsi="宋体" w:eastAsia="宋体"/>
          <w:color w:val="000000"/>
          <w:sz w:val="22"/>
        </w:rPr>
        <w:t>· android.hardware.location.gps            — GPS（必需）</w:t>
      </w:r>
    </w:p>
    <w:p w14:paraId="0C7D0219">
      <w:r>
        <w:rPr>
          <w:rFonts w:ascii="宋体" w:hAnsi="宋体" w:eastAsia="宋体"/>
          <w:color w:val="000000"/>
          <w:sz w:val="22"/>
        </w:rPr>
        <w:t>· android.hardware.microphone              — 麦克风（必需）</w:t>
      </w:r>
    </w:p>
    <w:p w14:paraId="4F6E02A1">
      <w:r>
        <w:rPr>
          <w:rFonts w:ascii="宋体" w:hAnsi="宋体" w:eastAsia="宋体"/>
          <w:color w:val="000000"/>
          <w:sz w:val="22"/>
        </w:rPr>
        <w:t>四个特性均设为 required="true"，意味着缺少任一硬件的设备将无法从Google Play安装本App。</w:t>
      </w:r>
    </w:p>
    <w:p w14:paraId="4F2698F7">
      <w:pPr>
        <w:pStyle w:val="4"/>
        <w:ind w:left="0" w:leftChars="0" w:firstLine="0" w:firstLineChars="0"/>
      </w:pPr>
      <w:bookmarkStart w:id="54" w:name="_Toc32438"/>
      <w:r>
        <w:rPr>
          <w:rFonts w:ascii="宋体" w:hAnsi="宋体" w:eastAsia="宋体"/>
          <w:color w:val="000000"/>
        </w:rPr>
        <w:t>3.3  前台服务架构（SensorService）</w:t>
      </w:r>
      <w:bookmarkEnd w:id="54"/>
    </w:p>
    <w:p w14:paraId="502C1130">
      <w:r>
        <w:rPr>
          <w:rFonts w:ascii="宋体" w:hAnsi="宋体" w:eastAsia="宋体"/>
          <w:color w:val="000000"/>
          <w:sz w:val="22"/>
        </w:rPr>
        <w:t>前台服务是整个采集子系统的核心调度器，负责协调各传感器的启动/停止、数据的统一写入，以及采集会话的生命周期管理。</w:t>
      </w:r>
    </w:p>
    <w:p w14:paraId="1A850A8D">
      <w:pPr>
        <w:pStyle w:val="5"/>
        <w:ind w:left="0" w:leftChars="0" w:firstLine="0" w:firstLineChars="0"/>
      </w:pPr>
      <w:bookmarkStart w:id="55" w:name="_Toc9167"/>
      <w:r>
        <w:rPr>
          <w:rFonts w:ascii="宋体" w:hAnsi="宋体" w:eastAsia="宋体"/>
          <w:color w:val="000000"/>
        </w:rPr>
        <w:t>3.3.1  为什么必须使用前台服务</w:t>
      </w:r>
      <w:bookmarkEnd w:id="55"/>
    </w:p>
    <w:p w14:paraId="2244047A">
      <w:r>
        <w:rPr>
          <w:rFonts w:ascii="宋体" w:hAnsi="宋体" w:eastAsia="宋体"/>
          <w:color w:val="000000"/>
          <w:sz w:val="22"/>
        </w:rPr>
        <w:t>Android系统对后台进程的管控有三个关键节点：</w:t>
      </w:r>
    </w:p>
    <w:p w14:paraId="6404B4C8">
      <w:r>
        <w:rPr>
          <w:rFonts w:ascii="宋体" w:hAnsi="宋体" w:eastAsia="宋体"/>
          <w:color w:val="000000"/>
          <w:sz w:val="22"/>
        </w:rPr>
        <w:t>Android 8.0 (API 26)：后台应用的后台服务限制。应用进入后台后数分钟内，系统将调用 stopService() 终止其后台服务。唯一的例外是前台服务（startForegroundService），它必须绑定一个持续显示的通知，以此向用户明示"此应用正在后台运行"。</w:t>
      </w:r>
    </w:p>
    <w:p w14:paraId="1CEC39CB">
      <w:r>
        <w:rPr>
          <w:rFonts w:ascii="宋体" w:hAnsi="宋体" w:eastAsia="宋体"/>
          <w:color w:val="000000"/>
          <w:sz w:val="22"/>
        </w:rPr>
        <w:t>Android 12 (API 31)：前台服务启动限制。应用从后台启动前台服务被禁止（除非属于豁免类别）。本App在MainActivity中响应用户点击启动前台服务，属于前台→服务的前台启动，不受此限制。</w:t>
      </w:r>
    </w:p>
    <w:p w14:paraId="485FB220">
      <w:r>
        <w:rPr>
          <w:rFonts w:ascii="宋体" w:hAnsi="宋体" w:eastAsia="宋体"/>
          <w:color w:val="000000"/>
          <w:sz w:val="22"/>
        </w:rPr>
        <w:t>Android 14 (API 34)：前台服务类型强制声明。必须在AndroidManifest.xml 的 &lt;service&gt; 标签中声明 foregroundServiceType，并与运行时 startForeground() 参数匹配。本项目声明了 location 和microphone 两种类型。</w:t>
      </w:r>
    </w:p>
    <w:p w14:paraId="53B8229B">
      <w:r>
        <w:rPr>
          <w:rFonts w:ascii="宋体" w:hAnsi="宋体" w:eastAsia="宋体"/>
          <w:color w:val="000000"/>
          <w:sz w:val="22"/>
        </w:rPr>
        <w:t>综上所述，前台服务是Android 8.0以上实现长时间后台采集的唯一合法途径。任何试图绕过此限制的做法（如使用JobScheduler、WorkManager等定时唤醒机制）都无法满足100Hz加速度计的实时采集需求。</w:t>
      </w:r>
    </w:p>
    <w:p w14:paraId="4D3D3BF1">
      <w:pPr>
        <w:pStyle w:val="5"/>
        <w:ind w:left="0" w:leftChars="0" w:firstLine="0" w:firstLineChars="0"/>
      </w:pPr>
      <w:bookmarkStart w:id="56" w:name="_Toc9025"/>
      <w:r>
        <w:rPr>
          <w:rFonts w:ascii="宋体" w:hAnsi="宋体" w:eastAsia="宋体"/>
          <w:color w:val="000000"/>
        </w:rPr>
        <w:t>3.3.2  SensorService 生命周期</w:t>
      </w:r>
      <w:bookmarkEnd w:id="56"/>
    </w:p>
    <w:p w14:paraId="300870E8">
      <w:r>
        <w:rPr>
          <w:rFonts w:ascii="宋体" w:hAnsi="宋体" w:eastAsia="宋体"/>
          <w:color w:val="000000"/>
          <w:sz w:val="22"/>
        </w:rPr>
        <w:t>SensorService 继承自 android.app.Service，其生命周期完全由系统管理：</w:t>
      </w:r>
    </w:p>
    <w:p w14:paraId="495E4120">
      <w:pPr>
        <w:jc w:val="center"/>
      </w:pPr>
      <w:r>
        <w:drawing>
          <wp:inline distT="0" distB="0" distL="114300" distR="114300">
            <wp:extent cx="4538345" cy="4886960"/>
            <wp:effectExtent l="0" t="0" r="8255" b="254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tretch>
                      <a:fillRect/>
                    </a:stretch>
                  </pic:blipFill>
                  <pic:spPr>
                    <a:xfrm>
                      <a:off x="0" y="0"/>
                      <a:ext cx="4538345" cy="4886960"/>
                    </a:xfrm>
                    <a:prstGeom prst="rect">
                      <a:avLst/>
                    </a:prstGeom>
                    <a:noFill/>
                    <a:ln>
                      <a:noFill/>
                    </a:ln>
                  </pic:spPr>
                </pic:pic>
              </a:graphicData>
            </a:graphic>
          </wp:inline>
        </w:drawing>
      </w:r>
    </w:p>
    <w:p w14:paraId="2059B697">
      <w:r>
        <w:rPr>
          <w:rFonts w:ascii="宋体" w:hAnsi="宋体" w:eastAsia="宋体"/>
          <w:color w:val="000000"/>
          <w:sz w:val="22"/>
        </w:rPr>
        <w:t>关键设计细节：</w:t>
      </w:r>
    </w:p>
    <w:p w14:paraId="1F5B3EFB">
      <w:r>
        <w:rPr>
          <w:rFonts w:ascii="宋体" w:hAnsi="宋体" w:eastAsia="宋体"/>
          <w:color w:val="000000"/>
          <w:sz w:val="22"/>
        </w:rPr>
        <w:t>(1) onCreate 只做一次性初始化。传感器采集器实例在此创建，startForeground()在此调用使服务进入前台。整个服务的生命周期内，onCreate不会重复执行。</w:t>
      </w:r>
    </w:p>
    <w:p w14:paraId="143521DA">
      <w:r>
        <w:rPr>
          <w:rFonts w:ascii="宋体" w:hAnsi="宋体" w:eastAsia="宋体"/>
          <w:color w:val="000000"/>
          <w:sz w:val="22"/>
        </w:rPr>
        <w:t>(2) onStartCommand 处理采集指令。ACTION_START和ACTION_STOP通过Intent Action传递。返回值START_STICKY表示服务被系统杀死后将自动重启（但Intent为null，需根据当前状态自行恢复）。</w:t>
      </w:r>
    </w:p>
    <w:p w14:paraId="2914451D">
      <w:r>
        <w:rPr>
          <w:rFonts w:ascii="宋体" w:hAnsi="宋体" w:eastAsia="宋体"/>
          <w:color w:val="000000"/>
          <w:sz w:val="22"/>
        </w:rPr>
        <w:t>(3) onDestroy 执行资源清理。无论采集是正常结束还是被系统终止，onDestroy是最后的安全屏障——必须在此关闭文件Writer以防止数据损坏，释放WakeLock以避免持续耗电。</w:t>
      </w:r>
    </w:p>
    <w:p w14:paraId="137DC762">
      <w:pPr>
        <w:pStyle w:val="5"/>
        <w:ind w:left="0" w:leftChars="0" w:firstLine="0" w:firstLineChars="0"/>
      </w:pPr>
      <w:bookmarkStart w:id="57" w:name="_Toc1251"/>
      <w:r>
        <w:rPr>
          <w:rFonts w:ascii="宋体" w:hAnsi="宋体" w:eastAsia="宋体"/>
          <w:color w:val="000000"/>
        </w:rPr>
        <w:t>3.3.3  采集启动流程（startCollection）</w:t>
      </w:r>
      <w:bookmarkEnd w:id="57"/>
    </w:p>
    <w:p w14:paraId="529F4218">
      <w:r>
        <w:rPr>
          <w:rFonts w:ascii="宋体" w:hAnsi="宋体" w:eastAsia="宋体"/>
          <w:color w:val="000000"/>
          <w:sz w:val="22"/>
        </w:rPr>
        <w:t>当收到 ACTION_START 指令时，执行以下步骤：</w:t>
      </w:r>
    </w:p>
    <w:p w14:paraId="7755E2FC">
      <w:r>
        <w:rPr>
          <w:rFonts w:ascii="宋体" w:hAnsi="宋体" w:eastAsia="宋体"/>
          <w:color w:val="000000"/>
          <w:sz w:val="22"/>
        </w:rPr>
        <w:t>Step 1 — 防重入检查若 isRunning==true，忽略重复启动请求。防止用户快速双击「开始」按钮造成多路并行采集。</w:t>
      </w:r>
    </w:p>
    <w:p w14:paraId="3A04463E">
      <w:r>
        <w:rPr>
          <w:rFonts w:ascii="宋体" w:hAnsi="宋体" w:eastAsia="宋体"/>
          <w:color w:val="000000"/>
          <w:sz w:val="22"/>
        </w:rPr>
        <w:t>Step 2 — 获取WakeLock调用 PowerManager.newWakeLock(PARTIAL_WAKE_LOCK) 获取CPU唤醒锁，超时时间设为10分钟。此锁确保在屏幕关闭后CPU不会进入深度休眠。</w:t>
      </w:r>
    </w:p>
    <w:p w14:paraId="08B7899F">
      <w:r>
        <w:rPr>
          <w:rFonts w:ascii="宋体" w:hAnsi="宋体" w:eastAsia="宋体"/>
          <w:color w:val="000000"/>
          <w:sz w:val="22"/>
        </w:rPr>
        <w:t>Step 3 — 状态更新isRunning = truesessionState = SessionState.CollectingelapsedMs = 0L通知更新为"正在采集传感器数据..."</w:t>
      </w:r>
    </w:p>
    <w:p w14:paraId="4C513B5E">
      <w:r>
        <w:rPr>
          <w:rFonts w:ascii="宋体" w:hAnsi="宋体" w:eastAsia="宋体"/>
          <w:color w:val="000000"/>
          <w:sz w:val="22"/>
        </w:rPr>
        <w:t>Step 4 — 创建会话文件夹以当前时间戳命名：yyyyMMdd_HHmmss 格式。路径：Documents/自行车数据/20250610_143025/</w:t>
      </w:r>
    </w:p>
    <w:p w14:paraId="180DDE6E">
      <w:r>
        <w:rPr>
          <w:rFonts w:ascii="宋体" w:hAnsi="宋体" w:eastAsia="宋体"/>
          <w:color w:val="000000"/>
          <w:sz w:val="22"/>
        </w:rPr>
        <w:t>Step 5 — 创建数据文件在会话文件夹中创建 传感器数据.txt，写入CSV表头。</w:t>
      </w:r>
    </w:p>
    <w:p w14:paraId="78A7EB70">
      <w:r>
        <w:rPr>
          <w:rFonts w:ascii="宋体" w:hAnsi="宋体" w:eastAsia="宋体"/>
          <w:color w:val="000000"/>
          <w:sz w:val="22"/>
        </w:rPr>
        <w:t>Step 6 — 启动四个采集协程在 serviceScope（Dispatchers.IO + SupervisorJob）中并行启动四个协程，分别负责加速度计、陀螺仪、GPS和音频的采集循环。每个协程向其对应的Collector发送start指令，然后挂起等待取消信号。</w:t>
      </w:r>
    </w:p>
    <w:p w14:paraId="498E9A5A">
      <w:r>
        <w:rPr>
          <w:rFonts w:ascii="宋体" w:hAnsi="宋体" w:eastAsia="宋体"/>
          <w:color w:val="000000"/>
          <w:sz w:val="22"/>
        </w:rPr>
        <w:t>Step 7 — 启动计时器每200ms更新一次 elapsedMs 状态，驱动前端的实时计时显示。</w:t>
      </w:r>
    </w:p>
    <w:p w14:paraId="51A30CC4">
      <w:pPr>
        <w:pStyle w:val="5"/>
        <w:ind w:left="0" w:leftChars="0" w:firstLine="0" w:firstLineChars="0"/>
      </w:pPr>
      <w:bookmarkStart w:id="58" w:name="_Toc31621"/>
      <w:r>
        <w:rPr>
          <w:rFonts w:ascii="宋体" w:hAnsi="宋体" w:eastAsia="宋体"/>
          <w:color w:val="000000"/>
        </w:rPr>
        <w:t>3.3.4  采集暂停流程（pauseCollection）</w:t>
      </w:r>
      <w:bookmarkEnd w:id="58"/>
    </w:p>
    <w:p w14:paraId="774342CB">
      <w:r>
        <w:rPr>
          <w:rFonts w:ascii="宋体" w:hAnsi="宋体" w:eastAsia="宋体"/>
          <w:color w:val="000000"/>
          <w:sz w:val="22"/>
        </w:rPr>
        <w:t>暂停操作的设计意图是"优雅停止"而非"强制杀死"。通过取消协程来触发各采集循环中的 CancellationException，使每个Collector有机会在退出前完成缓冲区写入：</w:t>
      </w:r>
    </w:p>
    <w:p w14:paraId="1B0A705B">
      <w:r>
        <w:rPr>
          <w:rFonts w:ascii="宋体" w:hAnsi="宋体" w:eastAsia="宋体"/>
          <w:color w:val="000000"/>
          <w:sz w:val="22"/>
        </w:rPr>
        <w:t>Step 1 — collectionJob?.cancel()取消主采集协程。由于使用了 SupervisorJob，子协程不会立即被终止，而是收到 CancellationException 后自行清理。</w:t>
      </w:r>
    </w:p>
    <w:p w14:paraId="000A8E4C">
      <w:r>
        <w:rPr>
          <w:rFonts w:ascii="宋体" w:hAnsi="宋体" w:eastAsia="宋体"/>
          <w:color w:val="000000"/>
          <w:sz w:val="22"/>
        </w:rPr>
        <w:t>Step 2 — timerJob?.cancel()停止计时器。</w:t>
      </w:r>
    </w:p>
    <w:p w14:paraId="43B0FB9C">
      <w:r>
        <w:rPr>
          <w:rFonts w:ascii="宋体" w:hAnsi="宋体" w:eastAsia="宋体"/>
          <w:color w:val="000000"/>
          <w:sz w:val="22"/>
        </w:rPr>
        <w:t>Step 3 — cleanupSession()在每个协程的 finally 块中执行。关闭文件Writer（flush后close），停止传感器监听，释放WakeLock，恢复状态为Idle。</w:t>
      </w:r>
    </w:p>
    <w:p w14:paraId="0BBDD5AE">
      <w:pPr>
        <w:pStyle w:val="5"/>
        <w:ind w:left="0" w:leftChars="0" w:firstLine="0" w:firstLineChars="0"/>
      </w:pPr>
      <w:bookmarkStart w:id="59" w:name="_Toc21177"/>
      <w:r>
        <w:rPr>
          <w:rFonts w:ascii="宋体" w:hAnsi="宋体" w:eastAsia="宋体"/>
          <w:color w:val="000000"/>
        </w:rPr>
        <w:t>3.3.5  CoroutineScope 设计</w:t>
      </w:r>
      <w:bookmarkEnd w:id="59"/>
    </w:p>
    <w:p w14:paraId="0D7082F4">
      <w:r>
        <w:rPr>
          <w:rFonts w:ascii="宋体" w:hAnsi="宋体" w:eastAsia="宋体"/>
          <w:color w:val="000000"/>
          <w:sz w:val="22"/>
        </w:rPr>
        <w:t>val serviceScope = CoroutineScope(Dispatchers.IO + SupervisorJob())</w:t>
      </w:r>
    </w:p>
    <w:p w14:paraId="7BDABE75">
      <w:r>
        <w:rPr>
          <w:rFonts w:ascii="宋体" w:hAnsi="宋体" w:eastAsia="宋体"/>
          <w:color w:val="000000"/>
          <w:sz w:val="22"/>
        </w:rPr>
        <w:t>选型分析：</w:t>
      </w:r>
    </w:p>
    <w:p w14:paraId="552167F9">
      <w:r>
        <w:rPr>
          <w:rFonts w:ascii="宋体" w:hAnsi="宋体" w:eastAsia="宋体"/>
          <w:color w:val="000000"/>
          <w:sz w:val="22"/>
        </w:rPr>
        <w:t>Dispatchers.IO：传感器数据的文件写入是IO密集型操作，使用IO调度器可利用其线程池的弹性扩缩。</w:t>
      </w:r>
    </w:p>
    <w:p w14:paraId="11818283">
      <w:r>
        <w:rPr>
          <w:rFonts w:ascii="宋体" w:hAnsi="宋体" w:eastAsia="宋体"/>
          <w:color w:val="000000"/>
          <w:sz w:val="22"/>
        </w:rPr>
        <w:t>SupervisorJob：子协程的失败不会传播到父协程，也不会取消其他兄弟协程。例如，GPS协程因权限问题异常终止不应导致加速度计协程也被取消。</w:t>
      </w:r>
    </w:p>
    <w:p w14:paraId="4623A16D">
      <w:pPr>
        <w:pStyle w:val="4"/>
        <w:ind w:left="0" w:leftChars="0" w:firstLine="0" w:firstLineChars="0"/>
      </w:pPr>
      <w:bookmarkStart w:id="60" w:name="_Toc12994"/>
      <w:r>
        <w:rPr>
          <w:rFonts w:ascii="宋体" w:hAnsi="宋体" w:eastAsia="宋体"/>
          <w:color w:val="000000"/>
        </w:rPr>
        <w:t>3.4  多传感器采集器详细设计</w:t>
      </w:r>
      <w:bookmarkEnd w:id="60"/>
    </w:p>
    <w:p w14:paraId="31F75E33">
      <w:r>
        <w:rPr>
          <w:rFonts w:ascii="宋体" w:hAnsi="宋体" w:eastAsia="宋体"/>
          <w:color w:val="000000"/>
          <w:sz w:val="22"/>
        </w:rPr>
        <w:t>本节逐一剖析四个传感器采集器的实现细节。四个采集器遵循统一的设计模式：start(Writer) → 持续回调写入 → stop()。</w:t>
      </w:r>
    </w:p>
    <w:p w14:paraId="6C2DF71A">
      <w:pPr>
        <w:pStyle w:val="5"/>
        <w:ind w:left="0" w:leftChars="0" w:firstLine="0" w:firstLineChars="0"/>
      </w:pPr>
      <w:bookmarkStart w:id="61" w:name="_Toc23785"/>
      <w:r>
        <w:rPr>
          <w:rFonts w:ascii="宋体" w:hAnsi="宋体" w:eastAsia="宋体"/>
          <w:color w:val="000000"/>
        </w:rPr>
        <w:t>3.4.1  加速度计采集器（AccelCollector）</w:t>
      </w:r>
      <w:bookmarkEnd w:id="61"/>
    </w:p>
    <w:p w14:paraId="7B55737F">
      <w:r>
        <w:rPr>
          <w:rFonts w:ascii="宋体" w:hAnsi="宋体" w:eastAsia="宋体"/>
          <w:color w:val="000000"/>
          <w:sz w:val="22"/>
        </w:rPr>
        <w:t>—— 硬件配置 ——</w:t>
      </w:r>
    </w:p>
    <w:p w14:paraId="657E034D">
      <w:r>
        <w:rPr>
          <w:rFonts w:ascii="宋体" w:hAnsi="宋体" w:eastAsia="宋体"/>
          <w:color w:val="000000"/>
          <w:sz w:val="22"/>
        </w:rPr>
        <w:t>SensorManager.getDefaultSensor(Sensor.TYPE_ACCELEROMETER)注册参数：registerListener(this, accel, 10000)· 传感器类型：三轴MEMS加速度计（电容式或压阻式）· 量程：通常 ±16g（约 ±157 m/s²）· 采样率：SENSOR_DELAY_GAME（10000μs = 100Hz）· 输出坐标系：设备坐标系（X=宽边, Y=长边, Z=垂直屏幕向上）</w:t>
      </w:r>
    </w:p>
    <w:p w14:paraId="7B1CC357">
      <w:r>
        <w:rPr>
          <w:rFonts w:ascii="宋体" w:hAnsi="宋体" w:eastAsia="宋体"/>
          <w:color w:val="000000"/>
          <w:sz w:val="22"/>
        </w:rPr>
        <w:t>选100Hz的理由：· 车轮振动信息集中在40Hz以下，100Hz满足奈奎斯特定理（最高分析频率50Hz）。· SENSOR_DELAY_FASTEST（名义最快，实测在不同设备上波动剧烈——有的200Hz，有的500Hz，有的仅60Hz）的跨设备一致性远不如SENSOR_DELAY_GAME。· 100Hz × 15分钟 = 90,000条记录，数据量适中。</w:t>
      </w:r>
    </w:p>
    <w:p w14:paraId="08E4226E">
      <w:r>
        <w:rPr>
          <w:rFonts w:ascii="宋体" w:hAnsi="宋体" w:eastAsia="宋体"/>
          <w:color w:val="000000"/>
          <w:sz w:val="22"/>
        </w:rPr>
        <w:t>—— 数据写入 ——</w:t>
      </w:r>
    </w:p>
    <w:p w14:paraId="7A683DF8">
      <w:r>
        <w:rPr>
          <w:rFonts w:ascii="宋体" w:hAnsi="宋体" w:eastAsia="宋体"/>
          <w:color w:val="000000"/>
          <w:sz w:val="22"/>
        </w:rPr>
        <w:t>传感器回调 onSensorChanged(event) 在系统传感器线程上被调用（不在主线程）。每次回调的执行路径如下：</w:t>
      </w:r>
    </w:p>
    <w:p w14:paraId="6BBAFD48">
      <w:r>
        <w:rPr>
          <w:rFonts w:ascii="宋体" w:hAnsi="宋体" w:eastAsia="宋体"/>
          <w:color w:val="000000"/>
          <w:sz w:val="22"/>
        </w:rPr>
        <w:t>onSensorChanged(event)</w:t>
      </w:r>
    </w:p>
    <w:p w14:paraId="148599E5">
      <w:r>
        <w:rPr>
          <w:rFonts w:ascii="宋体" w:hAnsi="宋体" w:eastAsia="宋体"/>
          <w:color w:val="000000"/>
          <w:sz w:val="22"/>
        </w:rPr>
        <w:t>关于时间戳的重要说明：event.timestamp 的值并非System.currentTimeMillis()，而是基于系统启动时间的纳秒级单调时钟（与 SystemClock.elapsedRealtimeNanos() 同一时钟源）。这意味着它不受网络时间同步或用户修改系统时间的影响，保证了传感器数据之间的时间戳一致性。</w:t>
      </w:r>
    </w:p>
    <w:p w14:paraId="4391F967">
      <w:r>
        <w:rPr>
          <w:rFonts w:ascii="宋体" w:hAnsi="宋体" w:eastAsia="宋体"/>
          <w:color w:val="000000"/>
          <w:sz w:val="22"/>
        </w:rPr>
        <w:t>—— 共享数据流 ——</w:t>
      </w:r>
    </w:p>
    <w:p w14:paraId="0F76B1FA">
      <w:r>
        <w:rPr>
          <w:rFonts w:ascii="宋体" w:hAnsi="宋体" w:eastAsia="宋体"/>
          <w:color w:val="000000"/>
          <w:sz w:val="22"/>
        </w:rPr>
        <w:t>AccelData 同时通过 SharedFlow 发射，供未来可能的实时分析模块订阅。SharedFlow配置：· replay = 0（新订阅者不收到历史数据）· extraBufferCapacity = 500（约5秒的缓冲）· onBufferOverflow = DROP_OLDEST（缓冲区满时丢弃最旧的数据）</w:t>
      </w:r>
    </w:p>
    <w:p w14:paraId="19610538">
      <w:pPr>
        <w:pStyle w:val="5"/>
        <w:ind w:left="0" w:leftChars="0" w:firstLine="0" w:firstLineChars="0"/>
      </w:pPr>
      <w:bookmarkStart w:id="62" w:name="_Toc20001"/>
      <w:r>
        <w:rPr>
          <w:rFonts w:ascii="宋体" w:hAnsi="宋体" w:eastAsia="宋体"/>
          <w:color w:val="000000"/>
        </w:rPr>
        <w:t>3.4.2  陀螺仪采集器（GyroCollector）</w:t>
      </w:r>
      <w:bookmarkEnd w:id="62"/>
    </w:p>
    <w:p w14:paraId="3C43989B">
      <w:r>
        <w:rPr>
          <w:rFonts w:ascii="宋体" w:hAnsi="宋体" w:eastAsia="宋体"/>
          <w:color w:val="000000"/>
          <w:sz w:val="22"/>
        </w:rPr>
        <w:t>—— 硬件配置 ——</w:t>
      </w:r>
    </w:p>
    <w:p w14:paraId="2923B8A9">
      <w:r>
        <w:rPr>
          <w:rFonts w:ascii="宋体" w:hAnsi="宋体" w:eastAsia="宋体"/>
          <w:color w:val="000000"/>
          <w:sz w:val="22"/>
        </w:rPr>
        <w:t>SensorManager.getDefaultSensor(Sensor.TYPE_GYROSCOPE)注册参数：registerListener(this, gyro, 20000)· 传感器类型：三轴MEMS陀螺仪（科里奥利力原理）· 量程：通常 ±2000°/s（约 ±35 rad/s）· 采样率：20000μs = 50Hz</w:t>
      </w:r>
    </w:p>
    <w:p w14:paraId="74025964">
      <w:r>
        <w:rPr>
          <w:rFonts w:ascii="宋体" w:hAnsi="宋体" w:eastAsia="宋体"/>
          <w:color w:val="000000"/>
          <w:sz w:val="22"/>
        </w:rPr>
        <w:t>选50Hz的理由：· 车把的偏航角变化在骑行中是缓慢的（正常转弯时 &lt;10°/s）。· 需要检测的是长时间尺度的固定偏置（2秒观测窗口），而非瞬时角速度的精确值。50Hz对偏置估计已足够。· 与加速度计的100Hz形成2:1的比例关系，在时间对齐时便于处理。</w:t>
      </w:r>
    </w:p>
    <w:p w14:paraId="4C760CC4">
      <w:r>
        <w:rPr>
          <w:rFonts w:ascii="宋体" w:hAnsi="宋体" w:eastAsia="宋体"/>
          <w:color w:val="000000"/>
          <w:sz w:val="22"/>
        </w:rPr>
        <w:t>—— 数据写入 ——</w:t>
      </w:r>
    </w:p>
    <w:p w14:paraId="207CA17A">
      <w:r>
        <w:rPr>
          <w:rFonts w:ascii="宋体" w:hAnsi="宋体" w:eastAsia="宋体"/>
          <w:color w:val="000000"/>
          <w:sz w:val="22"/>
        </w:rPr>
        <w:t>写入格式："${timestampNs},陀螺仪,,,,,,,,${gx},${gy},${gz}\n"</w:t>
      </w:r>
    </w:p>
    <w:p w14:paraId="0D7EE0F9">
      <w:r>
        <w:rPr>
          <w:rFonts w:ascii="宋体" w:hAnsi="宋体" w:eastAsia="宋体"/>
          <w:color w:val="000000"/>
          <w:sz w:val="22"/>
        </w:rPr>
        <w:t>注意CSV列位置：陀螺仪数据占据第9~11列（gx, gy, gz），与加速度计（第2~4列）和GPS（第5~8列）互斥填充——每一行只有一种传感器类型的字段有值，其他字段留空。这是合并文件设计中的"稀疏列"策略。</w:t>
      </w:r>
    </w:p>
    <w:p w14:paraId="674B14D5">
      <w:r>
        <w:rPr>
          <w:rFonts w:ascii="宋体" w:hAnsi="宋体" w:eastAsia="宋体"/>
          <w:color w:val="000000"/>
          <w:sz w:val="22"/>
        </w:rPr>
        <w:t>—— 陀螺仪Z轴漂移问题 ——</w:t>
      </w:r>
    </w:p>
    <w:p w14:paraId="6837C7D3">
      <w:r>
        <w:rPr>
          <w:rFonts w:ascii="宋体" w:hAnsi="宋体" w:eastAsia="宋体"/>
          <w:color w:val="000000"/>
          <w:sz w:val="22"/>
        </w:rPr>
        <w:t>MEMS陀螺仪存在固有的零偏漂移。在静止状态下，gz的理论值为0 rad/s，但实际读数围绕一个非零偏置波动。这个偏置的值在不同温度、不同电池电量下缓慢变化。F3车头不正检测正是利用了这个"偏置"——当车把歪斜时，骑行者的身体方向与车身前进方向不一致，导致身体携带的手机相对于车身旋转轴产生一个固定的角速度偏移。</w:t>
      </w:r>
    </w:p>
    <w:p w14:paraId="6A5F16F5">
      <w:pPr>
        <w:pStyle w:val="5"/>
        <w:ind w:left="0" w:leftChars="0" w:firstLine="0" w:firstLineChars="0"/>
      </w:pPr>
      <w:bookmarkStart w:id="63" w:name="_Toc34"/>
      <w:r>
        <w:rPr>
          <w:rFonts w:ascii="宋体" w:hAnsi="宋体" w:eastAsia="宋体"/>
          <w:color w:val="000000"/>
        </w:rPr>
        <w:t>3.4.3  GPS采集器（GpsCollector）</w:t>
      </w:r>
      <w:bookmarkEnd w:id="63"/>
    </w:p>
    <w:p w14:paraId="68E44959">
      <w:r>
        <w:rPr>
          <w:rFonts w:ascii="宋体" w:hAnsi="宋体" w:eastAsia="宋体"/>
          <w:color w:val="000000"/>
          <w:sz w:val="22"/>
        </w:rPr>
        <w:t>—— 双源定位策略 ——</w:t>
      </w:r>
    </w:p>
    <w:p w14:paraId="07E32E0A">
      <w:r>
        <w:rPr>
          <w:rFonts w:ascii="宋体" w:hAnsi="宋体" w:eastAsia="宋体"/>
          <w:color w:val="000000"/>
          <w:sz w:val="22"/>
        </w:rPr>
        <w:t>GPS采集是本系统中唯一使用双数据源的传感器：</w:t>
      </w:r>
    </w:p>
    <w:p w14:paraId="1009D9EB">
      <w:r>
        <w:rPr>
          <w:rFonts w:ascii="宋体" w:hAnsi="宋体" w:eastAsia="宋体"/>
          <w:color w:val="000000"/>
          <w:sz w:val="22"/>
        </w:rPr>
        <w:t>主定位源：LocationManager.GPS_PROVIDER· 请求间隔：100ms（10Hz）· 最小位移：0m（只要有更新就记录）· 数据精度：速度±0.1 m/s，航向±2~5°</w:t>
      </w:r>
    </w:p>
    <w:p w14:paraId="50391D83">
      <w:r>
        <w:rPr>
          <w:rFonts w:ascii="宋体" w:hAnsi="宋体" w:eastAsia="宋体"/>
          <w:color w:val="000000"/>
          <w:sz w:val="22"/>
        </w:rPr>
        <w:t>备用定位源：LocationManager.NETWORK_PROVIDER· 请求间隔：5000ms（每5秒）· 数据精度：速度±1~3 m/s，航向不可靠</w:t>
      </w:r>
    </w:p>
    <w:p w14:paraId="0558BF79">
      <w:r>
        <w:rPr>
          <w:rFonts w:ascii="宋体" w:hAnsi="宋体" w:eastAsia="宋体"/>
          <w:color w:val="000000"/>
          <w:sz w:val="22"/>
        </w:rPr>
        <w:t>双源策略的工程动机：GPS卫星信号在以下典型场景中会被遮挡：(a) 高楼峡谷，(b) 立交桥下方，(c) 隧道内，(d) 茂密树冠覆盖的绿道。GPS信号中断后，单靠GPS_PROVIDER可能在数十秒甚至数分钟内无任何位置更新。网络定位（基站+WiFi指纹）虽然精度低，但能在GPS盲区提供速度的粗略估计，维持F1和F3分析的连续性。</w:t>
      </w:r>
    </w:p>
    <w:p w14:paraId="570F09BE">
      <w:r>
        <w:rPr>
          <w:rFonts w:ascii="宋体" w:hAnsi="宋体" w:eastAsia="宋体"/>
          <w:color w:val="000000"/>
          <w:sz w:val="22"/>
        </w:rPr>
        <w:t>—— LocationListener 回调 ——</w:t>
      </w:r>
    </w:p>
    <w:p w14:paraId="7444EDCC">
      <w:r>
        <w:rPr>
          <w:rFonts w:ascii="宋体" w:hAnsi="宋体" w:eastAsia="宋体"/>
          <w:color w:val="000000"/>
          <w:sz w:val="22"/>
        </w:rPr>
        <w:t>onLocationChanged(location)</w:t>
      </w:r>
    </w:p>
    <w:p w14:paraId="54BFA4BE">
      <w:r>
        <w:rPr>
          <w:rFonts w:ascii="宋体" w:hAnsi="宋体" w:eastAsia="宋体"/>
          <w:color w:val="000000"/>
          <w:sz w:val="22"/>
        </w:rPr>
        <w:t>注意速度/航向字段可能为空字符串（""），对应GPS信号不足以计算速度和航向的情况。这在冷启动后最初的几秒内、隧道中、以及设备静止或极低速（&lt;1 m/s）时非常常见。算法端load_sensor_data中已有空字符串解析保护。</w:t>
      </w:r>
    </w:p>
    <w:p w14:paraId="437541AD">
      <w:r>
        <w:rPr>
          <w:rFonts w:ascii="宋体" w:hAnsi="宋体" w:eastAsia="宋体"/>
          <w:color w:val="000000"/>
          <w:sz w:val="22"/>
        </w:rPr>
        <w:t>—— GPS 10Hz的由来 ——</w:t>
      </w:r>
    </w:p>
    <w:p w14:paraId="5A9DCAFE">
      <w:r>
        <w:rPr>
          <w:rFonts w:ascii="宋体" w:hAnsi="宋体" w:eastAsia="宋体"/>
          <w:color w:val="000000"/>
          <w:sz w:val="22"/>
        </w:rPr>
        <w:t>v1.1版本使用1Hz GPS（1000ms请求间隔），在v1.2中升级为10Hz。升级原因是F3检测需要至少2秒的连续直行段数据——1Hz GPS在2秒内仅有2个定位点，航向变化率估计的噪声极大且无法反映真实的短时航向波动。10Hz GPS在2秒内提供20个定位点，航向变化率的估计质量显著提升。</w:t>
      </w:r>
    </w:p>
    <w:p w14:paraId="2845A34E">
      <w:pPr>
        <w:pStyle w:val="5"/>
        <w:ind w:left="0" w:leftChars="0" w:firstLine="0" w:firstLineChars="0"/>
      </w:pPr>
      <w:bookmarkStart w:id="64" w:name="_Toc6934"/>
      <w:r>
        <w:rPr>
          <w:rFonts w:ascii="宋体" w:hAnsi="宋体" w:eastAsia="宋体"/>
          <w:color w:val="000000"/>
        </w:rPr>
        <w:t>3.4.4  音频采集器（AudioCollector）</w:t>
      </w:r>
      <w:bookmarkEnd w:id="64"/>
    </w:p>
    <w:p w14:paraId="599D9952">
      <w:r>
        <w:rPr>
          <w:rFonts w:ascii="宋体" w:hAnsi="宋体" w:eastAsia="宋体"/>
          <w:color w:val="000000"/>
          <w:sz w:val="22"/>
        </w:rPr>
        <w:t>—— 硬件配置 ——</w:t>
      </w:r>
    </w:p>
    <w:p w14:paraId="248DA34D">
      <w:r>
        <w:rPr>
          <w:rFonts w:ascii="宋体" w:hAnsi="宋体" w:eastAsia="宋体"/>
          <w:color w:val="000000"/>
          <w:sz w:val="22"/>
        </w:rPr>
        <w:t>AudioRecord API，参数如下：· 音频源：MediaRecorder.AudioSource.MIC（主麦克风）· 采样率：8000 Hz· 声道：CHANNEL_IN_MONO（单声道）· 编码：ENCODING_PCM_16BIT· 缓冲区大小：minBufSize × 2</w:t>
      </w:r>
    </w:p>
    <w:p w14:paraId="787CABBA">
      <w:r>
        <w:rPr>
          <w:rFonts w:ascii="宋体" w:hAnsi="宋体" w:eastAsia="宋体"/>
          <w:color w:val="000000"/>
          <w:sz w:val="22"/>
        </w:rPr>
        <w:t>minBufSize 是 AudioRecord.getMinBufferSize(8000, MONO, PCM_16BIT)的返回值，取决于具体设备的音频硬件，通常在 640~1280 字节之间。</w:t>
      </w:r>
    </w:p>
    <w:p w14:paraId="25C92406">
      <w:r>
        <w:rPr>
          <w:rFonts w:ascii="宋体" w:hAnsi="宋体" w:eastAsia="宋体"/>
          <w:color w:val="000000"/>
          <w:sz w:val="22"/>
        </w:rPr>
        <w:t>采样率选择8kHz的理由在2.1.2节(C2)中已论证：链条金属冲击的共振频带在2~4kHz，8kHz的奈奎斯特频率正好覆盖；更高采样率对文件体积和处理时间造成无谓增长。</w:t>
      </w:r>
    </w:p>
    <w:p w14:paraId="3CAF016D">
      <w:r>
        <w:rPr>
          <w:rFonts w:ascii="宋体" w:hAnsi="宋体" w:eastAsia="宋体"/>
          <w:color w:val="000000"/>
          <w:sz w:val="22"/>
        </w:rPr>
        <w:t>—— 采集循环 ——</w:t>
      </w:r>
    </w:p>
    <w:p w14:paraId="70FFCE8E">
      <w:r>
        <w:rPr>
          <w:rFonts w:ascii="宋体" w:hAnsi="宋体" w:eastAsia="宋体"/>
          <w:color w:val="000000"/>
          <w:sz w:val="22"/>
        </w:rPr>
        <w:t>AudioCollector是唯一使用独立协程（withContext(Dispatchers.IO)）的采集器，因为它包含一个while(isRecording)的阻塞式读取循环，必须完全运行在后台线程上。</w:t>
      </w:r>
    </w:p>
    <w:p w14:paraId="6378E42D">
      <w:r>
        <w:rPr>
          <w:rFonts w:ascii="宋体" w:hAnsi="宋体" w:eastAsia="宋体"/>
          <w:color w:val="000000"/>
          <w:sz w:val="22"/>
        </w:rPr>
        <w:t>采集循环的伪代码：</w:t>
      </w:r>
    </w:p>
    <w:p w14:paraId="7DB919A0">
      <w:r>
        <w:rPr>
          <w:rFonts w:ascii="宋体" w:hAnsi="宋体" w:eastAsia="宋体"/>
          <w:color w:val="000000"/>
          <w:sz w:val="22"/>
        </w:rPr>
        <w:t>while (isRecording) {samplesRead = audioRecord.read(buffer, 0, buffer.size)if (samplesRead &lt;= 0) continue</w:t>
      </w:r>
    </w:p>
    <w:p w14:paraId="5F3446EE">
      <w:r>
        <w:rPr>
          <w:rFonts w:ascii="宋体" w:hAnsi="宋体" w:eastAsia="宋体"/>
          <w:color w:val="000000"/>
          <w:sz w:val="22"/>
        </w:rPr>
        <w:t>// 将ShortArray转换为ByteArray（小端序）byteBuffer.clear()for (i in 0 until samplesRead) {byteBuffer.putShort(buffer[i])}</w:t>
      </w:r>
    </w:p>
    <w:p w14:paraId="2F8C6BEB">
      <w:r>
        <w:rPr>
          <w:rFonts w:ascii="宋体" w:hAnsi="宋体" w:eastAsia="宋体"/>
          <w:color w:val="000000"/>
          <w:sz w:val="22"/>
        </w:rPr>
        <w:t>// 追加写入PCM文件pcmFile.write(byteBuffer.array(), 0, samplesRead * 2)</w:t>
      </w:r>
    </w:p>
    <w:p w14:paraId="742C3069">
      <w:r>
        <w:rPr>
          <w:rFonts w:ascii="宋体" w:hAnsi="宋体" w:eastAsia="宋体"/>
          <w:color w:val="000000"/>
          <w:sz w:val="22"/>
        </w:rPr>
        <w:t>// 更新累计采样数totalSamples += samplesRead</w:t>
      </w:r>
    </w:p>
    <w:p w14:paraId="424A9244">
      <w:r>
        <w:rPr>
          <w:rFonts w:ascii="宋体" w:hAnsi="宋体" w:eastAsia="宋体"/>
          <w:color w:val="000000"/>
          <w:sz w:val="22"/>
        </w:rPr>
        <w:t>// 写入时间戳元数据metaWriter.write("${elapsedRealtimeNanos()},${totalSamples}\n")}</w:t>
      </w:r>
    </w:p>
    <w:p w14:paraId="4A46ACDB">
      <w:r>
        <w:rPr>
          <w:rFonts w:ascii="宋体" w:hAnsi="宋体" w:eastAsia="宋体"/>
          <w:color w:val="000000"/>
          <w:sz w:val="22"/>
        </w:rPr>
        <w:t>—— 双文件输出机制 ——</w:t>
      </w:r>
    </w:p>
    <w:p w14:paraId="0BBD3C19">
      <w:r>
        <w:rPr>
          <w:rFonts w:ascii="宋体" w:hAnsi="宋体" w:eastAsia="宋体"/>
          <w:color w:val="000000"/>
          <w:sz w:val="22"/>
        </w:rPr>
        <w:t>音频采集产生了两个文件，而非一个。这是本项目音频处理的一个关键设计决策：</w:t>
      </w:r>
    </w:p>
    <w:p w14:paraId="3431C1BA">
      <w:r>
        <w:rPr>
          <w:rFonts w:ascii="宋体" w:hAnsi="宋体" w:eastAsia="宋体"/>
          <w:color w:val="000000"/>
          <w:sz w:val="22"/>
        </w:rPr>
        <w:t>文件一：音频.pcm纯PCM数据，无任何头部或元数据。采样点在时间上均匀分布（8kHz固定采样率），因此文件中第n个采样点的时间 = t0 + n/8000 秒。</w:t>
      </w:r>
    </w:p>
    <w:p w14:paraId="7D528321">
      <w:r>
        <w:rPr>
          <w:rFonts w:ascii="宋体" w:hAnsi="宋体" w:eastAsia="宋体"/>
          <w:color w:val="000000"/>
          <w:sz w:val="22"/>
        </w:rPr>
        <w:t>文件二：音频_时间戳.csv记录{时间戳 → 累计采样数}的映射表。其存在的原因是：AudioRecord的底层缓冲区读取并非精确的8000Hz——实际采样率有微小偏差（晶体振荡器公差约±20ppm），加上read()调用的调度延迟，累计采样数与理想时间的映射存在偏差。元数据文件允许算法端在任意时间点精确查找到对应的音频采样位置。</w:t>
      </w:r>
    </w:p>
    <w:p w14:paraId="738E1DB3">
      <w:r>
        <w:rPr>
          <w:rFonts w:ascii="宋体" w:hAnsi="宋体" w:eastAsia="宋体"/>
          <w:color w:val="000000"/>
          <w:sz w:val="22"/>
        </w:rPr>
        <w:t>时间戳元数据的写入频率与AudioRecord.read()的返回频次一致（每次读取约80~160ms的音频数据），因此在15分钟采集中元数据约含5,000~11,000行。</w:t>
      </w:r>
    </w:p>
    <w:p w14:paraId="7F3E8EAA">
      <w:r>
        <w:rPr>
          <w:rFonts w:ascii="宋体" w:hAnsi="宋体" w:eastAsia="宋体"/>
          <w:color w:val="000000"/>
          <w:sz w:val="22"/>
        </w:rPr>
        <w:t>—— 停止逻辑 ——</w:t>
      </w:r>
    </w:p>
    <w:p w14:paraId="39266BA5">
      <w:r>
        <w:rPr>
          <w:rFonts w:ascii="宋体" w:hAnsi="宋体" w:eastAsia="宋体"/>
          <w:color w:val="000000"/>
          <w:sz w:val="22"/>
        </w:rPr>
        <w:t>stop()方法的设计需要特别注意线程安全：</w:t>
      </w:r>
    </w:p>
    <w:p w14:paraId="71666A6E">
      <w:r>
        <w:rPr>
          <w:rFonts w:ascii="宋体" w:hAnsi="宋体" w:eastAsia="宋体"/>
          <w:color w:val="000000"/>
          <w:sz w:val="22"/>
        </w:rPr>
        <w:t>synchronized(this) {isRecording = false          // ① 先置标志位audioRecord?.stop()          // ② 停止录音硬件audioRecord?.release()       // ③ 释放音频资源audioRecord = nullpcmFile?.close()             // ④ 关闭PCM文件pcmFile = nullmetaWriter?.flush()metaWriter?.close()          // ⑤ 关闭元数据文件metaWriter = null}</w:t>
      </w:r>
    </w:p>
    <w:p w14:paraId="58CD77AC">
      <w:r>
        <w:rPr>
          <w:rFonts w:ascii="宋体" w:hAnsi="宋体" w:eastAsia="宋体"/>
          <w:color w:val="000000"/>
          <w:sz w:val="22"/>
        </w:rPr>
        <w:t>stop()必须与start()中的while循环在同一个锁的保护下，以确保isRecording=false的写入立即对采集线程可见（happens-before关系）。</w:t>
      </w:r>
    </w:p>
    <w:p w14:paraId="4870B536">
      <w:pPr>
        <w:pStyle w:val="4"/>
        <w:ind w:left="0" w:leftChars="0" w:firstLine="0" w:firstLineChars="0"/>
      </w:pPr>
      <w:bookmarkStart w:id="65" w:name="_Toc12671"/>
      <w:r>
        <w:rPr>
          <w:rFonts w:ascii="宋体" w:hAnsi="宋体" w:eastAsia="宋体"/>
          <w:color w:val="000000"/>
        </w:rPr>
        <w:t>3.5  数据同步与写入机制</w:t>
      </w:r>
      <w:bookmarkEnd w:id="65"/>
    </w:p>
    <w:p w14:paraId="7BDA9B2D">
      <w:pPr>
        <w:pStyle w:val="5"/>
        <w:ind w:left="0" w:leftChars="0" w:firstLine="0" w:firstLineChars="0"/>
      </w:pPr>
      <w:bookmarkStart w:id="66" w:name="_Toc2533"/>
      <w:r>
        <w:rPr>
          <w:rFonts w:ascii="宋体" w:hAnsi="宋体" w:eastAsia="宋体"/>
          <w:color w:val="000000"/>
        </w:rPr>
        <w:t>3.5.1  统一CSV合并文件设计</w:t>
      </w:r>
      <w:bookmarkEnd w:id="66"/>
    </w:p>
    <w:p w14:paraId="700F63A1">
      <w:r>
        <w:rPr>
          <w:rFonts w:ascii="宋体" w:hAnsi="宋体" w:eastAsia="宋体"/>
          <w:color w:val="000000"/>
          <w:sz w:val="22"/>
        </w:rPr>
        <w:t>四路传感器数据合并写入同一个CSV文件——「传感器数据.txt」。该设计的核心考量是：采集端不承担数据对齐的责任，而是保留每个传感器采样的原始时间戳，将对齐工作交给算法端的Python加载程序。</w:t>
      </w:r>
    </w:p>
    <w:p w14:paraId="25CF9FD3">
      <w:r>
        <w:rPr>
          <w:rFonts w:ascii="宋体" w:hAnsi="宋体" w:eastAsia="宋体"/>
          <w:color w:val="000000"/>
          <w:sz w:val="22"/>
        </w:rPr>
        <w:t>CSV格式（12列）：</w:t>
      </w:r>
    </w:p>
    <w:p w14:paraId="1179FA9C">
      <w:pPr>
        <w:jc w:val="center"/>
      </w:pPr>
      <w:r>
        <w:drawing>
          <wp:inline distT="0" distB="0" distL="114300" distR="114300">
            <wp:extent cx="5968365" cy="1238250"/>
            <wp:effectExtent l="0" t="0" r="635" b="635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1"/>
                    <a:stretch>
                      <a:fillRect/>
                    </a:stretch>
                  </pic:blipFill>
                  <pic:spPr>
                    <a:xfrm>
                      <a:off x="0" y="0"/>
                      <a:ext cx="5968365" cy="1238250"/>
                    </a:xfrm>
                    <a:prstGeom prst="rect">
                      <a:avLst/>
                    </a:prstGeom>
                    <a:noFill/>
                    <a:ln>
                      <a:noFill/>
                    </a:ln>
                  </pic:spPr>
                </pic:pic>
              </a:graphicData>
            </a:graphic>
          </wp:inline>
        </w:drawing>
      </w:r>
    </w:p>
    <w:p w14:paraId="7359746D">
      <w:r>
        <w:rPr>
          <w:rFonts w:ascii="宋体" w:hAnsi="宋体" w:eastAsia="宋体"/>
          <w:color w:val="000000"/>
          <w:sz w:val="22"/>
        </w:rPr>
        <w:t>特点：· 每行记录一个传感器的一次采样，通过"传感器类型"字段区分。· 该传感器不适用的列留空（两个逗号之间无内容）。· 时间戳严格递增，但行与行之间的时间间隔不均匀（三种传感器的采样率不同，且操作系统调度引入抖动）。· 文件末尾以换行符结束，便于cat/type命令直接查看。</w:t>
      </w:r>
    </w:p>
    <w:p w14:paraId="6F0DE593">
      <w:pPr>
        <w:pStyle w:val="5"/>
        <w:ind w:left="0" w:leftChars="0" w:firstLine="0" w:firstLineChars="0"/>
      </w:pPr>
      <w:bookmarkStart w:id="67" w:name="_Toc31108"/>
      <w:r>
        <w:rPr>
          <w:rFonts w:ascii="宋体" w:hAnsi="宋体" w:eastAsia="宋体"/>
          <w:color w:val="000000"/>
        </w:rPr>
        <w:t>3.5.2  线程安全策略</w:t>
      </w:r>
      <w:bookmarkEnd w:id="67"/>
    </w:p>
    <w:p w14:paraId="6AAD1EFD">
      <w:r>
        <w:rPr>
          <w:rFonts w:ascii="宋体" w:hAnsi="宋体" w:eastAsia="宋体"/>
          <w:color w:val="000000"/>
          <w:sz w:val="22"/>
        </w:rPr>
        <w:t>合并文件由多个传感器线程并发写入同一个Writer，必须保证线程安全。本项目采用最轻量的方案——synchronized锁：</w:t>
      </w:r>
    </w:p>
    <w:p w14:paraId="2D9C1214">
      <w:r>
        <w:rPr>
          <w:rFonts w:ascii="宋体" w:hAnsi="宋体" w:eastAsia="宋体"/>
          <w:color w:val="000000"/>
          <w:sz w:val="22"/>
        </w:rPr>
        <w:t>// 在每个Collector的回调中：synchronized(lock) {writer?.write("${ts},加速度计,${ax},${ay},${az},,,,,,,\n")}</w:t>
      </w:r>
    </w:p>
    <w:p w14:paraId="07F75A6E">
      <w:r>
        <w:rPr>
          <w:rFonts w:ascii="宋体" w:hAnsi="宋体" w:eastAsia="宋体"/>
          <w:color w:val="000000"/>
          <w:sz w:val="22"/>
        </w:rPr>
        <w:t>lock 是各Collector内部的私有Object实例。由于所有Collector共享同一个Writer引用（由SensorService在启动时传入），实际上所有写操作竞争的是同一把锁。</w:t>
      </w:r>
    </w:p>
    <w:p w14:paraId="65A7C6B7">
      <w:r>
        <w:rPr>
          <w:rFonts w:ascii="宋体" w:hAnsi="宋体" w:eastAsia="宋体"/>
          <w:color w:val="000000"/>
          <w:sz w:val="22"/>
        </w:rPr>
        <w:t>选型理由：· 临界区极短（一次字符串拼接+write调用），锁争用概率低。· 无需引入ReentrantLock或读写锁的额外开销。· FileWriter自身带有缓冲区（默认约8KB），write()通常直接写入缓冲区而不会触发磁盘IO，临界区执行时间在微秒量级。</w:t>
      </w:r>
    </w:p>
    <w:p w14:paraId="0DF16B7E">
      <w:pPr>
        <w:pStyle w:val="5"/>
        <w:ind w:left="0" w:leftChars="0" w:firstLine="0" w:firstLineChars="0"/>
      </w:pPr>
      <w:bookmarkStart w:id="68" w:name="_Toc7457"/>
      <w:r>
        <w:rPr>
          <w:rFonts w:ascii="宋体" w:hAnsi="宋体" w:eastAsia="宋体"/>
          <w:color w:val="000000"/>
        </w:rPr>
        <w:t>3.5.3  时间戳一致性保证</w:t>
      </w:r>
      <w:bookmarkEnd w:id="68"/>
    </w:p>
    <w:p w14:paraId="7F9D4BF1">
      <w:r>
        <w:rPr>
          <w:rFonts w:ascii="宋体" w:hAnsi="宋体" w:eastAsia="宋体"/>
          <w:color w:val="000000"/>
          <w:sz w:val="22"/>
        </w:rPr>
        <w:t>全部四类传感器使用同一时钟源记录时间戳：</w:t>
      </w:r>
    </w:p>
    <w:p w14:paraId="7BCE67FD">
      <w:r>
        <w:rPr>
          <w:rFonts w:ascii="宋体" w:hAnsi="宋体" w:eastAsia="宋体"/>
          <w:color w:val="000000"/>
          <w:sz w:val="22"/>
        </w:rPr>
        <w:t>· 加速度计/陀螺仪：event.timestamp（系统传感器时钟）· GPS：SystemClock.elapsedRealtimeNanos()（系统单调时钟）· 音频：SystemClock.elapsedRealtimeNanos()（系统单调时钟）</w:t>
      </w:r>
    </w:p>
    <w:p w14:paraId="333A0280">
      <w:r>
        <w:rPr>
          <w:rFonts w:ascii="宋体" w:hAnsi="宋体" w:eastAsia="宋体"/>
          <w:color w:val="000000"/>
          <w:sz w:val="22"/>
        </w:rPr>
        <w:t>在Linux内核层面，event.timestamp和elapsedRealtimeNanos()共享同一时钟源（CLOCK_BOOTTIME），因此它们之间的时间戳偏差在微秒量级，完全可以视为同一时间基准。Python算法端的跨传感器时间对齐正是基于这一假设。</w:t>
      </w:r>
    </w:p>
    <w:p w14:paraId="3E8D3062">
      <w:pPr>
        <w:pStyle w:val="4"/>
        <w:ind w:left="0" w:leftChars="0" w:firstLine="0" w:firstLineChars="0"/>
      </w:pPr>
      <w:bookmarkStart w:id="69" w:name="_Toc1039"/>
      <w:r>
        <w:rPr>
          <w:rFonts w:ascii="宋体" w:hAnsi="宋体" w:eastAsia="宋体"/>
          <w:color w:val="000000"/>
        </w:rPr>
        <w:t>3.6  WakeLock休眠控制</w:t>
      </w:r>
      <w:bookmarkEnd w:id="69"/>
    </w:p>
    <w:p w14:paraId="65D3092C">
      <w:pPr>
        <w:pStyle w:val="5"/>
        <w:ind w:left="0" w:leftChars="0" w:firstLine="0" w:firstLineChars="0"/>
      </w:pPr>
      <w:bookmarkStart w:id="70" w:name="_Toc7779"/>
      <w:r>
        <w:rPr>
          <w:rFonts w:ascii="宋体" w:hAnsi="宋体" w:eastAsia="宋体"/>
          <w:color w:val="000000"/>
        </w:rPr>
        <w:t>3.6.1  为什么需要WakeLock</w:t>
      </w:r>
      <w:bookmarkEnd w:id="70"/>
    </w:p>
    <w:p w14:paraId="4DA1096A">
      <w:r>
        <w:rPr>
          <w:rFonts w:ascii="宋体" w:hAnsi="宋体" w:eastAsia="宋体"/>
          <w:color w:val="000000"/>
          <w:sz w:val="22"/>
        </w:rPr>
        <w:t>Android手机在屏幕关闭后约1~2分钟进入深度休眠（Deep Sleep）状态。在此状态下，CPU时钟停止，传感器硬件进入低功耗模式，传感器回调停止触发——导致数据采集静默中断。WakeLock的作用是阻止CPU进入深度休眠，确保传感器事件持续被处理。</w:t>
      </w:r>
    </w:p>
    <w:p w14:paraId="7BD14802">
      <w:r>
        <w:rPr>
          <w:rFonts w:ascii="宋体" w:hAnsi="宋体" w:eastAsia="宋体"/>
          <w:color w:val="000000"/>
          <w:sz w:val="22"/>
        </w:rPr>
        <w:t>本App使用Partial WakeLock（PARTIAL_WAKE_LOCK）：· CPU保持运行（传感器事件持续处理）· 屏幕可熄灭（节省电量）· 键盘/触摸屏可关闭· 仅此一种WakeLock适合长时间后台采集</w:t>
      </w:r>
    </w:p>
    <w:p w14:paraId="27774DD6">
      <w:pPr>
        <w:pStyle w:val="5"/>
        <w:ind w:left="0" w:leftChars="0" w:firstLine="0" w:firstLineChars="0"/>
      </w:pPr>
      <w:bookmarkStart w:id="71" w:name="_Toc21695"/>
      <w:r>
        <w:rPr>
          <w:rFonts w:ascii="宋体" w:hAnsi="宋体" w:eastAsia="宋体"/>
          <w:color w:val="000000"/>
        </w:rPr>
        <w:t>3.6.2  超时保护</w:t>
      </w:r>
      <w:bookmarkEnd w:id="71"/>
    </w:p>
    <w:p w14:paraId="65E789CE">
      <w:r>
        <w:rPr>
          <w:rFonts w:ascii="宋体" w:hAnsi="宋体" w:eastAsia="宋体"/>
          <w:color w:val="000000"/>
          <w:sz w:val="22"/>
        </w:rPr>
        <w:t>WakeLock.acquire(10 * 60 * 1000L) — 10分钟超时。万一在异常情况下（如代码Bug导致stop未被调用），WakeLock会在10分钟后自动释放，防止手机持续耗电至电池耗尽。</w:t>
      </w:r>
    </w:p>
    <w:p w14:paraId="0624DDE3">
      <w:r>
        <w:rPr>
          <w:rFonts w:ascii="宋体" w:hAnsi="宋体" w:eastAsia="宋体"/>
          <w:color w:val="000000"/>
          <w:sz w:val="22"/>
        </w:rPr>
        <w:t>正常的采集流程中，用户点击「暂停」会调用 releaseWakeLock() 提前释放，不会等待超时。</w:t>
      </w:r>
    </w:p>
    <w:p w14:paraId="4FEF3C18">
      <w:pPr>
        <w:pStyle w:val="5"/>
        <w:ind w:left="0" w:leftChars="0" w:firstLine="0" w:firstLineChars="0"/>
      </w:pPr>
      <w:bookmarkStart w:id="72" w:name="_Toc2449"/>
      <w:r>
        <w:rPr>
          <w:rFonts w:ascii="宋体" w:hAnsi="宋体" w:eastAsia="宋体"/>
          <w:color w:val="000000"/>
        </w:rPr>
        <w:t>3.6.3  生命周期管理</w:t>
      </w:r>
      <w:bookmarkEnd w:id="72"/>
    </w:p>
    <w:p w14:paraId="5B71F62C">
      <w:r>
        <w:rPr>
          <w:rFonts w:ascii="宋体" w:hAnsi="宋体" w:eastAsia="宋体"/>
          <w:color w:val="000000"/>
          <w:sz w:val="22"/>
        </w:rPr>
        <w:t>acquireWakeLock() — 在 startCollection() 中调用，采集开始时获取。releaseWakeLock() — 在 cleanupSession() 中调用，采集结束时释放。</w:t>
      </w:r>
    </w:p>
    <w:p w14:paraId="169494CC">
      <w:r>
        <w:rPr>
          <w:rFonts w:ascii="宋体" w:hAnsi="宋体" w:eastAsia="宋体"/>
          <w:color w:val="000000"/>
          <w:sz w:val="22"/>
        </w:rPr>
        <w:t>额外保护：releaseWakeLock() 在 acquireWakeLock() 中首先调用一次，确保不会累积多个WakeLock实例（虽然当前代码流中理论上不会发生）。</w:t>
      </w:r>
    </w:p>
    <w:p w14:paraId="035AA848">
      <w:pPr>
        <w:pStyle w:val="4"/>
        <w:ind w:left="0" w:leftChars="0" w:firstLine="0" w:firstLineChars="0"/>
      </w:pPr>
      <w:bookmarkStart w:id="73" w:name="_Toc27548"/>
      <w:r>
        <w:rPr>
          <w:rFonts w:ascii="宋体" w:hAnsi="宋体" w:eastAsia="宋体"/>
          <w:color w:val="000000"/>
        </w:rPr>
        <w:t>3.7  文件存储路径设计</w:t>
      </w:r>
      <w:bookmarkEnd w:id="73"/>
    </w:p>
    <w:p w14:paraId="6296699B">
      <w:pPr>
        <w:pStyle w:val="5"/>
        <w:ind w:left="0" w:leftChars="0" w:firstLine="0" w:firstLineChars="0"/>
      </w:pPr>
      <w:bookmarkStart w:id="74" w:name="_Toc27490"/>
      <w:r>
        <w:rPr>
          <w:rFonts w:ascii="宋体" w:hAnsi="宋体" w:eastAsia="宋体"/>
          <w:color w:val="000000"/>
        </w:rPr>
        <w:t>3.7.1  优先路径：公共Documents目录</w:t>
      </w:r>
      <w:bookmarkEnd w:id="74"/>
    </w:p>
    <w:p w14:paraId="409D9929">
      <w:r>
        <w:rPr>
          <w:rFonts w:ascii="宋体" w:hAnsi="宋体" w:eastAsia="宋体"/>
          <w:color w:val="000000"/>
          <w:sz w:val="22"/>
        </w:rPr>
        <w:t>Environment.getExternalStoragePublicDirectory(Environment.DIRECTORY_DOCUMENTS)/Documents/自行车数据/20250610_143025/</w:t>
      </w:r>
    </w:p>
    <w:p w14:paraId="1BF068C2">
      <w:r>
        <w:rPr>
          <w:rFonts w:ascii="宋体" w:hAnsi="宋体" w:eastAsia="宋体"/>
          <w:color w:val="000000"/>
          <w:sz w:val="22"/>
        </w:rPr>
        <w:t>优势：(a) USB连接电脑后在资源管理器中直接可见，(b) 应用卸载后数据不会丢失，(c) 符合用户的文件管理直觉。</w:t>
      </w:r>
    </w:p>
    <w:p w14:paraId="7BAB908A">
      <w:r>
        <w:rPr>
          <w:rFonts w:ascii="宋体" w:hAnsi="宋体" w:eastAsia="宋体"/>
          <w:color w:val="000000"/>
          <w:sz w:val="22"/>
        </w:rPr>
        <w:t>劣势：在少数设备上可能因存储权限问题而不可写（例如企业策略限制或Android 11+的设备特定行为）。</w:t>
      </w:r>
    </w:p>
    <w:p w14:paraId="40DE7D28">
      <w:pPr>
        <w:pStyle w:val="5"/>
        <w:ind w:left="0" w:leftChars="0" w:firstLine="0" w:firstLineChars="0"/>
      </w:pPr>
      <w:bookmarkStart w:id="75" w:name="_Toc17421"/>
      <w:r>
        <w:rPr>
          <w:rFonts w:ascii="宋体" w:hAnsi="宋体" w:eastAsia="宋体"/>
          <w:color w:val="000000"/>
        </w:rPr>
        <w:t>3.7.2  回退路径：应用私有目录</w:t>
      </w:r>
      <w:bookmarkEnd w:id="75"/>
    </w:p>
    <w:p w14:paraId="3D162A90">
      <w:r>
        <w:rPr>
          <w:rFonts w:ascii="宋体" w:hAnsi="宋体" w:eastAsia="宋体"/>
          <w:color w:val="000000"/>
          <w:sz w:val="22"/>
        </w:rPr>
        <w:t>getExternalFilesDir(null) / "session_20250610_143025"</w:t>
      </w:r>
    </w:p>
    <w:p w14:paraId="363D61BB">
      <w:r>
        <w:rPr>
          <w:rFonts w:ascii="宋体" w:hAnsi="宋体" w:eastAsia="宋体"/>
          <w:color w:val="000000"/>
          <w:sz w:val="22"/>
        </w:rPr>
        <w:t>优势：始终可写，无需任何权限。</w:t>
      </w:r>
    </w:p>
    <w:p w14:paraId="3CC0B809">
      <w:r>
        <w:rPr>
          <w:rFonts w:ascii="宋体" w:hAnsi="宋体" w:eastAsia="宋体"/>
          <w:color w:val="000000"/>
          <w:sz w:val="22"/>
        </w:rPr>
        <w:t>劣势：存放在 Android/data/com.bicycle.datalogger/ 下，应用卸载时会被一并删除；USB连接后不直接在根目录可见，需要通过特定路径访问。</w:t>
      </w:r>
    </w:p>
    <w:p w14:paraId="4C95152E">
      <w:pPr>
        <w:pStyle w:val="5"/>
        <w:ind w:left="0" w:leftChars="0" w:firstLine="0" w:firstLineChars="0"/>
      </w:pPr>
      <w:bookmarkStart w:id="76" w:name="_Toc5383"/>
      <w:r>
        <w:rPr>
          <w:rFonts w:ascii="宋体" w:hAnsi="宋体" w:eastAsia="宋体"/>
          <w:color w:val="000000"/>
        </w:rPr>
        <w:t>3.7.3  路径选择逻辑</w:t>
      </w:r>
      <w:bookmarkEnd w:id="76"/>
    </w:p>
    <w:p w14:paraId="2A3B98E7">
      <w:r>
        <w:rPr>
          <w:rFonts w:ascii="宋体" w:hAnsi="宋体" w:eastAsia="宋体"/>
          <w:color w:val="000000"/>
          <w:sz w:val="22"/>
        </w:rPr>
        <w:t>try:创建 Documents/自行车数据/时间戳/ 文件夹if 创建成功 且 可写:使用此路径else:抛出异常catch:使用 getExternalFilesDir 回退路径记录日志警告</w:t>
      </w:r>
    </w:p>
    <w:p w14:paraId="043456B4">
      <w:r>
        <w:rPr>
          <w:rFonts w:ascii="宋体" w:hAnsi="宋体" w:eastAsia="宋体"/>
          <w:color w:val="000000"/>
          <w:sz w:val="22"/>
        </w:rPr>
        <w:t>会话文件夹路径通过 sessionPath StateFlow 实时传递给前端UI，在MainScreen的"保存位置"卡片中展示。</w:t>
      </w:r>
    </w:p>
    <w:p w14:paraId="104424FC">
      <w:pPr>
        <w:pStyle w:val="4"/>
        <w:ind w:left="0" w:leftChars="0" w:firstLine="0" w:firstLineChars="0"/>
      </w:pPr>
      <w:bookmarkStart w:id="77" w:name="_Toc10327"/>
      <w:r>
        <w:rPr>
          <w:rFonts w:ascii="宋体" w:hAnsi="宋体" w:eastAsia="宋体"/>
          <w:color w:val="000000"/>
        </w:rPr>
        <w:t>3.8  崩溃恢复机制</w:t>
      </w:r>
      <w:bookmarkEnd w:id="77"/>
    </w:p>
    <w:p w14:paraId="0D25A654">
      <w:pPr>
        <w:pStyle w:val="5"/>
        <w:ind w:left="0" w:leftChars="0" w:firstLine="0" w:firstLineChars="0"/>
      </w:pPr>
      <w:bookmarkStart w:id="78" w:name="_Toc22051"/>
      <w:r>
        <w:rPr>
          <w:rFonts w:ascii="宋体" w:hAnsi="宋体" w:eastAsia="宋体"/>
          <w:color w:val="000000"/>
        </w:rPr>
        <w:t>3.8.1  全局异常捕获</w:t>
      </w:r>
      <w:bookmarkEnd w:id="78"/>
    </w:p>
    <w:p w14:paraId="5A0DBE42">
      <w:r>
        <w:rPr>
          <w:rFonts w:ascii="宋体" w:hAnsi="宋体" w:eastAsia="宋体"/>
          <w:color w:val="000000"/>
          <w:sz w:val="22"/>
        </w:rPr>
        <w:t>MainActivity.onCreate() 中设置 DefaultUncaughtExceptionHandler：</w:t>
      </w:r>
    </w:p>
    <w:p w14:paraId="70692E3A">
      <w:r>
        <w:rPr>
          <w:rFonts w:ascii="宋体" w:hAnsi="宋体" w:eastAsia="宋体"/>
          <w:color w:val="000000"/>
          <w:sz w:val="22"/>
        </w:rPr>
        <w:t>Thread.setDefaultUncaughtExceptionHandler { _, ex -&gt;crashLog.edit().putString("last_crash",ex.stackTraceToString()).commit()android.os.Process.killProcess(android.os.Process.myPid())}</w:t>
      </w:r>
    </w:p>
    <w:p w14:paraId="7259048A">
      <w:r>
        <w:rPr>
          <w:rFonts w:ascii="宋体" w:hAnsi="宋体" w:eastAsia="宋体"/>
          <w:color w:val="000000"/>
          <w:sz w:val="22"/>
        </w:rPr>
        <w:t>逻辑：· 捕获所有未被 try-catch 处理的异常· 将堆栈信息写入 SharedPreferences（轻量级持久化）· 立即杀死进程（避免残留状态导致下次启动行为异常）</w:t>
      </w:r>
    </w:p>
    <w:p w14:paraId="6222D1ED">
      <w:pPr>
        <w:pStyle w:val="5"/>
        <w:ind w:left="0" w:leftChars="0" w:firstLine="0" w:firstLineChars="0"/>
      </w:pPr>
      <w:bookmarkStart w:id="79" w:name="_Toc26169"/>
      <w:r>
        <w:rPr>
          <w:rFonts w:ascii="宋体" w:hAnsi="宋体" w:eastAsia="宋体"/>
          <w:color w:val="000000"/>
        </w:rPr>
        <w:t>3.8.2  CrashScreen展示</w:t>
      </w:r>
      <w:bookmarkEnd w:id="79"/>
    </w:p>
    <w:p w14:paraId="557C1F20">
      <w:r>
        <w:rPr>
          <w:rFonts w:ascii="宋体" w:hAnsi="宋体" w:eastAsia="宋体"/>
          <w:color w:val="000000"/>
          <w:sz w:val="22"/>
        </w:rPr>
        <w:t>App下次启动时，在 setContent 中检查 crashLog 是否存在上次的崩溃信息。若有，优先展示 CrashScreen 而非 MainScreen：</w:t>
      </w:r>
    </w:p>
    <w:p w14:paraId="5933871D">
      <w:r>
        <w:rPr>
          <w:rFonts w:ascii="宋体" w:hAnsi="宋体" w:eastAsia="宋体"/>
          <w:color w:val="000000"/>
          <w:sz w:val="22"/>
        </w:rPr>
        <w:t>CrashScreen的界面：· 标题：「上次崩溃信息」· 内容：完整的Java堆栈跟踪（等宽字体，可滚动查看）· 按钮：「关闭」——点击后清除崩溃日志，切换到MainScreen</w:t>
      </w:r>
    </w:p>
    <w:p w14:paraId="48BC1557">
      <w:r>
        <w:rPr>
          <w:rFonts w:ascii="宋体" w:hAnsi="宋体" w:eastAsia="宋体"/>
          <w:color w:val="000000"/>
          <w:sz w:val="22"/>
        </w:rPr>
        <w:t>这一设计对远程技术支持尤其有价值：巡检人员可通过截屏将崩溃堆栈发送给开发者，无需连接电脑使用logcat。</w:t>
      </w:r>
    </w:p>
    <w:p w14:paraId="0F2EE669">
      <w:pPr>
        <w:pStyle w:val="5"/>
        <w:ind w:left="0" w:leftChars="0" w:firstLine="0" w:firstLineChars="0"/>
      </w:pPr>
      <w:bookmarkStart w:id="80" w:name="_Toc14199"/>
      <w:r>
        <w:rPr>
          <w:rFonts w:ascii="宋体" w:hAnsi="宋体" w:eastAsia="宋体"/>
          <w:color w:val="000000"/>
        </w:rPr>
        <w:t>3.8.3  START_STICKY与崩溃恢复的配合</w:t>
      </w:r>
      <w:bookmarkEnd w:id="80"/>
    </w:p>
    <w:p w14:paraId="69BA5339">
      <w:r>
        <w:rPr>
          <w:rFonts w:ascii="宋体" w:hAnsi="宋体" w:eastAsia="宋体"/>
          <w:color w:val="000000"/>
          <w:sz w:val="22"/>
        </w:rPr>
        <w:t>SensorService 的 onStartCommand 返回 START_STICKY。这意味着当服务被系统杀死（而非用户点击暂停）时：</w:t>
      </w:r>
    </w:p>
    <w:p w14:paraId="081F1626">
      <w:r>
        <w:rPr>
          <w:rFonts w:ascii="宋体" w:hAnsi="宋体" w:eastAsia="宋体"/>
          <w:color w:val="000000"/>
          <w:sz w:val="22"/>
        </w:rPr>
        <w:t>(1) 系统会在资源允许时自动重启服务。(2) 重启时 Intent 为 null —— 不携带之前的ACTION。(3) 服务不会自动恢复采集（因为Intent为null，不会触发startCollection）。</w:t>
      </w:r>
    </w:p>
    <w:p w14:paraId="29BF4DB6">
      <w:r>
        <w:rPr>
          <w:rFonts w:ascii="宋体" w:hAnsi="宋体" w:eastAsia="宋体"/>
          <w:color w:val="000000"/>
          <w:sz w:val="22"/>
        </w:rPr>
        <w:t>这是有意为之的安全策略：意外崩溃后的自动恢复可能导致文件被覆盖或WakeLock泄漏。宁可丢失崩溃后的数据（已崩溃前写入的数据在文件系统中完好），也不冒险进行不可控的自动重启。</w:t>
      </w:r>
    </w:p>
    <w:p w14:paraId="6EF8E685">
      <w:pPr>
        <w:pStyle w:val="4"/>
        <w:ind w:left="0" w:leftChars="0" w:firstLine="0" w:firstLineChars="0"/>
      </w:pPr>
      <w:bookmarkStart w:id="81" w:name="_Toc5485"/>
      <w:r>
        <w:rPr>
          <w:rFonts w:ascii="宋体" w:hAnsi="宋体" w:eastAsia="宋体"/>
          <w:color w:val="000000"/>
        </w:rPr>
        <w:t>3.9  本章小结</w:t>
      </w:r>
      <w:bookmarkEnd w:id="81"/>
    </w:p>
    <w:p w14:paraId="45156038">
      <w:r>
        <w:rPr>
          <w:rFonts w:ascii="宋体" w:hAnsi="宋体" w:eastAsia="宋体"/>
          <w:color w:val="000000"/>
          <w:sz w:val="22"/>
        </w:rPr>
        <w:t>本章自底向上详细阐述了Android多传感器数据采集子系统的设计。核心要点如下：</w:t>
      </w:r>
    </w:p>
    <w:p w14:paraId="7FF53B39">
      <w:r>
        <w:rPr>
          <w:rFonts w:ascii="宋体" w:hAnsi="宋体" w:eastAsia="宋体"/>
          <w:color w:val="000000"/>
          <w:sz w:val="22"/>
        </w:rPr>
        <w:t>(1) SensorService作为前台服务，是应对Android后台限制的唯一合法方案。其生命周期状态机（onCreate→onStartCommand→onDestroy）配合 SupervisorJob 协程管理，保证了采集的可靠启动和优雅停止。</w:t>
      </w:r>
    </w:p>
    <w:p w14:paraId="70FE2201">
      <w:r>
        <w:rPr>
          <w:rFonts w:ascii="宋体" w:hAnsi="宋体" w:eastAsia="宋体"/>
          <w:color w:val="000000"/>
          <w:sz w:val="22"/>
        </w:rPr>
        <w:t>(2) 四个传感器采集器遵循统一的设计模式（start/write/stop），但在采样率选择和数据写入方式上各有针对性优化。加速度计100Hz满足振动分析需求，陀螺仪50Hz兼顾偏置估计和文件体积，GPS双源（10Hz主+5s备）适配城市信号环境，音频8kHz覆盖链条共振频带。</w:t>
      </w:r>
    </w:p>
    <w:p w14:paraId="00805E8E">
      <w:r>
        <w:rPr>
          <w:rFonts w:ascii="宋体" w:hAnsi="宋体" w:eastAsia="宋体"/>
          <w:color w:val="000000"/>
          <w:sz w:val="22"/>
        </w:rPr>
        <w:t>(3) 合并CSV文件 + synchronized锁 + 统一时钟源的三重设计，以最简工程复杂度实现了多源异构传感器数据的同步采集和存储。</w:t>
      </w:r>
    </w:p>
    <w:p w14:paraId="280EDC3B">
      <w:r>
        <w:rPr>
          <w:rFonts w:ascii="宋体" w:hAnsi="宋体" w:eastAsia="宋体"/>
          <w:color w:val="000000"/>
          <w:sz w:val="22"/>
        </w:rPr>
        <w:t>(4) WakeLock的超时保护、双路径文件存储、CrashScreen全局异常捕获等防御性设计，确保系统在异常条件下的快速恢复和数据安全。</w:t>
      </w:r>
    </w:p>
    <w:p w14:paraId="1BE3BBAB"/>
    <w:p w14:paraId="5C3F4A8E">
      <w:r>
        <w:br w:type="page"/>
      </w:r>
    </w:p>
    <w:p w14:paraId="5ED228B3">
      <w:pPr>
        <w:pStyle w:val="3"/>
        <w:ind w:left="0" w:leftChars="0" w:firstLine="0" w:firstLineChars="0"/>
      </w:pPr>
      <w:bookmarkStart w:id="82" w:name="_Toc17385"/>
      <w:r>
        <w:rPr>
          <w:rFonts w:ascii="宋体" w:hAnsi="宋体" w:eastAsia="宋体"/>
          <w:color w:val="000000"/>
        </w:rPr>
        <w:t>第四章  用户界面设计</w:t>
      </w:r>
      <w:bookmarkEnd w:id="82"/>
    </w:p>
    <w:p w14:paraId="22C9C892">
      <w:pPr>
        <w:pStyle w:val="4"/>
        <w:ind w:left="0" w:leftChars="0" w:firstLine="0" w:firstLineChars="0"/>
      </w:pPr>
      <w:bookmarkStart w:id="83" w:name="_Toc26380"/>
      <w:r>
        <w:rPr>
          <w:rFonts w:ascii="宋体" w:hAnsi="宋体" w:eastAsia="宋体"/>
          <w:color w:val="000000"/>
        </w:rPr>
        <w:t>4.1  Jetpack Compose 声明式 UI 架构</w:t>
      </w:r>
      <w:bookmarkEnd w:id="83"/>
    </w:p>
    <w:p w14:paraId="78E3D3FD">
      <w:pPr>
        <w:pStyle w:val="5"/>
        <w:ind w:left="0" w:leftChars="0" w:firstLine="0" w:firstLineChars="0"/>
      </w:pPr>
      <w:bookmarkStart w:id="84" w:name="_Toc6865"/>
      <w:r>
        <w:rPr>
          <w:rFonts w:ascii="宋体" w:hAnsi="宋体" w:eastAsia="宋体"/>
          <w:color w:val="000000"/>
        </w:rPr>
        <w:t>4.1.1  技术选型背景</w:t>
      </w:r>
      <w:bookmarkEnd w:id="84"/>
    </w:p>
    <w:p w14:paraId="7CD17932">
      <w:r>
        <w:rPr>
          <w:rFonts w:ascii="宋体" w:hAnsi="宋体" w:eastAsia="宋体"/>
          <w:color w:val="000000"/>
          <w:sz w:val="22"/>
        </w:rPr>
        <w:t>Android 平台的 UI 开发范式在过去十年间经历了三次重大变革：</w:t>
      </w:r>
    </w:p>
    <w:p w14:paraId="5FEA4C8F">
      <w:r>
        <w:rPr>
          <w:rFonts w:ascii="宋体" w:hAnsi="宋体" w:eastAsia="宋体"/>
          <w:color w:val="000000"/>
          <w:sz w:val="22"/>
        </w:rPr>
        <w:t>2011–2017：命令式 View 体系。XML 布局文件 + findViewById +setOnClickListener。状态与UI手动同步，易产生不一致Bug。</w:t>
      </w:r>
    </w:p>
    <w:p w14:paraId="6EE7A0E8">
      <w:r>
        <w:rPr>
          <w:rFonts w:ascii="宋体" w:hAnsi="宋体" w:eastAsia="宋体"/>
          <w:color w:val="000000"/>
          <w:sz w:val="22"/>
        </w:rPr>
        <w:t>2017–2021：数据绑定 + MVVM。Data Binding Library + ViewModel +LiveData。状态管理改善，但XML与Kotlin的双语维护成本高。</w:t>
      </w:r>
    </w:p>
    <w:p w14:paraId="49EBADA2">
      <w:r>
        <w:rPr>
          <w:rFonts w:ascii="宋体" w:hAnsi="宋体" w:eastAsia="宋体"/>
          <w:color w:val="000000"/>
          <w:sz w:val="22"/>
        </w:rPr>
        <w:t>2021–至今：Jetpack Compose 声明式UI。Google官方推荐的现代UI工具包。UI是状态的函数——状态变化自动触发重组(recomposition)。</w:t>
      </w:r>
    </w:p>
    <w:p w14:paraId="4D5EF702">
      <w:r>
        <w:rPr>
          <w:rFonts w:ascii="宋体" w:hAnsi="宋体" w:eastAsia="宋体"/>
          <w:color w:val="000000"/>
          <w:sz w:val="22"/>
        </w:rPr>
        <w:t>本项目选择 Jetpack Compose + Material3 的组合，核心理由有三：</w:t>
      </w:r>
    </w:p>
    <w:p w14:paraId="1185C734">
      <w:r>
        <w:rPr>
          <w:rFonts w:ascii="宋体" w:hAnsi="宋体" w:eastAsia="宋体"/>
          <w:color w:val="000000"/>
          <w:sz w:val="22"/>
        </w:rPr>
        <w:t>(1) 状态驱动的实时刷新契合采集App的核心需求。计时器（每200ms刷新）、传感器状态指示（开/关）、采集进度等频繁更新的UI元素，在声明式框架下只需更新StateFlow的值，UI自动响应。</w:t>
      </w:r>
    </w:p>
    <w:p w14:paraId="05712BAB">
      <w:r>
        <w:rPr>
          <w:rFonts w:ascii="宋体" w:hAnsi="宋体" w:eastAsia="宋体"/>
          <w:color w:val="000000"/>
          <w:sz w:val="22"/>
        </w:rPr>
        <w:t>(2) Kotlin 单语言开发。布局、主题、交互逻辑全部在 Kotlin 中编写，消除了XML↔Kotlin的上下文切换成本。项目体量小（&lt;300行UI代码），使用纯 Compose 无任何负担。</w:t>
      </w:r>
    </w:p>
    <w:p w14:paraId="042D520E">
      <w:r>
        <w:rPr>
          <w:rFonts w:ascii="宋体" w:hAnsi="宋体" w:eastAsia="宋体"/>
          <w:color w:val="000000"/>
          <w:sz w:val="22"/>
        </w:rPr>
        <w:t>(3) Material3 组件库开箱即用。TopAppBar、Card、Button等组件已经封装了符合 Material Design 3 规范的样式和交互反馈，减小了自行定制的外观工作量。</w:t>
      </w:r>
    </w:p>
    <w:p w14:paraId="4EFD14B6">
      <w:pPr>
        <w:pStyle w:val="5"/>
        <w:ind w:left="0" w:leftChars="0" w:firstLine="0" w:firstLineChars="0"/>
      </w:pPr>
      <w:bookmarkStart w:id="85" w:name="_Toc27940"/>
      <w:r>
        <w:rPr>
          <w:rFonts w:ascii="宋体" w:hAnsi="宋体" w:eastAsia="宋体"/>
          <w:color w:val="000000"/>
        </w:rPr>
        <w:t>4.1.2  BicycleTheme 主题设计</w:t>
      </w:r>
      <w:bookmarkEnd w:id="85"/>
    </w:p>
    <w:p w14:paraId="6A88E5C4">
      <w:r>
        <w:rPr>
          <w:rFonts w:ascii="宋体" w:hAnsi="宋体" w:eastAsia="宋体"/>
          <w:color w:val="000000"/>
          <w:sz w:val="22"/>
        </w:rPr>
        <w:t>主题定义位于 Theme.kt，使用 Material3 的 lightColorScheme：</w:t>
      </w:r>
    </w:p>
    <w:p w14:paraId="0F15EFDB">
      <w:r>
        <w:rPr>
          <w:rFonts w:ascii="宋体" w:hAnsi="宋体" w:eastAsia="宋体"/>
          <w:color w:val="000000"/>
          <w:sz w:val="22"/>
        </w:rPr>
        <w:t>private val LightColors = lightColorScheme(primary          = Color(0xFF1976D2),    // 蓝色主色调onPrimary        = Color.White,          // 主色调上的文字（白）primaryContainer = Color(0xFFBBDEFB),    // 浅蓝容器（状态卡片）secondary        = Color(0xFF43A047),    // 绿色辅助色onSecondary      = Color.White,surface          = Color(0xFFFAFAFA),    // 卡片底色（近白）onSurface        = Color(0xFF212121),    // 正文文字（深灰）background       = Color(0xFFF5F5F5),    // 页面背景（浅灰）onBackground     = Color(0xFF212121),error            = Color(0xFFD32F2F),    // 红色（暂停按钮、错误状态）)</w:t>
      </w:r>
    </w:p>
    <w:p w14:paraId="6A6D77D9">
      <w:r>
        <w:rPr>
          <w:rFonts w:ascii="宋体" w:hAnsi="宋体" w:eastAsia="宋体"/>
          <w:color w:val="000000"/>
          <w:sz w:val="22"/>
        </w:rPr>
        <w:t>色彩语义分配原则：</w:t>
      </w:r>
    </w:p>
    <w:p w14:paraId="22707DDE">
      <w:r>
        <w:rPr>
          <w:rFonts w:ascii="宋体" w:hAnsi="宋体" w:eastAsia="宋体"/>
          <w:color w:val="000000"/>
          <w:sz w:val="22"/>
        </w:rPr>
        <w:t>primary（蓝）→ 品牌色，AppBar、开始按钮、进行中状态指示secondary（绿）→ 辅助色，保存路径卡片背景error（红）→ 暂停按钮、错误状态卡片、崩溃信息标题surface/background（浅灰系）→ 卡片和页面底色，营造轻量感</w:t>
      </w:r>
    </w:p>
    <w:p w14:paraId="738A5C27">
      <w:r>
        <w:rPr>
          <w:rFonts w:ascii="宋体" w:hAnsi="宋体" w:eastAsia="宋体"/>
          <w:color w:val="000000"/>
          <w:sz w:val="22"/>
        </w:rPr>
        <w:t>BicycleTheme Composable 函数将 LightColors 注入 MaterialTheme：</w:t>
      </w:r>
    </w:p>
    <w:p w14:paraId="3F388668">
      <w:r>
        <w:rPr>
          <w:rFonts w:ascii="宋体" w:hAnsi="宋体" w:eastAsia="宋体"/>
          <w:color w:val="000000"/>
          <w:sz w:val="22"/>
        </w:rPr>
        <w:t>@Composablefun BicycleTheme(content: @Composable () -&gt; Unit) {MaterialTheme(colorScheme = LightColors,content = content)}</w:t>
      </w:r>
    </w:p>
    <w:p w14:paraId="7ABF3634">
      <w:r>
        <w:rPr>
          <w:rFonts w:ascii="宋体" w:hAnsi="宋体" w:eastAsia="宋体"/>
          <w:color w:val="000000"/>
          <w:sz w:val="22"/>
        </w:rPr>
        <w:t>仅使用了 lightColorScheme，未提供 darkColorScheme。这是因为巡检通常在白天户外使用手机，深色主题在强光下的可读性远不如浅色主题。同时保持单一主题降低了维护负担——无需为深色模式逐一调试验证每个组件的色彩对比度。</w:t>
      </w:r>
    </w:p>
    <w:p w14:paraId="7FFFB870">
      <w:pPr>
        <w:pStyle w:val="5"/>
        <w:ind w:left="0" w:leftChars="0" w:firstLine="0" w:firstLineChars="0"/>
      </w:pPr>
      <w:bookmarkStart w:id="86" w:name="_Toc7607"/>
      <w:r>
        <w:rPr>
          <w:rFonts w:ascii="宋体" w:hAnsi="宋体" w:eastAsia="宋体"/>
          <w:color w:val="000000"/>
        </w:rPr>
        <w:t>4.1.3  状态管理架构</w:t>
      </w:r>
      <w:bookmarkEnd w:id="86"/>
    </w:p>
    <w:p w14:paraId="7D367A4F">
      <w:r>
        <w:rPr>
          <w:rFonts w:ascii="宋体" w:hAnsi="宋体" w:eastAsia="宋体"/>
          <w:color w:val="000000"/>
          <w:sz w:val="22"/>
        </w:rPr>
        <w:t>采集App的特殊性在于"UI层与Service层分属不同进程生命周期"。MainActivity 可能被销毁重建（屏幕旋转、系统回收内存），而SensorService 在后台持续运行。因此状态不能存储在 Activity 实例中，必须使用全局可访问的状态容器。</w:t>
      </w:r>
    </w:p>
    <w:p w14:paraId="03CB0779">
      <w:r>
        <w:rPr>
          <w:rFonts w:ascii="宋体" w:hAnsi="宋体" w:eastAsia="宋体"/>
          <w:color w:val="000000"/>
          <w:sz w:val="22"/>
        </w:rPr>
        <w:t>本项目采用 Companion Object + StateFlow 的方案：</w:t>
      </w:r>
    </w:p>
    <w:p w14:paraId="00AB704A">
      <w:r>
        <w:rPr>
          <w:rFonts w:ascii="宋体" w:hAnsi="宋体" w:eastAsia="宋体"/>
          <w:color w:val="000000"/>
          <w:sz w:val="22"/>
        </w:rPr>
        <w:t>class SensorService : Service() {companion object {private val _sessionState = MutableStateFlow&lt;SessionState&gt;(SessionState.Idle)val sessionState: StateFlow&lt;SessionState&gt; = _sessionState</w:t>
      </w:r>
    </w:p>
    <w:p w14:paraId="0CEBA915">
      <w:r>
        <w:rPr>
          <w:rFonts w:ascii="宋体" w:hAnsi="宋体" w:eastAsia="宋体"/>
          <w:color w:val="000000"/>
          <w:sz w:val="22"/>
        </w:rPr>
        <w:t>val isRunning   = MutableStateFlow(false)val elapsedMs   = MutableStateFlow(0L)val sessionPath = MutableStateFlow("")val debugLog    = MutableStateFlow("")}}</w:t>
      </w:r>
    </w:p>
    <w:p w14:paraId="231984F2">
      <w:r>
        <w:rPr>
          <w:rFonts w:ascii="宋体" w:hAnsi="宋体" w:eastAsia="宋体"/>
          <w:color w:val="000000"/>
          <w:sz w:val="22"/>
        </w:rPr>
        <w:t>选型分析：· Companion Object（Kotlin的静态成员）保证全局唯一实例。· StateFlow（而非LiveData）与Jetpack Compose的collectAsState()天然集成，无需额外引入LiveData→State转换。· MutableStateFlow 的初始值在类加载时确定，不依赖Service实例是否正在运行。即使Service已被系统杀死，UI仍能读取最新的状态值（虽然此时isRunning可能与实际不一致——这正是需要START_STICKY和CrashScreen来处理的场景）。</w:t>
      </w:r>
    </w:p>
    <w:p w14:paraId="6B6B04C5">
      <w:r>
        <w:rPr>
          <w:rFonts w:ascii="宋体" w:hAnsi="宋体" w:eastAsia="宋体"/>
          <w:color w:val="000000"/>
          <w:sz w:val="22"/>
        </w:rPr>
        <w:t>UI层通过 collectAsState() 订阅：</w:t>
      </w:r>
    </w:p>
    <w:p w14:paraId="619E2DF2">
      <w:r>
        <w:rPr>
          <w:rFonts w:ascii="宋体" w:hAnsi="宋体" w:eastAsia="宋体"/>
          <w:color w:val="000000"/>
          <w:sz w:val="22"/>
        </w:rPr>
        <w:t>val running by isRunning.collectAsState()val state   by sessionState.collectAsState()val elapsed by elapsedMs.collectAsState()val path    by sessionPath.collectAsState()</w:t>
      </w:r>
    </w:p>
    <w:p w14:paraId="1FE0769A">
      <w:r>
        <w:rPr>
          <w:rFonts w:ascii="宋体" w:hAnsi="宋体" w:eastAsia="宋体"/>
          <w:color w:val="000000"/>
          <w:sz w:val="22"/>
        </w:rPr>
        <w:t>by 委托 + collectAsState() 的组合将 StateFlow 转换为 Compose 可观察的 State 对象，当Flow中有新值发出时自动触发重组。</w:t>
      </w:r>
    </w:p>
    <w:p w14:paraId="27AC47BE">
      <w:pPr>
        <w:pStyle w:val="4"/>
        <w:ind w:left="0" w:leftChars="0" w:firstLine="0" w:firstLineChars="0"/>
      </w:pPr>
      <w:bookmarkStart w:id="87" w:name="_Toc1033"/>
      <w:r>
        <w:rPr>
          <w:rFonts w:ascii="宋体" w:hAnsi="宋体" w:eastAsia="宋体"/>
          <w:color w:val="000000"/>
        </w:rPr>
        <w:t>4.2  主界面布局（MainScreen）</w:t>
      </w:r>
      <w:bookmarkEnd w:id="87"/>
    </w:p>
    <w:p w14:paraId="5FBCFC3F">
      <w:r>
        <w:rPr>
          <w:rFonts w:ascii="宋体" w:hAnsi="宋体" w:eastAsia="宋体"/>
          <w:color w:val="000000"/>
          <w:sz w:val="22"/>
        </w:rPr>
        <w:t>MainScreen 是整个App唯一的用户界面（CrashScreen仅异常时显示）。其布局结构如图4-1所示：</w:t>
      </w:r>
    </w:p>
    <w:p w14:paraId="6B34BDB1">
      <w:pPr>
        <w:jc w:val="center"/>
      </w:pPr>
      <w:r>
        <w:drawing>
          <wp:inline distT="0" distB="0" distL="114300" distR="114300">
            <wp:extent cx="3257550" cy="6756400"/>
            <wp:effectExtent l="0" t="0" r="635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2"/>
                    <a:stretch>
                      <a:fillRect/>
                    </a:stretch>
                  </pic:blipFill>
                  <pic:spPr>
                    <a:xfrm>
                      <a:off x="0" y="0"/>
                      <a:ext cx="3257550" cy="6756400"/>
                    </a:xfrm>
                    <a:prstGeom prst="rect">
                      <a:avLst/>
                    </a:prstGeom>
                    <a:noFill/>
                    <a:ln>
                      <a:noFill/>
                    </a:ln>
                  </pic:spPr>
                </pic:pic>
              </a:graphicData>
            </a:graphic>
          </wp:inline>
        </w:drawing>
      </w:r>
    </w:p>
    <w:p w14:paraId="447F0772">
      <w:pPr>
        <w:jc w:val="center"/>
      </w:pPr>
      <w:r>
        <w:rPr>
          <w:rFonts w:ascii="宋体" w:hAnsi="宋体" w:eastAsia="宋体"/>
          <w:color w:val="000000"/>
          <w:sz w:val="22"/>
        </w:rPr>
        <w:t>图4-1  MainScreen 布局结构</w:t>
      </w:r>
    </w:p>
    <w:p w14:paraId="7E20977B">
      <w:pPr>
        <w:pStyle w:val="5"/>
        <w:ind w:left="0" w:leftChars="0" w:firstLine="0" w:firstLineChars="0"/>
      </w:pPr>
      <w:bookmarkStart w:id="88" w:name="_Toc23777"/>
      <w:r>
        <w:rPr>
          <w:rFonts w:ascii="宋体" w:hAnsi="宋体" w:eastAsia="宋体"/>
          <w:color w:val="000000"/>
        </w:rPr>
        <w:t>4.2.1  TopAppBar</w:t>
      </w:r>
      <w:bookmarkEnd w:id="88"/>
    </w:p>
    <w:p w14:paraId="67CBC6DB">
      <w:r>
        <w:rPr>
          <w:rFonts w:ascii="宋体" w:hAnsi="宋体" w:eastAsia="宋体"/>
          <w:color w:val="000000"/>
          <w:sz w:val="22"/>
        </w:rPr>
        <w:t>TopAppBar(title = { Text("自行车数据采集") },colors = TopAppBarDefaults.topAppBarColors(containerColor = MaterialTheme.colorScheme.primary,    // 蓝titleContentColor = MaterialTheme.colorScheme.onPrimary // 白))</w:t>
      </w:r>
    </w:p>
    <w:p w14:paraId="19A17EBB">
      <w:r>
        <w:rPr>
          <w:rFonts w:ascii="宋体" w:hAnsi="宋体" w:eastAsia="宋体"/>
          <w:color w:val="000000"/>
          <w:sz w:val="22"/>
        </w:rPr>
        <w:t>使用 Material3 的 TopAppBar 组件。标题「自行车数据采集」直观告诉用户App的用途。蓝色+白色的高对比度组合确保户外强光下的可读性。</w:t>
      </w:r>
    </w:p>
    <w:p w14:paraId="09B023C8">
      <w:pPr>
        <w:pStyle w:val="5"/>
        <w:ind w:left="0" w:leftChars="0" w:firstLine="0" w:firstLineChars="0"/>
      </w:pPr>
      <w:bookmarkStart w:id="89" w:name="_Toc4902"/>
      <w:r>
        <w:rPr>
          <w:rFonts w:ascii="宋体" w:hAnsi="宋体" w:eastAsia="宋体"/>
          <w:color w:val="000000"/>
        </w:rPr>
        <w:t>4.2.2  状态卡片</w:t>
      </w:r>
      <w:bookmarkEnd w:id="89"/>
    </w:p>
    <w:p w14:paraId="1ADFE96B">
      <w:r>
        <w:rPr>
          <w:rFonts w:ascii="宋体" w:hAnsi="宋体" w:eastAsia="宋体"/>
          <w:color w:val="000000"/>
          <w:sz w:val="22"/>
        </w:rPr>
        <w:t>状态卡片是信息层级中的最重要元素——用户第一眼需要知道"现在在干什么"。卡片的背景色随 SessionState 动态切换：</w:t>
      </w:r>
    </w:p>
    <w:p w14:paraId="6D14E002">
      <w:r>
        <w:rPr>
          <w:rFonts w:ascii="宋体" w:hAnsi="宋体" w:eastAsia="宋体"/>
          <w:color w:val="000000"/>
          <w:sz w:val="22"/>
        </w:rPr>
        <w:t>Card(colors = CardDefaults.cardColors(containerColor = when (state) {is SessionState.Idle       -&gt; surface         // 浅灰白is SessionState.Collecting -&gt; primaryContainer // 浅蓝is SessionState.Error      -&gt; errorContainer   // 浅红}))</w:t>
      </w:r>
    </w:p>
    <w:p w14:paraId="2D15E02B">
      <w:r>
        <w:rPr>
          <w:rFonts w:ascii="宋体" w:hAnsi="宋体" w:eastAsia="宋体"/>
          <w:color w:val="000000"/>
          <w:sz w:val="22"/>
        </w:rPr>
        <w:t>文字内容同样跟随状态：Idle       → "就绪"Collecting → "正在采集..."Error(msg) → "错误: ${msg}"</w:t>
      </w:r>
    </w:p>
    <w:p w14:paraId="21EDC1DF">
      <w:r>
        <w:rPr>
          <w:rFonts w:ascii="宋体" w:hAnsi="宋体" w:eastAsia="宋体"/>
          <w:color w:val="000000"/>
          <w:sz w:val="22"/>
        </w:rPr>
        <w:t>当 isRunning 为 true 时，卡片内额外展示实时计时器：格式：hh时mm分ss秒（时分秒自适应省略零值高位）字号：24sp，加粗，蓝色刷新间隔：200ms（由SensorService的timerJob驱动）</w:t>
      </w:r>
    </w:p>
    <w:p w14:paraId="71E87B9E">
      <w:pPr>
        <w:pStyle w:val="5"/>
        <w:ind w:left="0" w:leftChars="0" w:firstLine="0" w:firstLineChars="0"/>
      </w:pPr>
      <w:bookmarkStart w:id="90" w:name="_Toc16732"/>
      <w:r>
        <w:rPr>
          <w:rFonts w:ascii="宋体" w:hAnsi="宋体" w:eastAsia="宋体"/>
          <w:color w:val="000000"/>
        </w:rPr>
        <w:t>4.2.3  主控制按钮</w:t>
      </w:r>
      <w:bookmarkEnd w:id="90"/>
    </w:p>
    <w:p w14:paraId="5D523FA7">
      <w:r>
        <w:rPr>
          <w:rFonts w:ascii="宋体" w:hAnsi="宋体" w:eastAsia="宋体"/>
          <w:color w:val="000000"/>
          <w:sz w:val="22"/>
        </w:rPr>
        <w:t>全宽（fillMaxWidth）、高64dp的大按钮，是整个界面的操作核心：</w:t>
      </w:r>
    </w:p>
    <w:p w14:paraId="6E050334">
      <w:r>
        <w:rPr>
          <w:rFonts w:ascii="宋体" w:hAnsi="宋体" w:eastAsia="宋体"/>
          <w:color w:val="000000"/>
          <w:sz w:val="22"/>
        </w:rPr>
        <w:t>Button(onClick = { if (running) onStop() else onStart() },colors = ButtonDefaults.buttonColors(containerColor = if (running)MaterialTheme.colorScheme.error   // 红色 — "危险操作"elseMaterialTheme.colorScheme.primary // 蓝色 — "安全操作")) {Text(text = if (running) "暂停采集" else "再次开始",fontSize = 22.sp,fontWeight = FontWeight.Bold)}</w:t>
      </w:r>
    </w:p>
    <w:p w14:paraId="177BD580">
      <w:r>
        <w:rPr>
          <w:rFonts w:ascii="宋体" w:hAnsi="宋体" w:eastAsia="宋体"/>
          <w:color w:val="000000"/>
          <w:sz w:val="22"/>
        </w:rPr>
        <w:t>设计意图：· 按钮文本使用动词句式（"暂停采集"/"再次开始"）明确告知用户点击后的动作，而非模糊的"确定"。· 运行中按钮为红色——利用颜色的危险语义暗示用户"这是一个中断操作，点击后数据采集将停止"。· 22sp加粗字体在户外步行操作时保证足够的触控识别面积和文字可读性。64dp的高度远大于Android推荐的48dp最小触控目标。</w:t>
      </w:r>
    </w:p>
    <w:p w14:paraId="1A65807C">
      <w:pPr>
        <w:pStyle w:val="5"/>
        <w:ind w:left="0" w:leftChars="0" w:firstLine="0" w:firstLineChars="0"/>
      </w:pPr>
      <w:bookmarkStart w:id="91" w:name="_Toc18778"/>
      <w:r>
        <w:rPr>
          <w:rFonts w:ascii="宋体" w:hAnsi="宋体" w:eastAsia="宋体"/>
          <w:color w:val="000000"/>
        </w:rPr>
        <w:t>4.2.4  传感器状态面板</w:t>
      </w:r>
      <w:bookmarkEnd w:id="91"/>
    </w:p>
    <w:p w14:paraId="330AFB79">
      <w:r>
        <w:rPr>
          <w:rFonts w:ascii="宋体" w:hAnsi="宋体" w:eastAsia="宋体"/>
          <w:color w:val="000000"/>
          <w:sz w:val="22"/>
        </w:rPr>
        <w:t>四行等宽的传感器信息行，每行结构为：</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656E3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8D951D4">
            <w:r>
              <w:rPr>
                <w:rFonts w:ascii="宋体" w:hAnsi="宋体" w:eastAsia="宋体"/>
                <w:b/>
                <w:color w:val="000000"/>
                <w:sz w:val="16"/>
              </w:rPr>
              <w:t>传感器名称</w:t>
            </w:r>
          </w:p>
        </w:tc>
        <w:tc>
          <w:tcPr>
            <w:tcW w:w="2351" w:type="dxa"/>
          </w:tcPr>
          <w:p w14:paraId="3F3D14D6">
            <w:r>
              <w:rPr>
                <w:rFonts w:ascii="宋体" w:hAnsi="宋体" w:eastAsia="宋体"/>
                <w:b/>
                <w:color w:val="000000"/>
                <w:sz w:val="16"/>
              </w:rPr>
              <w:t>采样率</w:t>
            </w:r>
          </w:p>
        </w:tc>
        <w:tc>
          <w:tcPr>
            <w:tcW w:w="2351" w:type="dxa"/>
          </w:tcPr>
          <w:p w14:paraId="2FCD0498">
            <w:r>
              <w:rPr>
                <w:rFonts w:ascii="宋体" w:hAnsi="宋体" w:eastAsia="宋体"/>
                <w:b/>
                <w:color w:val="000000"/>
                <w:sz w:val="16"/>
              </w:rPr>
              <w:t>详细说明</w:t>
            </w:r>
          </w:p>
        </w:tc>
        <w:tc>
          <w:tcPr>
            <w:tcW w:w="2351" w:type="dxa"/>
          </w:tcPr>
          <w:p w14:paraId="75C1980F">
            <w:r>
              <w:rPr>
                <w:rFonts w:ascii="宋体" w:hAnsi="宋体" w:eastAsia="宋体"/>
                <w:b/>
                <w:color w:val="000000"/>
                <w:sz w:val="16"/>
              </w:rPr>
              <w:t>状态</w:t>
            </w:r>
          </w:p>
        </w:tc>
      </w:tr>
      <w:tr w14:paraId="310C8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124D290">
            <w:r>
              <w:rPr>
                <w:rFonts w:ascii="宋体" w:hAnsi="宋体" w:eastAsia="宋体"/>
                <w:color w:val="000000"/>
                <w:sz w:val="16"/>
              </w:rPr>
              <w:t>加速度计</w:t>
            </w:r>
          </w:p>
        </w:tc>
        <w:tc>
          <w:tcPr>
            <w:tcW w:w="2351" w:type="dxa"/>
          </w:tcPr>
          <w:p w14:paraId="02AE6235">
            <w:r>
              <w:rPr>
                <w:rFonts w:ascii="宋体" w:hAnsi="宋体" w:eastAsia="宋体"/>
                <w:color w:val="000000"/>
                <w:sz w:val="16"/>
              </w:rPr>
              <w:t>100 Hz</w:t>
            </w:r>
          </w:p>
        </w:tc>
        <w:tc>
          <w:tcPr>
            <w:tcW w:w="2351" w:type="dxa"/>
          </w:tcPr>
          <w:p w14:paraId="39A80428">
            <w:r>
              <w:rPr>
                <w:rFonts w:ascii="宋体" w:hAnsi="宋体" w:eastAsia="宋体"/>
                <w:color w:val="000000"/>
                <w:sz w:val="16"/>
              </w:rPr>
              <w:t>三轴(Z=垂直)</w:t>
            </w:r>
          </w:p>
        </w:tc>
        <w:tc>
          <w:tcPr>
            <w:tcW w:w="2351" w:type="dxa"/>
          </w:tcPr>
          <w:p w14:paraId="6184B387">
            <w:r>
              <w:rPr>
                <w:rFonts w:ascii="宋体" w:hAnsi="宋体" w:eastAsia="宋体"/>
                <w:color w:val="000000"/>
                <w:sz w:val="16"/>
              </w:rPr>
              <w:t>开</w:t>
            </w:r>
          </w:p>
        </w:tc>
      </w:tr>
      <w:tr w14:paraId="59EB2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1FCDE6A">
            <w:r>
              <w:rPr>
                <w:rFonts w:ascii="宋体" w:hAnsi="宋体" w:eastAsia="宋体"/>
                <w:color w:val="000000"/>
                <w:sz w:val="16"/>
              </w:rPr>
              <w:t>GPS</w:t>
            </w:r>
          </w:p>
        </w:tc>
        <w:tc>
          <w:tcPr>
            <w:tcW w:w="2351" w:type="dxa"/>
          </w:tcPr>
          <w:p w14:paraId="7F5CA8D5">
            <w:r>
              <w:rPr>
                <w:rFonts w:ascii="宋体" w:hAnsi="宋体" w:eastAsia="宋体"/>
                <w:color w:val="000000"/>
                <w:sz w:val="16"/>
              </w:rPr>
              <w:t>10 Hz</w:t>
            </w:r>
          </w:p>
        </w:tc>
        <w:tc>
          <w:tcPr>
            <w:tcW w:w="2351" w:type="dxa"/>
          </w:tcPr>
          <w:p w14:paraId="7C5C252A">
            <w:r>
              <w:rPr>
                <w:rFonts w:ascii="宋体" w:hAnsi="宋体" w:eastAsia="宋体"/>
                <w:color w:val="000000"/>
                <w:sz w:val="16"/>
              </w:rPr>
              <w:t>速度+航向角</w:t>
            </w:r>
          </w:p>
        </w:tc>
        <w:tc>
          <w:tcPr>
            <w:tcW w:w="2351" w:type="dxa"/>
          </w:tcPr>
          <w:p w14:paraId="4BB70729">
            <w:r>
              <w:rPr>
                <w:rFonts w:ascii="宋体" w:hAnsi="宋体" w:eastAsia="宋体"/>
                <w:color w:val="000000"/>
                <w:sz w:val="16"/>
              </w:rPr>
              <w:t>开</w:t>
            </w:r>
          </w:p>
        </w:tc>
      </w:tr>
      <w:tr w14:paraId="4D4B8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75497BD">
            <w:r>
              <w:rPr>
                <w:rFonts w:ascii="宋体" w:hAnsi="宋体" w:eastAsia="宋体"/>
                <w:color w:val="000000"/>
                <w:sz w:val="16"/>
              </w:rPr>
              <w:t>陀螺仪</w:t>
            </w:r>
          </w:p>
        </w:tc>
        <w:tc>
          <w:tcPr>
            <w:tcW w:w="2351" w:type="dxa"/>
          </w:tcPr>
          <w:p w14:paraId="55C53446">
            <w:r>
              <w:rPr>
                <w:rFonts w:ascii="宋体" w:hAnsi="宋体" w:eastAsia="宋体"/>
                <w:color w:val="000000"/>
                <w:sz w:val="16"/>
              </w:rPr>
              <w:t>50 Hz</w:t>
            </w:r>
          </w:p>
        </w:tc>
        <w:tc>
          <w:tcPr>
            <w:tcW w:w="2351" w:type="dxa"/>
          </w:tcPr>
          <w:p w14:paraId="79EA199C">
            <w:r>
              <w:rPr>
                <w:rFonts w:ascii="宋体" w:hAnsi="宋体" w:eastAsia="宋体"/>
                <w:color w:val="000000"/>
                <w:sz w:val="16"/>
              </w:rPr>
              <w:t>偏航角速度</w:t>
            </w:r>
          </w:p>
        </w:tc>
        <w:tc>
          <w:tcPr>
            <w:tcW w:w="2351" w:type="dxa"/>
          </w:tcPr>
          <w:p w14:paraId="26D545BB">
            <w:r>
              <w:rPr>
                <w:rFonts w:ascii="宋体" w:hAnsi="宋体" w:eastAsia="宋体"/>
                <w:color w:val="000000"/>
                <w:sz w:val="16"/>
              </w:rPr>
              <w:t>开</w:t>
            </w:r>
          </w:p>
        </w:tc>
      </w:tr>
      <w:tr w14:paraId="5F6FA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14B4A07">
            <w:r>
              <w:rPr>
                <w:rFonts w:ascii="宋体" w:hAnsi="宋体" w:eastAsia="宋体"/>
                <w:color w:val="000000"/>
                <w:sz w:val="16"/>
              </w:rPr>
              <w:t>麦克风</w:t>
            </w:r>
          </w:p>
        </w:tc>
        <w:tc>
          <w:tcPr>
            <w:tcW w:w="2351" w:type="dxa"/>
          </w:tcPr>
          <w:p w14:paraId="412EAA3C">
            <w:r>
              <w:rPr>
                <w:rFonts w:ascii="宋体" w:hAnsi="宋体" w:eastAsia="宋体"/>
                <w:color w:val="000000"/>
                <w:sz w:val="16"/>
              </w:rPr>
              <w:t>8 kHz</w:t>
            </w:r>
          </w:p>
        </w:tc>
        <w:tc>
          <w:tcPr>
            <w:tcW w:w="2351" w:type="dxa"/>
          </w:tcPr>
          <w:p w14:paraId="32E21F6E">
            <w:r>
              <w:rPr>
                <w:rFonts w:ascii="宋体" w:hAnsi="宋体" w:eastAsia="宋体"/>
                <w:color w:val="000000"/>
                <w:sz w:val="16"/>
              </w:rPr>
              <w:t>16-bit PCM</w:t>
            </w:r>
          </w:p>
        </w:tc>
        <w:tc>
          <w:tcPr>
            <w:tcW w:w="2351" w:type="dxa"/>
          </w:tcPr>
          <w:p w14:paraId="69C75DE9">
            <w:r>
              <w:rPr>
                <w:rFonts w:ascii="宋体" w:hAnsi="宋体" w:eastAsia="宋体"/>
                <w:color w:val="000000"/>
                <w:sz w:val="16"/>
              </w:rPr>
              <w:t>开</w:t>
            </w:r>
          </w:p>
        </w:tc>
      </w:tr>
    </w:tbl>
    <w:p w14:paraId="3FBBED90">
      <w:r>
        <w:rPr>
          <w:rFonts w:ascii="宋体" w:hAnsi="宋体" w:eastAsia="宋体"/>
          <w:color w:val="000000"/>
          <w:sz w:val="22"/>
        </w:rPr>
        <w:t>状态列的视觉设计：· 运行中：蓝色透明背景 + 蓝色"开"字——暖色系暗示"工作中"· 未运行：灰色背景 + "—"符号——中性色暗示"待命中"</w:t>
      </w:r>
    </w:p>
    <w:p w14:paraId="7B8A4080">
      <w:r>
        <w:rPr>
          <w:rFonts w:ascii="宋体" w:hAnsi="宋体" w:eastAsia="宋体"/>
          <w:color w:val="000000"/>
          <w:sz w:val="22"/>
        </w:rPr>
        <w:t>这一面板的存在价值是：在户外环境下，巡检人员可以将屏幕展示给同事或管理者，一目了然地证明"四种传感器确实都在采集"，增强工具的可信度。</w:t>
      </w:r>
    </w:p>
    <w:p w14:paraId="476A69B3">
      <w:pPr>
        <w:pStyle w:val="5"/>
        <w:ind w:left="0" w:leftChars="0" w:firstLine="0" w:firstLineChars="0"/>
      </w:pPr>
      <w:bookmarkStart w:id="92" w:name="_Toc10356"/>
      <w:r>
        <w:rPr>
          <w:rFonts w:ascii="宋体" w:hAnsi="宋体" w:eastAsia="宋体"/>
          <w:color w:val="000000"/>
        </w:rPr>
        <w:t>4.2.5  数据输出说明卡片</w:t>
      </w:r>
      <w:bookmarkEnd w:id="92"/>
    </w:p>
    <w:p w14:paraId="5E9B3473">
      <w:r>
        <w:rPr>
          <w:rFonts w:ascii="宋体" w:hAnsi="宋体" w:eastAsia="宋体"/>
          <w:color w:val="000000"/>
          <w:sz w:val="22"/>
        </w:rPr>
        <w:t>静态展示三个输出文件的信息，帮助用户理解"App保存了什么"：</w:t>
      </w:r>
    </w:p>
    <w:p w14:paraId="6718174F">
      <w:r>
        <w:rPr>
          <w:rFonts w:ascii="宋体" w:hAnsi="宋体" w:eastAsia="宋体"/>
          <w:color w:val="000000"/>
          <w:sz w:val="22"/>
        </w:rPr>
        <w:t>合并数据  →  传感器数据.txt  (加速度计+GPS+陀螺仪)音频      →  音频.pcm + 音频_时间戳.csv时间戳    →  纳秒级 (SystemClock.elapsedRealtimeNanos)</w:t>
      </w:r>
    </w:p>
    <w:p w14:paraId="0EFBF876">
      <w:r>
        <w:rPr>
          <w:rFonts w:ascii="宋体" w:hAnsi="宋体" w:eastAsia="宋体"/>
          <w:color w:val="000000"/>
          <w:sz w:val="22"/>
        </w:rPr>
        <w:t>虽然是纯静态内容，但它承担了一个重要的产品功能——让用户建立对采集过程的认知模型。没有这个卡片，用户看到手机屏幕上只有一个计时器和按钮，可能会疑惑"它到底在干什么？数据去哪了？"</w:t>
      </w:r>
    </w:p>
    <w:p w14:paraId="7107614E">
      <w:pPr>
        <w:pStyle w:val="5"/>
        <w:ind w:left="0" w:leftChars="0" w:firstLine="0" w:firstLineChars="0"/>
      </w:pPr>
      <w:bookmarkStart w:id="93" w:name="_Toc22812"/>
      <w:r>
        <w:rPr>
          <w:rFonts w:ascii="宋体" w:hAnsi="宋体" w:eastAsia="宋体"/>
          <w:color w:val="000000"/>
        </w:rPr>
        <w:t>4.2.6  保存路径卡片</w:t>
      </w:r>
      <w:bookmarkEnd w:id="93"/>
    </w:p>
    <w:p w14:paraId="38941DF4">
      <w:r>
        <w:rPr>
          <w:rFonts w:ascii="宋体" w:hAnsi="宋体" w:eastAsia="宋体"/>
          <w:color w:val="000000"/>
          <w:sz w:val="22"/>
        </w:rPr>
        <w:t>仅在采集结束后（sessionPath非空）显示：</w:t>
      </w:r>
    </w:p>
    <w:p w14:paraId="47F4C85E">
      <w:r>
        <w:rPr>
          <w:rFonts w:ascii="宋体" w:hAnsi="宋体" w:eastAsia="宋体"/>
          <w:color w:val="000000"/>
          <w:sz w:val="22"/>
        </w:rPr>
        <w:t>if (path.isNotEmpty()) {Card(containerColor = secondaryContainer) {  // 浅绿色背景Text("保存位置")Text(path, fontSize = 12.sp)}}</w:t>
      </w:r>
    </w:p>
    <w:p w14:paraId="451A9E35">
      <w:r>
        <w:rPr>
          <w:rFonts w:ascii="宋体" w:hAnsi="宋体" w:eastAsia="宋体"/>
          <w:color w:val="000000"/>
          <w:sz w:val="22"/>
        </w:rPr>
        <w:t>显示完整的文件夹路径，巡检人员据此定位并导出数据。绿色背景暗示"数据已安全保存"。</w:t>
      </w:r>
    </w:p>
    <w:p w14:paraId="12126D31">
      <w:pPr>
        <w:pStyle w:val="5"/>
        <w:ind w:left="0" w:leftChars="0" w:firstLine="0" w:firstLineChars="0"/>
      </w:pPr>
      <w:bookmarkStart w:id="94" w:name="_Toc941"/>
      <w:r>
        <w:rPr>
          <w:rFonts w:ascii="宋体" w:hAnsi="宋体" w:eastAsia="宋体"/>
          <w:color w:val="000000"/>
        </w:rPr>
        <w:t>4.2.7  调试信息卡片</w:t>
      </w:r>
      <w:bookmarkEnd w:id="94"/>
    </w:p>
    <w:p w14:paraId="2673702B">
      <w:r>
        <w:rPr>
          <w:rFonts w:ascii="宋体" w:hAnsi="宋体" w:eastAsia="宋体"/>
          <w:color w:val="000000"/>
          <w:sz w:val="22"/>
        </w:rPr>
        <w:t>仅在开发和测试阶段使用，受 debugLog 控制。debugLog 中记录了Service 生命周期中的关键事件：</w:t>
      </w:r>
    </w:p>
    <w:p w14:paraId="65131450">
      <w:r>
        <w:rPr>
          <w:rFonts w:ascii="宋体" w:hAnsi="宋体" w:eastAsia="宋体"/>
          <w:color w:val="000000"/>
          <w:sz w:val="22"/>
        </w:rPr>
        <w:t>"[12345] onStartCommand(action=START)""[12345] startCollection() 进入, isRunning=false""[12345] 采集已启动, isRunning=true""[12345] pauseCollection() 收到暂停请求""[12345] cleanupSession() 完成, 数据: /Documents/..."</w:t>
      </w:r>
    </w:p>
    <w:p w14:paraId="5D247345">
      <w:r>
        <w:rPr>
          <w:rFonts w:ascii="宋体" w:hAnsi="宋体" w:eastAsia="宋体"/>
          <w:color w:val="000000"/>
          <w:sz w:val="22"/>
        </w:rPr>
        <w:t>12sp 等宽小字（Compose默认字体对数字和英文文本已是等宽），适合开发者在调试时追踪Service行为。正式发布版本中可通过移除 debugLog 的 UI 展示来隐藏。</w:t>
      </w:r>
    </w:p>
    <w:p w14:paraId="5EE9BE9D">
      <w:pPr>
        <w:pStyle w:val="4"/>
        <w:ind w:left="0" w:leftChars="0" w:firstLine="0" w:firstLineChars="0"/>
      </w:pPr>
      <w:bookmarkStart w:id="95" w:name="_Toc6921"/>
      <w:r>
        <w:rPr>
          <w:rFonts w:ascii="宋体" w:hAnsi="宋体" w:eastAsia="宋体"/>
          <w:color w:val="000000"/>
        </w:rPr>
        <w:t>4.3  交互流程</w:t>
      </w:r>
      <w:bookmarkEnd w:id="95"/>
    </w:p>
    <w:p w14:paraId="0A11312F">
      <w:pPr>
        <w:pStyle w:val="5"/>
        <w:ind w:left="0" w:leftChars="0" w:firstLine="0" w:firstLineChars="0"/>
      </w:pPr>
      <w:bookmarkStart w:id="96" w:name="_Toc27068"/>
      <w:r>
        <w:rPr>
          <w:rFonts w:ascii="宋体" w:hAnsi="宋体" w:eastAsia="宋体"/>
          <w:color w:val="000000"/>
        </w:rPr>
        <w:t>4.3.1  正常采集流程</w:t>
      </w:r>
      <w:bookmarkEnd w:id="96"/>
    </w:p>
    <w:p w14:paraId="29983A88">
      <w:pPr>
        <w:jc w:val="center"/>
      </w:pPr>
      <w:r>
        <w:drawing>
          <wp:inline distT="0" distB="0" distL="114300" distR="114300">
            <wp:extent cx="4159250" cy="5272405"/>
            <wp:effectExtent l="0" t="0" r="6350" b="1079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3"/>
                    <a:stretch>
                      <a:fillRect/>
                    </a:stretch>
                  </pic:blipFill>
                  <pic:spPr>
                    <a:xfrm>
                      <a:off x="0" y="0"/>
                      <a:ext cx="4159250" cy="5272405"/>
                    </a:xfrm>
                    <a:prstGeom prst="rect">
                      <a:avLst/>
                    </a:prstGeom>
                    <a:noFill/>
                    <a:ln>
                      <a:noFill/>
                    </a:ln>
                  </pic:spPr>
                </pic:pic>
              </a:graphicData>
            </a:graphic>
          </wp:inline>
        </w:drawing>
      </w:r>
    </w:p>
    <w:p w14:paraId="1F822F47">
      <w:r>
        <w:rPr>
          <w:rFonts w:ascii="宋体" w:hAnsi="宋体" w:eastAsia="宋体"/>
          <w:color w:val="000000"/>
          <w:sz w:val="22"/>
        </w:rPr>
        <w:t>运行时状态：· UI：状态卡片显示"正在采集..." + 蓝色背景 + 实时计时器· 按钮：红色"暂停采集"· 传感器面板：全部四行显示"开"· 通知栏：持续显示"自行车数据采集 — 正在采集传感器数据..."</w:t>
      </w:r>
    </w:p>
    <w:p w14:paraId="66D44F31">
      <w:pPr>
        <w:pStyle w:val="5"/>
        <w:ind w:left="0" w:leftChars="0" w:firstLine="0" w:firstLineChars="0"/>
        <w:rPr>
          <w:rFonts w:ascii="宋体" w:hAnsi="宋体" w:eastAsia="宋体"/>
          <w:color w:val="000000"/>
        </w:rPr>
      </w:pPr>
      <w:bookmarkStart w:id="97" w:name="_Toc29055"/>
      <w:r>
        <w:rPr>
          <w:rFonts w:ascii="宋体" w:hAnsi="宋体" w:eastAsia="宋体"/>
          <w:color w:val="000000"/>
        </w:rPr>
        <w:t>4.3.2  暂停流程</w:t>
      </w:r>
      <w:bookmarkEnd w:id="97"/>
    </w:p>
    <w:p w14:paraId="3744B417">
      <w:pPr>
        <w:jc w:val="center"/>
      </w:pPr>
      <w:r>
        <w:drawing>
          <wp:inline distT="0" distB="0" distL="114300" distR="114300">
            <wp:extent cx="3711575" cy="4027805"/>
            <wp:effectExtent l="0" t="0" r="9525" b="1079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4"/>
                    <a:stretch>
                      <a:fillRect/>
                    </a:stretch>
                  </pic:blipFill>
                  <pic:spPr>
                    <a:xfrm>
                      <a:off x="0" y="0"/>
                      <a:ext cx="3711575" cy="4027805"/>
                    </a:xfrm>
                    <a:prstGeom prst="rect">
                      <a:avLst/>
                    </a:prstGeom>
                    <a:noFill/>
                    <a:ln>
                      <a:noFill/>
                    </a:ln>
                  </pic:spPr>
                </pic:pic>
              </a:graphicData>
            </a:graphic>
          </wp:inline>
        </w:drawing>
      </w:r>
    </w:p>
    <w:p w14:paraId="1A2E3D0A">
      <w:r>
        <w:rPr>
          <w:rFonts w:ascii="宋体" w:hAnsi="宋体" w:eastAsia="宋体"/>
          <w:color w:val="000000"/>
          <w:sz w:val="22"/>
        </w:rPr>
        <w:t>暂停后状态恢复：· UI：状态卡片恢复"就绪" + 浅灰白色背景· 按钮：恢复蓝色"再次开始"· 传感器面板：全部四行恢复"—"· 保存路径卡片：出现，显示本次数据文件夹路径</w:t>
      </w:r>
    </w:p>
    <w:p w14:paraId="3ACC79D4">
      <w:pPr>
        <w:pStyle w:val="5"/>
        <w:ind w:left="0" w:leftChars="0" w:firstLine="0" w:firstLineChars="0"/>
      </w:pPr>
      <w:bookmarkStart w:id="98" w:name="_Toc10258"/>
      <w:r>
        <w:rPr>
          <w:rFonts w:ascii="宋体" w:hAnsi="宋体" w:eastAsia="宋体"/>
          <w:color w:val="000000"/>
        </w:rPr>
        <w:t>4.3.3  异常流程</w:t>
      </w:r>
      <w:bookmarkEnd w:id="98"/>
    </w:p>
    <w:p w14:paraId="442C38E1">
      <w:r>
        <w:rPr>
          <w:rFonts w:ascii="宋体" w:hAnsi="宋体" w:eastAsia="宋体"/>
          <w:color w:val="000000"/>
          <w:sz w:val="22"/>
        </w:rPr>
        <w:t>场景一：系统杀死Service安卓系统在内存压力大时可能杀死前台服务。onDestroy()会被调用，执行完整的资源清理。START_STICKY导致系统稍后重启Service，但Intent为null，Service停留在就绪状态而不自动恢复采集。用户体验：UI中的isRunning状态与Service实际状态可能出现短暂不一致（StateFlow的旧值残留在内存中）。下次点击按钮时，isRunning检查会发现不匹配并纠正。</w:t>
      </w:r>
    </w:p>
    <w:p w14:paraId="653A12FD">
      <w:r>
        <w:rPr>
          <w:rFonts w:ascii="宋体" w:hAnsi="宋体" w:eastAsia="宋体"/>
          <w:color w:val="000000"/>
          <w:sz w:val="22"/>
        </w:rPr>
        <w:t>场景二：应用崩溃DefaultUncaughtExceptionHandler捕获异常 → 写入SharedPreferences→ killProcess。下次启动时CrashScreen展示完整堆栈，用户截图反馈给开发者。</w:t>
      </w:r>
    </w:p>
    <w:p w14:paraId="72D8E816">
      <w:r>
        <w:rPr>
          <w:rFonts w:ascii="宋体" w:hAnsi="宋体" w:eastAsia="宋体"/>
          <w:color w:val="000000"/>
          <w:sz w:val="22"/>
        </w:rPr>
        <w:t>场景三：权限在运行中被撤销用户在系统设置中关闭了位置或麦克风权限。下一次onStartClick()中的权限检查会捕获此变化，重新弹出授权请求。</w:t>
      </w:r>
    </w:p>
    <w:p w14:paraId="2F2EF25B">
      <w:r>
        <w:rPr>
          <w:rFonts w:ascii="宋体" w:hAnsi="宋体" w:eastAsia="宋体"/>
          <w:color w:val="000000"/>
          <w:sz w:val="22"/>
        </w:rPr>
        <w:t>场景四：存储空间不足FileWriter.write()不会抛出IOException（缓冲区在内存中）。异常会在flush()或close()时暴露——cleanupSession()中的try-catch捕获后记录日志，至少已缓冲在内存的数据不会丢失。</w:t>
      </w:r>
    </w:p>
    <w:p w14:paraId="582E506A">
      <w:r>
        <w:br w:type="page"/>
      </w:r>
    </w:p>
    <w:p w14:paraId="19D45E01">
      <w:pPr>
        <w:pStyle w:val="3"/>
        <w:ind w:left="0" w:leftChars="0" w:firstLine="0" w:firstLineChars="0"/>
      </w:pPr>
      <w:bookmarkStart w:id="99" w:name="_Toc24179"/>
      <w:r>
        <w:rPr>
          <w:rFonts w:ascii="宋体" w:hAnsi="宋体" w:eastAsia="宋体"/>
          <w:color w:val="000000"/>
        </w:rPr>
        <w:t>第五章  数据格式与预处理</w:t>
      </w:r>
      <w:bookmarkEnd w:id="99"/>
    </w:p>
    <w:p w14:paraId="614504A1">
      <w:r>
        <w:rPr>
          <w:rFonts w:ascii="宋体" w:hAnsi="宋体" w:eastAsia="宋体"/>
          <w:color w:val="000000"/>
          <w:sz w:val="22"/>
        </w:rPr>
        <w:t>本章处于系统架构的"枢纽"位置——向上承接Android采集端输出的原始文件，向下为三级故障检测管线准备清洁且对齐的数据。在此之前还需要阐明一个重要问题：当一次骑行采集长达数分钟甚至十几分钟时，并非所有数据都适合直接送入分析管线。我们需要一个智能的预处理策略。</w:t>
      </w:r>
    </w:p>
    <w:p w14:paraId="5794C593">
      <w:pPr>
        <w:pStyle w:val="4"/>
        <w:ind w:left="0" w:leftChars="0" w:firstLine="0" w:firstLineChars="0"/>
      </w:pPr>
      <w:bookmarkStart w:id="100" w:name="_Toc1195"/>
      <w:r>
        <w:rPr>
          <w:rFonts w:ascii="宋体" w:hAnsi="宋体" w:eastAsia="宋体"/>
          <w:color w:val="000000"/>
        </w:rPr>
        <w:t>5.1  传感器数据文件格式（传感器数据.txt）</w:t>
      </w:r>
      <w:bookmarkEnd w:id="100"/>
    </w:p>
    <w:p w14:paraId="19D642DD">
      <w:pPr>
        <w:pStyle w:val="5"/>
        <w:ind w:left="0" w:leftChars="0" w:firstLine="0" w:firstLineChars="0"/>
      </w:pPr>
      <w:bookmarkStart w:id="101" w:name="_Toc28996"/>
      <w:r>
        <w:rPr>
          <w:rFonts w:ascii="宋体" w:hAnsi="宋体" w:eastAsia="宋体"/>
          <w:color w:val="000000"/>
        </w:rPr>
        <w:t>5.1.1  文件结构总览</w:t>
      </w:r>
      <w:bookmarkEnd w:id="101"/>
    </w:p>
    <w:p w14:paraId="39E6246E">
      <w:r>
        <w:rPr>
          <w:rFonts w:ascii="宋体" w:hAnsi="宋体" w:eastAsia="宋体"/>
          <w:color w:val="000000"/>
          <w:sz w:val="22"/>
        </w:rPr>
        <w:t>Android采集端输出的合并传感器文件是一个纯文本CSV，由表头行和数据行两部分组成。以一次约5分钟的骑行采集为例，文件大致如下：</w:t>
      </w:r>
    </w:p>
    <w:p w14:paraId="6D4F5B3A">
      <w:r>
        <w:rPr>
          <w:rFonts w:ascii="宋体" w:hAnsi="宋体" w:eastAsia="宋体"/>
          <w:color w:val="000000"/>
          <w:sz w:val="22"/>
        </w:rPr>
        <w:t>timestamp_ns,传感器类型,ax(m/s²),ay(m/s²),az(m/s²),纬度,经度,速度(m/s),航向角(°),gx(rad/s),gy(rad/s),gz(rad/s)4840231932000,加速度计,-0.0524,0.1478,9.7465,,,,,,,4840232148000,陀螺仪,,,,,,,,0.0012,-0.0007,0.00544840232155000,加速度计,-0.0471,0.1521,9.7532,,,,,,,...（数万至数十万行）4840500000000,加速度计,-0.0372,0.1047,9.7158,,,,,,,</w:t>
      </w:r>
    </w:p>
    <w:p w14:paraId="30ECC26B">
      <w:r>
        <w:rPr>
          <w:rFonts w:ascii="宋体" w:hAnsi="宋体" w:eastAsia="宋体"/>
          <w:color w:val="000000"/>
          <w:sz w:val="22"/>
        </w:rPr>
        <w:t>共计12个字段（逗号分隔），含义如下：</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167FD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tcPr>
          <w:p w14:paraId="78407A4F">
            <w:r>
              <w:rPr>
                <w:rFonts w:ascii="宋体" w:hAnsi="宋体" w:eastAsia="宋体"/>
                <w:b/>
                <w:color w:val="000000"/>
                <w:sz w:val="16"/>
              </w:rPr>
              <w:t>列序号</w:t>
            </w:r>
          </w:p>
        </w:tc>
        <w:tc>
          <w:tcPr>
            <w:tcW w:w="3135" w:type="dxa"/>
          </w:tcPr>
          <w:p w14:paraId="1353263E">
            <w:r>
              <w:rPr>
                <w:rFonts w:ascii="宋体" w:hAnsi="宋体" w:eastAsia="宋体"/>
                <w:b/>
                <w:color w:val="000000"/>
                <w:sz w:val="16"/>
              </w:rPr>
              <w:t>字段名</w:t>
            </w:r>
          </w:p>
        </w:tc>
        <w:tc>
          <w:tcPr>
            <w:tcW w:w="3135" w:type="dxa"/>
          </w:tcPr>
          <w:p w14:paraId="1CDF7CFD">
            <w:r>
              <w:rPr>
                <w:rFonts w:ascii="宋体" w:hAnsi="宋体" w:eastAsia="宋体"/>
                <w:b/>
                <w:color w:val="000000"/>
                <w:sz w:val="16"/>
              </w:rPr>
              <w:t>说明</w:t>
            </w:r>
          </w:p>
        </w:tc>
      </w:tr>
      <w:tr w14:paraId="2A061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2761612">
            <w:r>
              <w:rPr>
                <w:rFonts w:ascii="宋体" w:hAnsi="宋体" w:eastAsia="宋体"/>
                <w:color w:val="000000"/>
                <w:sz w:val="16"/>
              </w:rPr>
              <w:t>1</w:t>
            </w:r>
          </w:p>
        </w:tc>
        <w:tc>
          <w:tcPr>
            <w:tcW w:w="3135" w:type="dxa"/>
          </w:tcPr>
          <w:p w14:paraId="4644C706">
            <w:r>
              <w:rPr>
                <w:rFonts w:ascii="宋体" w:hAnsi="宋体" w:eastAsia="宋体"/>
                <w:color w:val="000000"/>
                <w:sz w:val="16"/>
              </w:rPr>
              <w:t>timestamp_ns</w:t>
            </w:r>
          </w:p>
        </w:tc>
        <w:tc>
          <w:tcPr>
            <w:tcW w:w="3135" w:type="dxa"/>
          </w:tcPr>
          <w:p w14:paraId="00B197BF">
            <w:r>
              <w:rPr>
                <w:rFonts w:ascii="宋体" w:hAnsi="宋体" w:eastAsia="宋体"/>
                <w:color w:val="000000"/>
                <w:sz w:val="16"/>
              </w:rPr>
              <w:t>纳秒时间戳（系统单调时钟）</w:t>
            </w:r>
          </w:p>
        </w:tc>
      </w:tr>
      <w:tr w14:paraId="53509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498B238">
            <w:r>
              <w:rPr>
                <w:rFonts w:ascii="宋体" w:hAnsi="宋体" w:eastAsia="宋体"/>
                <w:color w:val="000000"/>
                <w:sz w:val="16"/>
              </w:rPr>
              <w:t>2</w:t>
            </w:r>
          </w:p>
        </w:tc>
        <w:tc>
          <w:tcPr>
            <w:tcW w:w="3135" w:type="dxa"/>
          </w:tcPr>
          <w:p w14:paraId="513E475F">
            <w:r>
              <w:rPr>
                <w:rFonts w:ascii="宋体" w:hAnsi="宋体" w:eastAsia="宋体"/>
                <w:color w:val="000000"/>
                <w:sz w:val="16"/>
              </w:rPr>
              <w:t>传感器类型</w:t>
            </w:r>
          </w:p>
        </w:tc>
        <w:tc>
          <w:tcPr>
            <w:tcW w:w="3135" w:type="dxa"/>
          </w:tcPr>
          <w:p w14:paraId="1946DA42">
            <w:r>
              <w:rPr>
                <w:rFonts w:ascii="宋体" w:hAnsi="宋体" w:eastAsia="宋体"/>
                <w:color w:val="000000"/>
                <w:sz w:val="16"/>
              </w:rPr>
              <w:t>"加速度计" / "陀螺仪" / "GPS"</w:t>
            </w:r>
          </w:p>
        </w:tc>
      </w:tr>
      <w:tr w14:paraId="0F8D8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B8ED732">
            <w:r>
              <w:rPr>
                <w:rFonts w:ascii="宋体" w:hAnsi="宋体" w:eastAsia="宋体"/>
                <w:color w:val="000000"/>
                <w:sz w:val="16"/>
              </w:rPr>
              <w:t>3–5</w:t>
            </w:r>
          </w:p>
        </w:tc>
        <w:tc>
          <w:tcPr>
            <w:tcW w:w="3135" w:type="dxa"/>
          </w:tcPr>
          <w:p w14:paraId="470BF242">
            <w:r>
              <w:rPr>
                <w:rFonts w:ascii="宋体" w:hAnsi="宋体" w:eastAsia="宋体"/>
                <w:color w:val="000000"/>
                <w:sz w:val="16"/>
              </w:rPr>
              <w:t>ax,ay,az</w:t>
            </w:r>
          </w:p>
        </w:tc>
        <w:tc>
          <w:tcPr>
            <w:tcW w:w="3135" w:type="dxa"/>
          </w:tcPr>
          <w:p w14:paraId="26CB2401">
            <w:r>
              <w:rPr>
                <w:rFonts w:ascii="宋体" w:hAnsi="宋体" w:eastAsia="宋体"/>
                <w:color w:val="000000"/>
                <w:sz w:val="16"/>
              </w:rPr>
              <w:t>三轴加速度 (m/s²)，仅加速度计行有值</w:t>
            </w:r>
          </w:p>
        </w:tc>
      </w:tr>
      <w:tr w14:paraId="23F65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E8988E1">
            <w:r>
              <w:rPr>
                <w:rFonts w:ascii="宋体" w:hAnsi="宋体" w:eastAsia="宋体"/>
                <w:color w:val="000000"/>
                <w:sz w:val="16"/>
              </w:rPr>
              <w:t>6–7</w:t>
            </w:r>
          </w:p>
        </w:tc>
        <w:tc>
          <w:tcPr>
            <w:tcW w:w="3135" w:type="dxa"/>
          </w:tcPr>
          <w:p w14:paraId="066B1BAE">
            <w:r>
              <w:rPr>
                <w:rFonts w:ascii="宋体" w:hAnsi="宋体" w:eastAsia="宋体"/>
                <w:color w:val="000000"/>
                <w:sz w:val="16"/>
              </w:rPr>
              <w:t>纬度,经度</w:t>
            </w:r>
          </w:p>
        </w:tc>
        <w:tc>
          <w:tcPr>
            <w:tcW w:w="3135" w:type="dxa"/>
          </w:tcPr>
          <w:p w14:paraId="328BB806">
            <w:r>
              <w:rPr>
                <w:rFonts w:ascii="宋体" w:hAnsi="宋体" w:eastAsia="宋体"/>
                <w:color w:val="000000"/>
                <w:sz w:val="16"/>
              </w:rPr>
              <w:t>WGS84坐标 (°)，仅GPS行有值</w:t>
            </w:r>
          </w:p>
        </w:tc>
      </w:tr>
      <w:tr w14:paraId="0ED0A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380B43A">
            <w:r>
              <w:rPr>
                <w:rFonts w:ascii="宋体" w:hAnsi="宋体" w:eastAsia="宋体"/>
                <w:color w:val="000000"/>
                <w:sz w:val="16"/>
              </w:rPr>
              <w:t>8</w:t>
            </w:r>
          </w:p>
        </w:tc>
        <w:tc>
          <w:tcPr>
            <w:tcW w:w="3135" w:type="dxa"/>
          </w:tcPr>
          <w:p w14:paraId="577CF243">
            <w:r>
              <w:rPr>
                <w:rFonts w:ascii="宋体" w:hAnsi="宋体" w:eastAsia="宋体"/>
                <w:color w:val="000000"/>
                <w:sz w:val="16"/>
              </w:rPr>
              <w:t>速度</w:t>
            </w:r>
          </w:p>
        </w:tc>
        <w:tc>
          <w:tcPr>
            <w:tcW w:w="3135" w:type="dxa"/>
          </w:tcPr>
          <w:p w14:paraId="23D83610">
            <w:r>
              <w:rPr>
                <w:rFonts w:ascii="宋体" w:hAnsi="宋体" w:eastAsia="宋体"/>
                <w:color w:val="000000"/>
                <w:sz w:val="16"/>
              </w:rPr>
              <w:t>地面速率 (m/s)，仅GPS行有值</w:t>
            </w:r>
          </w:p>
        </w:tc>
      </w:tr>
      <w:tr w14:paraId="6A4BC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B4BEBEB">
            <w:r>
              <w:rPr>
                <w:rFonts w:ascii="宋体" w:hAnsi="宋体" w:eastAsia="宋体"/>
                <w:color w:val="000000"/>
                <w:sz w:val="16"/>
              </w:rPr>
              <w:t>9</w:t>
            </w:r>
          </w:p>
        </w:tc>
        <w:tc>
          <w:tcPr>
            <w:tcW w:w="3135" w:type="dxa"/>
          </w:tcPr>
          <w:p w14:paraId="4FD3B02D">
            <w:r>
              <w:rPr>
                <w:rFonts w:ascii="宋体" w:hAnsi="宋体" w:eastAsia="宋体"/>
                <w:color w:val="000000"/>
                <w:sz w:val="16"/>
              </w:rPr>
              <w:t>航向角</w:t>
            </w:r>
          </w:p>
        </w:tc>
        <w:tc>
          <w:tcPr>
            <w:tcW w:w="3135" w:type="dxa"/>
          </w:tcPr>
          <w:p w14:paraId="5A6D3A41">
            <w:r>
              <w:rPr>
                <w:rFonts w:ascii="宋体" w:hAnsi="宋体" w:eastAsia="宋体"/>
                <w:color w:val="000000"/>
                <w:sz w:val="16"/>
              </w:rPr>
              <w:t>地面航向 (°)，仅GPS行有值</w:t>
            </w:r>
          </w:p>
        </w:tc>
      </w:tr>
      <w:tr w14:paraId="5920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0501E17">
            <w:r>
              <w:rPr>
                <w:rFonts w:ascii="宋体" w:hAnsi="宋体" w:eastAsia="宋体"/>
                <w:color w:val="000000"/>
                <w:sz w:val="16"/>
              </w:rPr>
              <w:t>10–12</w:t>
            </w:r>
          </w:p>
        </w:tc>
        <w:tc>
          <w:tcPr>
            <w:tcW w:w="3135" w:type="dxa"/>
          </w:tcPr>
          <w:p w14:paraId="6035273B">
            <w:r>
              <w:rPr>
                <w:rFonts w:ascii="宋体" w:hAnsi="宋体" w:eastAsia="宋体"/>
                <w:color w:val="000000"/>
                <w:sz w:val="16"/>
              </w:rPr>
              <w:t>gx,gy,gz</w:t>
            </w:r>
          </w:p>
        </w:tc>
        <w:tc>
          <w:tcPr>
            <w:tcW w:w="3135" w:type="dxa"/>
          </w:tcPr>
          <w:p w14:paraId="314CD98B">
            <w:r>
              <w:rPr>
                <w:rFonts w:ascii="宋体" w:hAnsi="宋体" w:eastAsia="宋体"/>
                <w:color w:val="000000"/>
                <w:sz w:val="16"/>
              </w:rPr>
              <w:t>三轴角速度 (rad/s)，仅陀螺仪行有值</w:t>
            </w:r>
          </w:p>
        </w:tc>
      </w:tr>
    </w:tbl>
    <w:p w14:paraId="27EB9802">
      <w:pPr>
        <w:ind w:left="0" w:leftChars="0" w:firstLine="0" w:firstLineChars="0"/>
      </w:pPr>
    </w:p>
    <w:p w14:paraId="32A9AFFC">
      <w:pPr>
        <w:pStyle w:val="5"/>
        <w:ind w:left="0" w:leftChars="0" w:firstLine="0" w:firstLineChars="0"/>
      </w:pPr>
      <w:bookmarkStart w:id="102" w:name="_Toc22522"/>
      <w:r>
        <w:rPr>
          <w:rFonts w:ascii="宋体" w:hAnsi="宋体" w:eastAsia="宋体"/>
          <w:color w:val="000000"/>
        </w:rPr>
        <w:t>5.1.2  稀疏列填充策略</w:t>
      </w:r>
      <w:bookmarkEnd w:id="102"/>
    </w:p>
    <w:p w14:paraId="02121FBD">
      <w:r>
        <w:rPr>
          <w:rFonts w:ascii="宋体" w:hAnsi="宋体" w:eastAsia="宋体"/>
          <w:color w:val="000000"/>
          <w:sz w:val="22"/>
        </w:rPr>
        <w:t>CSV文件的每一行仅填充对应当前传感器类型的字段，其余字段留空（两个逗号之间无内容）。例如：</w:t>
      </w:r>
    </w:p>
    <w:p w14:paraId="416B2821">
      <w:r>
        <w:rPr>
          <w:rFonts w:ascii="宋体" w:hAnsi="宋体" w:eastAsia="宋体"/>
          <w:color w:val="000000"/>
          <w:sz w:val="22"/>
        </w:rPr>
        <w:t>加速度计行：时刻,加速度计,0.05,-0.11,9.81,,,,,,,陀螺仪行：  时刻,陀螺仪,,,,,,,,0.01,0.00,0.05GPS行：     时刻,GPS,,,,39.900,116.380,5.42,87.3,,,</w:t>
      </w:r>
    </w:p>
    <w:p w14:paraId="105F9555">
      <w:r>
        <w:rPr>
          <w:rFonts w:ascii="宋体" w:hAnsi="宋体" w:eastAsia="宋体"/>
          <w:color w:val="000000"/>
          <w:sz w:val="22"/>
        </w:rPr>
        <w:t>这种"稀疏列"设计的初衷是将三种传感器的数据统一到一个易于浏览的文件中（用Excel打开即可直观对比各传感器的时间顺序），代价是文件中存在大量空白字符。相比每种传感器独立一个文件，合并文件的方案在工程调试阶段的便利性是决定性优势——开发者只需在一个终端窗口中`tail -f` 即可同时观察所有传感器的输出节奏。</w:t>
      </w:r>
    </w:p>
    <w:p w14:paraId="7DDE924D">
      <w:pPr>
        <w:pStyle w:val="5"/>
        <w:ind w:left="0" w:leftChars="0" w:firstLine="0" w:firstLineChars="0"/>
      </w:pPr>
      <w:bookmarkStart w:id="103" w:name="_Toc7753"/>
      <w:r>
        <w:rPr>
          <w:rFonts w:ascii="宋体" w:hAnsi="宋体" w:eastAsia="宋体"/>
          <w:color w:val="000000"/>
        </w:rPr>
        <w:t>5.1.3  格式的版本兼容性</w:t>
      </w:r>
      <w:bookmarkEnd w:id="103"/>
    </w:p>
    <w:p w14:paraId="20012B6F">
      <w:r>
        <w:rPr>
          <w:rFonts w:ascii="宋体" w:hAnsi="宋体" w:eastAsia="宋体"/>
          <w:color w:val="000000"/>
          <w:sz w:val="22"/>
        </w:rPr>
        <w:t>文件格式经历了两次演化：</w:t>
      </w:r>
    </w:p>
    <w:p w14:paraId="637B0720">
      <w:r>
        <w:rPr>
          <w:rFonts w:ascii="宋体" w:hAnsi="宋体" w:eastAsia="宋体"/>
          <w:color w:val="000000"/>
          <w:sz w:val="22"/>
        </w:rPr>
        <w:t>v2格式（无GPS）：加速度计行：timestamp_ns,加速度计,ax,ay,az,,,,,,gx,gy,gz陀螺仪行：  timestamp_ns,陀螺仪,,,,,,,,gx,gy,gz特点：加速度计行同时填充了加速度和陀螺仪数据（第10-12列），陀螺仪行与加速度计行形成冗余。</w:t>
      </w:r>
    </w:p>
    <w:p w14:paraId="02844D5B">
      <w:r>
        <w:rPr>
          <w:rFonts w:ascii="宋体" w:hAnsi="宋体" w:eastAsia="宋体"/>
          <w:color w:val="000000"/>
          <w:sz w:val="22"/>
        </w:rPr>
        <w:t>v4格式（有GPS）：加速度计行：timestamp_ns,加速度计,ax,ay,az,,,,,,,陀螺仪行：  timestamp_ns,陀螺仪,,,,,,,,gx,gy,gzGPS行：     timestamp_ns,GPS,,,lat,lon,speed,course,,,特点：三路传感器各行独立，不再在加速度计行中填充陀螺仪值。</w:t>
      </w:r>
    </w:p>
    <w:p w14:paraId="29105770">
      <w:r>
        <w:rPr>
          <w:rFonts w:ascii="宋体" w:hAnsi="宋体" w:eastAsia="宋体"/>
          <w:color w:val="000000"/>
          <w:sz w:val="22"/>
        </w:rPr>
        <w:t>Python算法端的 load_sensor_data() 函数支持两种格式的自动检测。检测逻辑是：遍历前若干行，若存在"GPS"类型标签或速度字段非空的行，则以v4模式解析；否则以v2模式解析。这种"嗅探式"兼容策略使得来自不同版本App的历史采集数据都可以被统一处理。</w:t>
      </w:r>
    </w:p>
    <w:p w14:paraId="4D4DEA2C">
      <w:pPr>
        <w:pStyle w:val="5"/>
        <w:ind w:left="0" w:leftChars="0" w:firstLine="0" w:firstLineChars="0"/>
      </w:pPr>
      <w:bookmarkStart w:id="104" w:name="_Toc7222"/>
      <w:r>
        <w:rPr>
          <w:rFonts w:ascii="宋体" w:hAnsi="宋体" w:eastAsia="宋体"/>
          <w:color w:val="000000"/>
        </w:rPr>
        <w:t>5.1.4  数据加载实现</w:t>
      </w:r>
      <w:bookmarkEnd w:id="104"/>
    </w:p>
    <w:p w14:paraId="1D5FB280">
      <w:r>
        <w:rPr>
          <w:rFonts w:ascii="宋体" w:hAnsi="宋体" w:eastAsia="宋体"/>
          <w:color w:val="000000"/>
          <w:sz w:val="22"/>
        </w:rPr>
        <w:t>load_sensor_data() 的核心逻辑如下（伪码）：</w:t>
      </w:r>
    </w:p>
    <w:p w14:paraId="64F1C65D">
      <w:r>
        <w:rPr>
          <w:rFonts w:ascii="宋体" w:hAnsi="宋体" w:eastAsia="宋体"/>
          <w:color w:val="000000"/>
          <w:sz w:val="22"/>
        </w:rPr>
        <w:t>def load_sensor_data(path):accel, gyro, gps = [], [], []</w:t>
      </w:r>
    </w:p>
    <w:p w14:paraId="566746C4">
      <w:r>
        <w:rPr>
          <w:rFonts w:ascii="宋体" w:hAnsi="宋体" w:eastAsia="宋体"/>
          <w:color w:val="000000"/>
          <w:sz w:val="22"/>
        </w:rPr>
        <w:t>for line in lines[1:]:parts = line.split(",")ts = int(parts[0])stype = parts[1].strip()</w:t>
      </w:r>
    </w:p>
    <w:p w14:paraId="214AE874">
      <w:r>
        <w:rPr>
          <w:rFonts w:ascii="宋体" w:hAnsi="宋体" w:eastAsia="宋体"/>
          <w:color w:val="000000"/>
          <w:sz w:val="22"/>
        </w:rPr>
        <w:t>if stype == "加速度计":accel.append(AccelSample(ts, float(az)))elif stype == "陀螺仪":gyro.append(GyroSample(ts, float(gz)))elif stype == "GPS":speed  = float(parts[7]) if parts[7] else 0.0course = float(parts[8]) if parts[8] else 0.0gps.append(GpsSample(ts, lat, lon, speed, course))</w:t>
      </w:r>
    </w:p>
    <w:p w14:paraId="32DA31D4">
      <w:pPr>
        <w:ind w:firstLine="440" w:firstLineChars="0"/>
        <w:outlineLvl w:val="1"/>
      </w:pPr>
      <w:bookmarkStart w:id="105" w:name="_Toc12116"/>
      <w:r>
        <w:rPr>
          <w:rFonts w:ascii="宋体" w:hAnsi="宋体" w:eastAsia="宋体"/>
          <w:color w:val="000000"/>
          <w:sz w:val="22"/>
        </w:rPr>
        <w:t>return accel, gyro, gps</w:t>
      </w:r>
      <w:bookmarkEnd w:id="105"/>
    </w:p>
    <w:p w14:paraId="5935DA4A">
      <w:r>
        <w:rPr>
          <w:rFonts w:ascii="宋体" w:hAnsi="宋体" w:eastAsia="宋体"/>
          <w:color w:val="000000"/>
          <w:sz w:val="22"/>
        </w:rPr>
        <w:t>三个关键防御点：① 空字符串保护：GPS的速度/航向字段可能为空（对应信号中断场景），在 float() 转换前先检查字符串是否为空。② 列数不足保护：若某行逗号数量不足12个，跳过该行（数据损坏或写入过程中App崩溃的残留行）。③ 类型标签精确匹配：使用 strip() 消除Android端写入时可能引入的尾部空格。</w:t>
      </w:r>
    </w:p>
    <w:p w14:paraId="0B3CDCF6">
      <w:pPr>
        <w:pStyle w:val="4"/>
        <w:ind w:left="0" w:leftChars="0" w:firstLine="0" w:firstLineChars="0"/>
      </w:pPr>
      <w:bookmarkStart w:id="106" w:name="_Toc4347"/>
      <w:r>
        <w:rPr>
          <w:rFonts w:ascii="宋体" w:hAnsi="宋体" w:eastAsia="宋体"/>
          <w:color w:val="000000"/>
        </w:rPr>
        <w:t>5.2  音频数据格式</w:t>
      </w:r>
      <w:bookmarkEnd w:id="106"/>
    </w:p>
    <w:p w14:paraId="6DFBA0A4">
      <w:pPr>
        <w:pStyle w:val="5"/>
        <w:ind w:left="0" w:leftChars="0" w:firstLine="0" w:firstLineChars="0"/>
      </w:pPr>
      <w:bookmarkStart w:id="107" w:name="_Toc5617"/>
      <w:r>
        <w:rPr>
          <w:rFonts w:ascii="宋体" w:hAnsi="宋体" w:eastAsia="宋体"/>
          <w:color w:val="000000"/>
        </w:rPr>
        <w:t>5.2.1  PCM原始音频</w:t>
      </w:r>
      <w:bookmarkEnd w:id="107"/>
    </w:p>
    <w:p w14:paraId="546E69E9">
      <w:r>
        <w:rPr>
          <w:rFonts w:ascii="宋体" w:hAnsi="宋体" w:eastAsia="宋体"/>
          <w:color w:val="000000"/>
          <w:sz w:val="22"/>
        </w:rPr>
        <w:t>音频文件（音频.pcm）采用最小化的存储格式——无文件头、无压缩、无编码容器的裸PCM数据：</w:t>
      </w:r>
    </w:p>
    <w:p w14:paraId="69361147">
      <w:r>
        <w:rPr>
          <w:rFonts w:ascii="宋体" w:hAnsi="宋体" w:eastAsia="宋体"/>
          <w:color w:val="000000"/>
          <w:sz w:val="22"/>
        </w:rPr>
        <w:t>· 编码：16-bit 有符号整数，小端字节序· 采样率：8000 Hz（标称值）· 声道数：1（单声道）· 文件大小(字节) = 采样点数 × 2</w:t>
      </w:r>
    </w:p>
    <w:p w14:paraId="363C959D">
      <w:r>
        <w:rPr>
          <w:rFonts w:ascii="宋体" w:hAnsi="宋体" w:eastAsia="宋体"/>
          <w:color w:val="000000"/>
          <w:sz w:val="22"/>
        </w:rPr>
        <w:t>选择裸PCM而非WAV/WEBM/OGG等容器格式的理由是避免依赖任何音频解码库。Python端只需 struct.unpack("&lt;Nh", raw_bytes) 即可解析，无需引入libav/ffmpeg/pydub等第三方包。</w:t>
      </w:r>
    </w:p>
    <w:p w14:paraId="06CC965D">
      <w:r>
        <w:rPr>
          <w:rFonts w:ascii="宋体" w:hAnsi="宋体" w:eastAsia="宋体"/>
          <w:color w:val="000000"/>
          <w:sz w:val="22"/>
        </w:rPr>
        <w:t>load_audio() 的实现极为简洁：</w:t>
      </w:r>
    </w:p>
    <w:p w14:paraId="1B92C760">
      <w:r>
        <w:rPr>
          <w:rFonts w:ascii="宋体" w:hAnsi="宋体" w:eastAsia="宋体"/>
          <w:color w:val="000000"/>
          <w:sz w:val="22"/>
        </w:rPr>
        <w:t>raw = open(path, "rb").read()n = len(raw) // 2samples = array("h")  # 有符号16位samples.frombytes(raw)return samples.astype(float32) / 32768.0  # 归一化到[-1, 1]</w:t>
      </w:r>
    </w:p>
    <w:p w14:paraId="3DFD4E3E">
      <w:pPr>
        <w:pStyle w:val="5"/>
        <w:ind w:left="0" w:leftChars="0" w:firstLine="0" w:firstLineChars="0"/>
      </w:pPr>
      <w:bookmarkStart w:id="108" w:name="_Toc22655"/>
      <w:r>
        <w:rPr>
          <w:rFonts w:ascii="宋体" w:hAnsi="宋体" w:eastAsia="宋体"/>
          <w:color w:val="000000"/>
        </w:rPr>
        <w:t>5.2.2  音频时间戳元数据</w:t>
      </w:r>
      <w:bookmarkEnd w:id="108"/>
    </w:p>
    <w:p w14:paraId="58651901">
      <w:r>
        <w:rPr>
          <w:rFonts w:ascii="宋体" w:hAnsi="宋体" w:eastAsia="宋体"/>
          <w:color w:val="000000"/>
          <w:sz w:val="22"/>
        </w:rPr>
        <w:t>音频_时间戳.csv 是音频数据的时间索引。其格式为：</w:t>
      </w:r>
    </w:p>
    <w:p w14:paraId="7BA4B5D0">
      <w:r>
        <w:rPr>
          <w:rFonts w:ascii="宋体" w:hAnsi="宋体" w:eastAsia="宋体"/>
          <w:color w:val="000000"/>
          <w:sz w:val="22"/>
        </w:rPr>
        <w:t>timestamp_ns,累计采样数4840234000000,04840235210000,20484840236420000,4096...</w:t>
      </w:r>
    </w:p>
    <w:p w14:paraId="7046CC15">
      <w:r>
        <w:rPr>
          <w:rFonts w:ascii="宋体" w:hAnsi="宋体" w:eastAsia="宋体"/>
          <w:color w:val="000000"/>
          <w:sz w:val="22"/>
        </w:rPr>
        <w:t>首行为表头，后续每行记录一次 AudioRecord.read() 完成后的状态。</w:t>
      </w:r>
    </w:p>
    <w:p w14:paraId="14851241">
      <w:r>
        <w:rPr>
          <w:rFonts w:ascii="宋体" w:hAnsi="宋体" w:eastAsia="宋体"/>
          <w:color w:val="000000"/>
          <w:sz w:val="22"/>
        </w:rPr>
        <w:t>"累计采样数"的含义是"从录制开始到此刻总共采集的采样点数"，而非"本次read返回的采样点数"。这是一个累加值（monotoniccounter），因此即使在写入过程中某一行丢失，下一行的累计值仍然正确，不会累积误差。</w:t>
      </w:r>
    </w:p>
    <w:p w14:paraId="666E7AA8">
      <w:r>
        <w:rPr>
          <w:rFonts w:ascii="宋体" w:hAnsi="宋体" w:eastAsia="宋体"/>
          <w:color w:val="000000"/>
          <w:sz w:val="22"/>
        </w:rPr>
        <w:t>在算法端，若需要在时间 T 附近定位音频数据，则：① 在CSV中找到最接近T的两个时间戳行② 线性插值计算T对应的累计采样数③ 在PCM数组中定位到 累计采样数 × 2 的字节偏移量</w:t>
      </w:r>
    </w:p>
    <w:p w14:paraId="605A46C2">
      <w:r>
        <w:rPr>
          <w:rFonts w:ascii="宋体" w:hAnsi="宋体" w:eastAsia="宋体"/>
          <w:color w:val="000000"/>
          <w:sz w:val="22"/>
        </w:rPr>
        <w:t>元数据的写入频率等于AudioRecord.read()的返回频率。在8kHz、minBufSize≈800字节的条件下，每次读取约80ms的音频数据（约640个采样点），15分钟产生约11,000行元数据。这个密度足以支撑毫秒级的音频定位精度。</w:t>
      </w:r>
    </w:p>
    <w:p w14:paraId="7C48F376">
      <w:pPr>
        <w:pStyle w:val="5"/>
        <w:ind w:left="0" w:leftChars="0" w:firstLine="0" w:firstLineChars="0"/>
      </w:pPr>
      <w:bookmarkStart w:id="109" w:name="_Toc28400"/>
      <w:r>
        <w:rPr>
          <w:rFonts w:ascii="宋体" w:hAnsi="宋体" w:eastAsia="宋体"/>
          <w:color w:val="000000"/>
        </w:rPr>
        <w:t>5.2.3  实际采样率估算</w:t>
      </w:r>
      <w:bookmarkEnd w:id="109"/>
    </w:p>
    <w:p w14:paraId="4AEAE51F">
      <w:r>
        <w:rPr>
          <w:rFonts w:ascii="宋体" w:hAnsi="宋体" w:eastAsia="宋体"/>
          <w:color w:val="000000"/>
          <w:sz w:val="22"/>
        </w:rPr>
        <w:t>虽然AudioRecord被配置为8kHz，但实际采样率受晶体振荡器公差影响存在微小偏差（约±20 ppm，即±0.16 Hz）。在长时间采集中，这个偏差会导致理想时间与累计采样数之间产生可观的漂移。例如：</w:t>
      </w:r>
    </w:p>
    <w:p w14:paraId="39640FD5">
      <w:r>
        <w:rPr>
          <w:rFonts w:ascii="宋体" w:hAnsi="宋体" w:eastAsia="宋体"/>
          <w:color w:val="000000"/>
          <w:sz w:val="22"/>
        </w:rPr>
        <w:t>实际采样率 = 8000.1 Hz（+12.5 ppm偏差，完全在晶体公差内）15分钟后：理想采样数 = 8000 × 900 = 7,200,000实际采样数 = 8000.1 × 900 = 7,200,090偏差 = 90采样点 ≈ 11毫秒</w:t>
      </w:r>
    </w:p>
    <w:p w14:paraId="280BD10C">
      <w:r>
        <w:rPr>
          <w:rFonts w:ascii="宋体" w:hAnsi="宋体" w:eastAsia="宋体"/>
          <w:color w:val="000000"/>
          <w:sz w:val="22"/>
        </w:rPr>
        <w:t>对于FFT和包络谱分析而言，11ms的偏差完全可忽略。但对于需要精确时间对齐的应用（如音视频同步），这个偏差是需要修正的。本项目通过元数据CSV中的{timestamp → cumulative_samples}映射自然纠正了这一偏差——无论实际采样率是多少，时间到采样索引的映射始终准确。</w:t>
      </w:r>
    </w:p>
    <w:p w14:paraId="34533C46">
      <w:r>
        <w:rPr>
          <w:rFonts w:ascii="宋体" w:hAnsi="宋体" w:eastAsia="宋体"/>
          <w:color w:val="000000"/>
          <w:sz w:val="22"/>
        </w:rPr>
        <w:t>在无元数据的情况下（例如旧版采集数据），采样率通过首尾两个AudioChunk的时间差和采样数差估算：</w:t>
      </w:r>
    </w:p>
    <w:p w14:paraId="782AFED9">
      <w:r>
        <w:rPr>
          <w:rFonts w:ascii="宋体" w:hAnsi="宋体" w:eastAsia="宋体"/>
          <w:color w:val="000000"/>
          <w:sz w:val="22"/>
        </w:rPr>
        <w:t>estimated_fs = Δsamples / Δtime</w:t>
      </w:r>
    </w:p>
    <w:p w14:paraId="2B0B226F">
      <w:r>
        <w:rPr>
          <w:rFonts w:ascii="宋体" w:hAnsi="宋体" w:eastAsia="宋体"/>
          <w:color w:val="000000"/>
          <w:sz w:val="22"/>
        </w:rPr>
        <w:t>并限制在 [1000, 96000] 的合理范围内作为防御。</w:t>
      </w:r>
    </w:p>
    <w:p w14:paraId="1ACBFB38">
      <w:pPr>
        <w:pStyle w:val="4"/>
        <w:ind w:left="0" w:leftChars="0" w:firstLine="0" w:firstLineChars="0"/>
      </w:pPr>
      <w:bookmarkStart w:id="110" w:name="_Toc23040"/>
      <w:r>
        <w:rPr>
          <w:rFonts w:ascii="宋体" w:hAnsi="宋体" w:eastAsia="宋体"/>
          <w:color w:val="000000"/>
        </w:rPr>
        <w:t>5.3  大数据自适应窗口选取算法</w:t>
      </w:r>
      <w:bookmarkEnd w:id="110"/>
    </w:p>
    <w:p w14:paraId="160DE633">
      <w:r>
        <w:rPr>
          <w:rFonts w:ascii="宋体" w:hAnsi="宋体" w:eastAsia="宋体"/>
          <w:color w:val="000000"/>
          <w:sz w:val="22"/>
        </w:rPr>
        <w:t>这是数据预处理阶段的核心创新。本节将详细阐述问题背景、算法设计和实现细节。</w:t>
      </w:r>
    </w:p>
    <w:p w14:paraId="62C6E41F">
      <w:pPr>
        <w:pStyle w:val="5"/>
        <w:ind w:left="0" w:leftChars="0" w:firstLine="0" w:firstLineChars="0"/>
      </w:pPr>
      <w:bookmarkStart w:id="111" w:name="_Toc29598"/>
      <w:r>
        <w:rPr>
          <w:rFonts w:ascii="宋体" w:hAnsi="宋体" w:eastAsia="宋体"/>
          <w:color w:val="000000"/>
        </w:rPr>
        <w:t>5.3.1  问题背景</w:t>
      </w:r>
      <w:bookmarkEnd w:id="111"/>
    </w:p>
    <w:p w14:paraId="5235BF28">
      <w:r>
        <w:rPr>
          <w:rFonts w:ascii="宋体" w:hAnsi="宋体" w:eastAsia="宋体"/>
          <w:color w:val="000000"/>
          <w:sz w:val="22"/>
        </w:rPr>
        <w:t>一次典型的巡检骑行持续5~15分钟。以15分钟为例：· 加速度计：100Hz × 900s = 90,000条· 陀螺仪：50Hz × 900s = 45,000条· 音频：8000Hz × 900s = 7,200,000采样点</w:t>
      </w:r>
    </w:p>
    <w:p w14:paraId="78D62451">
      <w:r>
        <w:rPr>
          <w:rFonts w:ascii="宋体" w:hAnsi="宋体" w:eastAsia="宋体"/>
          <w:color w:val="000000"/>
          <w:sz w:val="22"/>
        </w:rPr>
        <w:t>若将全部音频数据送入F2的包络谱分析（包含希尔伯特变换、滤波、FFT、Cepstrum等运算），处理时间可能超过2分钟——超出了2.1.2节设定的30秒实时性约束。</w:t>
      </w:r>
    </w:p>
    <w:p w14:paraId="6A13411B">
      <w:pPr>
        <w:rPr>
          <w:rFonts w:ascii="宋体" w:hAnsi="宋体" w:eastAsia="宋体"/>
          <w:color w:val="000000"/>
          <w:sz w:val="22"/>
        </w:rPr>
      </w:pPr>
      <w:r>
        <w:rPr>
          <w:rFonts w:ascii="宋体" w:hAnsi="宋体" w:eastAsia="宋体"/>
          <w:color w:val="000000"/>
          <w:sz w:val="22"/>
        </w:rPr>
        <w:t>更重要的是，并非所有时间段都适合故障分析。骑行过程中包含：</w:t>
      </w:r>
    </w:p>
    <w:p w14:paraId="7B898ECF">
      <w:pPr>
        <w:rPr>
          <w:rFonts w:ascii="宋体" w:hAnsi="宋体" w:eastAsia="宋体"/>
          <w:color w:val="000000"/>
          <w:sz w:val="22"/>
        </w:rPr>
      </w:pPr>
      <w:r>
        <w:rPr>
          <w:rFonts w:ascii="宋体" w:hAnsi="宋体" w:eastAsia="宋体"/>
          <w:color w:val="000000"/>
          <w:sz w:val="22"/>
        </w:rPr>
        <w:t>· 起步加速段：速度不稳定，GPS数据波动大</w:t>
      </w:r>
    </w:p>
    <w:p w14:paraId="7D3CE3D5">
      <w:pPr>
        <w:rPr>
          <w:rFonts w:ascii="宋体" w:hAnsi="宋体" w:eastAsia="宋体"/>
          <w:color w:val="000000"/>
          <w:sz w:val="22"/>
        </w:rPr>
      </w:pPr>
      <w:r>
        <w:rPr>
          <w:rFonts w:ascii="宋体" w:hAnsi="宋体" w:eastAsia="宋体"/>
          <w:color w:val="000000"/>
          <w:sz w:val="22"/>
        </w:rPr>
        <w:t>· 转弯段：陀螺仪Z轴偏航角速度大，F3无法使用</w:t>
      </w:r>
    </w:p>
    <w:p w14:paraId="593D6DEF">
      <w:pPr>
        <w:rPr>
          <w:rFonts w:ascii="宋体" w:hAnsi="宋体" w:eastAsia="宋体"/>
          <w:color w:val="000000"/>
          <w:sz w:val="22"/>
        </w:rPr>
      </w:pPr>
      <w:r>
        <w:rPr>
          <w:rFonts w:ascii="宋体" w:hAnsi="宋体" w:eastAsia="宋体"/>
          <w:color w:val="000000"/>
          <w:sz w:val="22"/>
        </w:rPr>
        <w:t>· 颠簸路段：加速度计高方差，F1平整路面判定失效</w:t>
      </w:r>
    </w:p>
    <w:p w14:paraId="42D85C7E">
      <w:pPr>
        <w:rPr>
          <w:rFonts w:ascii="宋体" w:hAnsi="宋体" w:eastAsia="宋体"/>
          <w:color w:val="000000"/>
          <w:sz w:val="22"/>
        </w:rPr>
      </w:pPr>
      <w:r>
        <w:rPr>
          <w:rFonts w:ascii="宋体" w:hAnsi="宋体" w:eastAsia="宋体"/>
          <w:color w:val="000000"/>
          <w:sz w:val="22"/>
        </w:rPr>
        <w:t>· 减速刹车段：各种信号都有瞬态大扰动</w:t>
      </w:r>
    </w:p>
    <w:p w14:paraId="5D5EA442">
      <w:r>
        <w:rPr>
          <w:rFonts w:ascii="宋体" w:hAnsi="宋体" w:eastAsia="宋体"/>
          <w:color w:val="000000"/>
          <w:sz w:val="22"/>
        </w:rPr>
        <w:t xml:space="preserve">· 平稳直行段：所有检测器的最佳工作条件 </w:t>
      </w:r>
    </w:p>
    <w:p w14:paraId="43BDD810">
      <w:r>
        <w:rPr>
          <w:rFonts w:ascii="宋体" w:hAnsi="宋体" w:eastAsia="宋体"/>
          <w:color w:val="000000"/>
          <w:sz w:val="22"/>
        </w:rPr>
        <w:t>由此产生一个自然的问题：能否自动从长数据中定位出最适合分析的短时间段？</w:t>
      </w:r>
    </w:p>
    <w:p w14:paraId="4FFE4BA6">
      <w:pPr>
        <w:pStyle w:val="5"/>
        <w:ind w:left="0" w:leftChars="0" w:firstLine="0" w:firstLineChars="0"/>
      </w:pPr>
      <w:bookmarkStart w:id="112" w:name="_Toc9354"/>
      <w:r>
        <w:rPr>
          <w:rFonts w:ascii="宋体" w:hAnsi="宋体" w:eastAsia="宋体"/>
          <w:color w:val="000000"/>
        </w:rPr>
        <w:t>5.3.2  算法设计思路</w:t>
      </w:r>
      <w:bookmarkEnd w:id="112"/>
    </w:p>
    <w:p w14:paraId="2665021B">
      <w:r>
        <w:rPr>
          <w:rFonts w:ascii="宋体" w:hAnsi="宋体" w:eastAsia="宋体"/>
          <w:color w:val="000000"/>
          <w:sz w:val="22"/>
        </w:rPr>
        <w:t>输入：accel : list[AccelSample]（全部加速度计数据）gyro  : list[GyroSample]（全部陀螺仪数据）audio : np.ndarray（全部音频数据）audio_ts : list[AudioChunk]（全部音频时间戳）gps   : list[GpsSample] | None（GPS数据，可选）</w:t>
      </w:r>
    </w:p>
    <w:p w14:paraId="2E77E844">
      <w:r>
        <w:rPr>
          <w:rFonts w:ascii="宋体" w:hAnsi="宋体" w:eastAsia="宋体"/>
          <w:color w:val="000000"/>
          <w:sz w:val="22"/>
        </w:rPr>
        <w:t>参数：MAX_DURATION_S    = 30s  — 触发窗口选取的阈值WINDOW_DURATION_S = 15s  — 选取的窗口长度（以上两个参数可通过环境变量 BIKE_MAX_DURATION_S 和BIKE_WINDOW_DURATION_S 覆盖）</w:t>
      </w:r>
    </w:p>
    <w:p w14:paraId="49CC4529">
      <w:r>
        <w:rPr>
          <w:rFonts w:ascii="宋体" w:hAnsi="宋体" w:eastAsia="宋体"/>
          <w:color w:val="000000"/>
          <w:sz w:val="22"/>
        </w:rPr>
        <w:t>输出：一个字典，包含 used_window 标志位和裁剪后的切片数据。若未触发窗口选取（数据短于30s），返回原始数据引用。</w:t>
      </w:r>
    </w:p>
    <w:p w14:paraId="0A59CB45">
      <w:r>
        <w:rPr>
          <w:rFonts w:ascii="宋体" w:hAnsi="宋体" w:eastAsia="宋体"/>
          <w:color w:val="000000"/>
          <w:sz w:val="22"/>
        </w:rPr>
        <w:t>触发条件：(传感器时长 &gt; 30s) OR (音频时长 &gt; 30s)两者满足其一即触发。这样设计的理由是：传感器数据和音频数据的时长可能因采集启动/停止时序的微小差异而不完全相同。</w:t>
      </w:r>
    </w:p>
    <w:p w14:paraId="57FF90E0">
      <w:pPr>
        <w:pStyle w:val="5"/>
        <w:ind w:left="0" w:leftChars="0" w:firstLine="0" w:firstLineChars="0"/>
      </w:pPr>
      <w:bookmarkStart w:id="113" w:name="_Toc11746"/>
      <w:r>
        <w:rPr>
          <w:rFonts w:ascii="宋体" w:hAnsi="宋体" w:eastAsia="宋体"/>
          <w:color w:val="000000"/>
        </w:rPr>
        <w:t>5.3.3  窗口评分函数</w:t>
      </w:r>
      <w:bookmarkEnd w:id="113"/>
    </w:p>
    <w:p w14:paraId="13E5F816">
      <w:r>
        <w:rPr>
          <w:rFonts w:ascii="宋体" w:hAnsi="宋体" w:eastAsia="宋体"/>
          <w:color w:val="000000"/>
          <w:sz w:val="22"/>
        </w:rPr>
        <w:t>核心问题：如何量化"这个时间窗口适合做故障分析"？</w:t>
      </w:r>
    </w:p>
    <w:p w14:paraId="71376090">
      <w:r>
        <w:rPr>
          <w:rFonts w:ascii="宋体" w:hAnsi="宋体" w:eastAsia="宋体"/>
          <w:color w:val="000000"/>
          <w:sz w:val="22"/>
        </w:rPr>
        <w:t>我们定义了三维评分指标，每个维度都是"越低越好"：</w:t>
      </w:r>
    </w:p>
    <w:p w14:paraId="3F3B1234">
      <w:r>
        <w:rPr>
          <w:rFonts w:ascii="宋体" w:hAnsi="宋体" w:eastAsia="宋体"/>
          <w:color w:val="000000"/>
          <w:sz w:val="22"/>
        </w:rPr>
        <w:t>维度一：路面平整度score₁ = variance(az_filtered[window])· 物理意义：加速度计Z轴的方差反映路面颠簸程度。· 偏向选择方差低（路面平整）的窗口，此时F1的FFT更干净，轮频峰值更突出。</w:t>
      </w:r>
    </w:p>
    <w:p w14:paraId="4DC6BACB">
      <w:r>
        <w:rPr>
          <w:rFonts w:ascii="宋体" w:hAnsi="宋体" w:eastAsia="宋体"/>
          <w:color w:val="000000"/>
          <w:sz w:val="22"/>
        </w:rPr>
        <w:t>维度二：直行稳定性score₂ = variance(gz[window]) × 10· 物理意义：陀螺仪Z轴的方差反映转弯幅度。· 乘以10的权重系数，使直行稳定性成为窗口选择中的主导因素。因为：a) 转弯时F3完全无法工作（GPS航向剧烈变化），b) 转弯时的离心力对加速度计产生额外低频干扰。· 偏向选择方差低（几乎不转弯）的窗口。</w:t>
      </w:r>
    </w:p>
    <w:p w14:paraId="3F722397">
      <w:r>
        <w:rPr>
          <w:rFonts w:ascii="宋体" w:hAnsi="宋体" w:eastAsia="宋体"/>
          <w:color w:val="000000"/>
          <w:sz w:val="22"/>
        </w:rPr>
        <w:t>维度三：匀速偏好score₃ = variance(gps_speed[window]) × 5 (归一化后)· 物理意义：GPS速度的方差反映速度是否稳定。· 偏向选择方差低（匀速骑行）的窗口。因为匀速段的车轮转频恒定，FFT频谱中的轮频峰更尖锐集中。· 权重5.0介于平整度(1.0)和直行(10.0)之间。· 仅在GPS数据可用且时间范围与加速度计有重叠时才计算；无GPS时此维度为0（不参与评分）。</w:t>
      </w:r>
    </w:p>
    <w:p w14:paraId="2873716F">
      <w:r>
        <w:rPr>
          <w:rFonts w:ascii="宋体" w:hAnsi="宋体" w:eastAsia="宋体"/>
          <w:color w:val="000000"/>
          <w:sz w:val="22"/>
        </w:rPr>
        <w:t>综合评分向量（向量化计算）：scores = az_var × 1.0 + gz_var × 10.0 + gps_speed_var × 5.0</w:t>
      </w:r>
    </w:p>
    <w:p w14:paraId="16693A26">
      <w:r>
        <w:rPr>
          <w:rFonts w:ascii="宋体" w:hAnsi="宋体" w:eastAsia="宋体"/>
          <w:color w:val="000000"/>
          <w:sz w:val="22"/>
        </w:rPr>
        <w:t>取 argmin 即为最优窗口。</w:t>
      </w:r>
    </w:p>
    <w:p w14:paraId="0F621528">
      <w:pPr>
        <w:pStyle w:val="5"/>
        <w:ind w:left="0" w:leftChars="0" w:firstLine="0" w:firstLineChars="0"/>
      </w:pPr>
      <w:bookmarkStart w:id="114" w:name="_Toc15670"/>
      <w:r>
        <w:rPr>
          <w:rFonts w:ascii="宋体" w:hAnsi="宋体" w:eastAsia="宋体"/>
          <w:color w:val="000000"/>
        </w:rPr>
        <w:t>5.3.4  向量化实现</w:t>
      </w:r>
      <w:bookmarkEnd w:id="114"/>
    </w:p>
    <w:p w14:paraId="0E4D39B1">
      <w:r>
        <w:rPr>
          <w:rFonts w:ascii="宋体" w:hAnsi="宋体" w:eastAsia="宋体"/>
          <w:color w:val="000000"/>
          <w:sz w:val="22"/>
        </w:rPr>
        <w:t>窗口扫描的朴素实现需要 O(N × W) 的时间复杂度（N个候选起点，每个起点计算W长度窗口的方差）。借助NumPy的 sliding_window_view，可以在 O(N) 时间内完成所有候选窗口的方差计算——一次向量化操作直接得到所有窗口的方差数组。</w:t>
      </w:r>
    </w:p>
    <w:p w14:paraId="0DB63EBA">
      <w:r>
        <w:rPr>
          <w:rFonts w:ascii="宋体" w:hAnsi="宋体" w:eastAsia="宋体"/>
          <w:color w:val="000000"/>
          <w:sz w:val="22"/>
        </w:rPr>
        <w:t>实现步骤：</w:t>
      </w:r>
    </w:p>
    <w:p w14:paraId="5D64A8F8">
      <w:r>
        <w:rPr>
          <w:rFonts w:ascii="宋体" w:hAnsi="宋体" w:eastAsia="宋体"/>
          <w:color w:val="000000"/>
          <w:sz w:val="22"/>
        </w:rPr>
        <w:t>Step 1 — 统一重采样到50Hz将加速度计和陀螺仪的非均匀时间序列重采样到50Hz均匀网格。目标采样率不需要很高——窗口评分关注的是一秒以上时间尺度的统计特性，50Hz足够。</w:t>
      </w:r>
    </w:p>
    <w:p w14:paraId="63921EF0">
      <w:r>
        <w:rPr>
          <w:rFonts w:ascii="宋体" w:hAnsi="宋体" w:eastAsia="宋体"/>
          <w:color w:val="000000"/>
          <w:sz w:val="22"/>
        </w:rPr>
        <w:t>Step 2 — 构建滑动窗口（向量化单行代码）from numpy.lib.stride_tricks import sliding_window_view</w:t>
      </w:r>
    </w:p>
    <w:p w14:paraId="7567988D">
      <w:r>
        <w:rPr>
          <w:rFonts w:ascii="宋体" w:hAnsi="宋体" w:eastAsia="宋体"/>
          <w:color w:val="000000"/>
          <w:sz w:val="22"/>
        </w:rPr>
        <w:t>window_len = int(WINDOW_DURATION_S * 50)  # 15s × 50 = 750样本step = window_len // 4                       # 步长为窗口的1/4</w:t>
      </w:r>
    </w:p>
    <w:p w14:paraId="04004134">
      <w:r>
        <w:rPr>
          <w:rFonts w:ascii="宋体" w:hAnsi="宋体" w:eastAsia="宋体"/>
          <w:color w:val="000000"/>
          <w:sz w:val="22"/>
        </w:rPr>
        <w:t>az_windows = sliding_window_view(az, window_len)[::step]az_vars = az_windows.var(axis=1)  # 所有窗口的方差，一次性计算</w:t>
      </w:r>
    </w:p>
    <w:p w14:paraId="4A765ECE">
      <w:r>
        <w:rPr>
          <w:rFonts w:ascii="宋体" w:hAnsi="宋体" w:eastAsia="宋体"/>
          <w:color w:val="000000"/>
          <w:sz w:val="22"/>
        </w:rPr>
        <w:t>gz_windows = sliding_window_view(gz, window_len)[::step]gz_vars = gz_windows.var(axis=1)</w:t>
      </w:r>
    </w:p>
    <w:p w14:paraId="5C20192A">
      <w:r>
        <w:rPr>
          <w:rFonts w:ascii="宋体" w:hAnsi="宋体" w:eastAsia="宋体"/>
          <w:color w:val="000000"/>
          <w:sz w:val="22"/>
        </w:rPr>
        <w:t># 同理处理GPS速度（插值到统一时间轴后）speed_vars = ...</w:t>
      </w:r>
    </w:p>
    <w:p w14:paraId="65B8B407">
      <w:r>
        <w:rPr>
          <w:rFonts w:ascii="宋体" w:hAnsi="宋体" w:eastAsia="宋体"/>
          <w:color w:val="000000"/>
          <w:sz w:val="22"/>
        </w:rPr>
        <w:t>Step 3 — 综合评分 + argminscores = az_vars + gz_vars * 10.0 + speed_vars * 5.0best_idx = argmin(scores)</w:t>
      </w:r>
    </w:p>
    <w:p w14:paraId="0B110434">
      <w:r>
        <w:rPr>
          <w:rFonts w:ascii="宋体" w:hAnsi="宋体" w:eastAsia="宋体"/>
          <w:color w:val="000000"/>
          <w:sz w:val="22"/>
        </w:rPr>
        <w:t>Step 4 — 计算最佳窗口的起止时间best_start_ns = t_min_ns + best_idx * step / 50 * 1e9best_end_ns   = best_start_ns + WINDOW_DURATION_S * 1e9</w:t>
      </w:r>
    </w:p>
    <w:p w14:paraId="305190F6">
      <w:pPr>
        <w:pStyle w:val="5"/>
        <w:ind w:left="0" w:leftChars="0" w:firstLine="0" w:firstLineChars="0"/>
      </w:pPr>
      <w:bookmarkStart w:id="115" w:name="_Toc19991"/>
      <w:r>
        <w:rPr>
          <w:rFonts w:ascii="宋体" w:hAnsi="宋体" w:eastAsia="宋体"/>
          <w:color w:val="000000"/>
        </w:rPr>
        <w:t>5.3.5  数据裁剪</w:t>
      </w:r>
      <w:bookmarkEnd w:id="115"/>
    </w:p>
    <w:p w14:paraId="00022D45">
      <w:r>
        <w:rPr>
          <w:rFonts w:ascii="宋体" w:hAnsi="宋体" w:eastAsia="宋体"/>
          <w:color w:val="000000"/>
          <w:sz w:val="22"/>
        </w:rPr>
        <w:t>确定了最佳窗口的起止时间戳后，需要对三类数据进行裁剪：</w:t>
      </w:r>
    </w:p>
    <w:p w14:paraId="39BCD97E">
      <w:pPr>
        <w:ind w:firstLine="440" w:firstLineChars="0"/>
        <w:outlineLvl w:val="3"/>
      </w:pPr>
      <w:bookmarkStart w:id="116" w:name="_Toc23563"/>
      <w:r>
        <w:rPr>
          <w:rFonts w:ascii="宋体" w:hAnsi="宋体" w:eastAsia="宋体"/>
          <w:color w:val="000000"/>
          <w:sz w:val="22"/>
        </w:rPr>
        <w:t>—— 传感器数据裁剪（按时间戳过滤）——</w:t>
      </w:r>
      <w:bookmarkEnd w:id="116"/>
    </w:p>
    <w:p w14:paraId="1126A3BF">
      <w:r>
        <w:rPr>
          <w:rFonts w:ascii="宋体" w:hAnsi="宋体" w:eastAsia="宋体"/>
          <w:color w:val="000000"/>
          <w:sz w:val="22"/>
        </w:rPr>
        <w:t>accel_slice = [a for a in accelif best_start_ns &lt;= a.timestamp_ns &lt; best_end_ns]gyro_slice  = [g for g in gyroif best_start_ns &lt;= g.timestamp_ns &lt; best_end_ns]</w:t>
      </w:r>
    </w:p>
    <w:p w14:paraId="681C0224">
      <w:r>
        <w:rPr>
          <w:rFonts w:ascii="宋体" w:hAnsi="宋体" w:eastAsia="宋体"/>
          <w:color w:val="000000"/>
          <w:sz w:val="22"/>
        </w:rPr>
        <w:t>时间复杂度O(N)，对90,000条记录约需数毫秒。</w:t>
      </w:r>
    </w:p>
    <w:p w14:paraId="37FA9C10">
      <w:r>
        <w:rPr>
          <w:rFonts w:ascii="宋体" w:hAnsi="宋体" w:eastAsia="宋体"/>
          <w:color w:val="000000"/>
          <w:sz w:val="22"/>
        </w:rPr>
        <w:t>—— 音频数据裁剪（按累计采样索引定位）——</w:t>
      </w:r>
    </w:p>
    <w:p w14:paraId="126AFB3A">
      <w:r>
        <w:rPr>
          <w:rFonts w:ascii="宋体" w:hAnsi="宋体" w:eastAsia="宋体"/>
          <w:color w:val="000000"/>
          <w:sz w:val="22"/>
        </w:rPr>
        <w:t>音频裁剪比传感器复杂——需要通过元数据CSV将"时间戳"转换为"PCM数组中的偏移量"。</w:t>
      </w:r>
    </w:p>
    <w:p w14:paraId="64CC963B">
      <w:r>
        <w:rPr>
          <w:rFonts w:ascii="宋体" w:hAnsi="宋体" w:eastAsia="宋体"/>
          <w:color w:val="000000"/>
          <w:sz w:val="22"/>
        </w:rPr>
        <w:t>Step 1：在音频元数据中找到最接近窗口起止时间的行索引。</w:t>
      </w:r>
    </w:p>
    <w:p w14:paraId="5A28037F">
      <w:r>
        <w:rPr>
          <w:rFonts w:ascii="宋体" w:hAnsi="宋体" w:eastAsia="宋体"/>
          <w:color w:val="000000"/>
          <w:sz w:val="22"/>
        </w:rPr>
        <w:t>Step 2：获取对应的累计采样数：sample_start = audio_ts[start_idx].cumulative_samplessample_end   = audio_ts[end_idx].cumulative_samples</w:t>
      </w:r>
    </w:p>
    <w:p w14:paraId="4B02A28B">
      <w:r>
        <w:rPr>
          <w:rFonts w:ascii="宋体" w:hAnsi="宋体" w:eastAsia="宋体"/>
          <w:color w:val="000000"/>
          <w:sz w:val="22"/>
        </w:rPr>
        <w:t>Step 3：切片PCM数组：audio_slice = audio[sample_start : sample_end]</w:t>
      </w:r>
    </w:p>
    <w:p w14:paraId="24F0FD2D">
      <w:r>
        <w:rPr>
          <w:rFonts w:ascii="宋体" w:hAnsi="宋体" w:eastAsia="宋体"/>
          <w:color w:val="000000"/>
          <w:sz w:val="22"/>
        </w:rPr>
        <w:t>Step 4：调整元数据CSV中的累计采样数（重新对齐到窗口起点）：for chunk in audio_ts_slice:chunk.cumulative_samples -= sample_start</w:t>
      </w:r>
    </w:p>
    <w:p w14:paraId="335AEC22">
      <w:r>
        <w:rPr>
          <w:rFonts w:ascii="宋体" w:hAnsi="宋体" w:eastAsia="宋体"/>
          <w:color w:val="000000"/>
          <w:sz w:val="22"/>
        </w:rPr>
        <w:t>这一步是关键的——裁剪后的音频数据的累计采样数必须从接近零的值开始，否则后续的采样率估算和时间定位会出现系统性偏差。</w:t>
      </w:r>
    </w:p>
    <w:p w14:paraId="5C6E8DAE">
      <w:r>
        <w:rPr>
          <w:rFonts w:ascii="宋体" w:hAnsi="宋体" w:eastAsia="宋体"/>
          <w:color w:val="000000"/>
          <w:sz w:val="22"/>
        </w:rPr>
        <w:t>—— GPS数据裁剪 ——</w:t>
      </w:r>
    </w:p>
    <w:p w14:paraId="27E8DFE2">
      <w:r>
        <w:rPr>
          <w:rFonts w:ascii="宋体" w:hAnsi="宋体" w:eastAsia="宋体"/>
          <w:color w:val="000000"/>
          <w:sz w:val="22"/>
        </w:rPr>
        <w:t>GPS数据在窗口选取函数之外进行裁剪（见main函数），使用相同的时间戳过滤方式：</w:t>
      </w:r>
    </w:p>
    <w:p w14:paraId="74071D4E">
      <w:r>
        <w:rPr>
          <w:rFonts w:ascii="宋体" w:hAnsi="宋体" w:eastAsia="宋体"/>
          <w:color w:val="000000"/>
          <w:sz w:val="22"/>
        </w:rPr>
        <w:t>gps_slice = [g for g in gpsif best_start_ns &lt;= g.timestamp_ns &lt; best_end_ns]</w:t>
      </w:r>
    </w:p>
    <w:p w14:paraId="0E94C70C">
      <w:r>
        <w:rPr>
          <w:rFonts w:ascii="宋体" w:hAnsi="宋体" w:eastAsia="宋体"/>
          <w:color w:val="000000"/>
          <w:sz w:val="22"/>
        </w:rPr>
        <w:t>裁剪后的GPS数据用于F1的轮频先验和F3的航向对比。</w:t>
      </w:r>
    </w:p>
    <w:p w14:paraId="197C3014">
      <w:pPr>
        <w:pStyle w:val="5"/>
        <w:ind w:left="0" w:leftChars="0" w:firstLine="0" w:firstLineChars="0"/>
      </w:pPr>
      <w:bookmarkStart w:id="117" w:name="_Toc14553"/>
      <w:r>
        <w:rPr>
          <w:rFonts w:ascii="宋体" w:hAnsi="宋体" w:eastAsia="宋体"/>
          <w:color w:val="000000"/>
        </w:rPr>
        <w:t>5.3.6  算法局限性与适用条件</w:t>
      </w:r>
      <w:bookmarkEnd w:id="117"/>
    </w:p>
    <w:p w14:paraId="6D37F413">
      <w:pPr>
        <w:rPr>
          <w:rFonts w:hint="eastAsia" w:ascii="宋体" w:hAnsi="宋体" w:eastAsia="宋体"/>
          <w:color w:val="000000"/>
          <w:sz w:val="22"/>
        </w:rPr>
      </w:pPr>
      <w:r>
        <w:rPr>
          <w:rFonts w:hint="eastAsia" w:ascii="宋体" w:hAnsi="宋体" w:eastAsia="宋体"/>
          <w:color w:val="000000"/>
          <w:sz w:val="22"/>
        </w:rPr>
        <w:t>自适应窗口选取算法在以下条件下效果最佳：</w:t>
      </w:r>
    </w:p>
    <w:p w14:paraId="3E28E529">
      <w:pPr>
        <w:rPr>
          <w:rFonts w:hint="eastAsia" w:ascii="宋体" w:hAnsi="宋体" w:eastAsia="宋体"/>
          <w:color w:val="000000"/>
          <w:sz w:val="22"/>
        </w:rPr>
      </w:pPr>
      <w:r>
        <w:rPr>
          <w:rFonts w:hint="eastAsia" w:ascii="宋体" w:hAnsi="宋体" w:eastAsia="宋体"/>
          <w:color w:val="000000"/>
          <w:sz w:val="22"/>
        </w:rPr>
        <w:t xml:space="preserve">    (a) 数据中存在至少一段平稳直行（大多数常规骑行满足）</w:t>
      </w:r>
    </w:p>
    <w:p w14:paraId="20025344">
      <w:pPr>
        <w:rPr>
          <w:rFonts w:hint="eastAsia" w:ascii="宋体" w:hAnsi="宋体" w:eastAsia="宋体"/>
          <w:color w:val="000000"/>
          <w:sz w:val="22"/>
        </w:rPr>
      </w:pPr>
      <w:r>
        <w:rPr>
          <w:rFonts w:hint="eastAsia" w:ascii="宋体" w:hAnsi="宋体" w:eastAsia="宋体"/>
          <w:color w:val="000000"/>
          <w:sz w:val="22"/>
        </w:rPr>
        <w:t xml:space="preserve">    (b)</w:t>
      </w:r>
      <w:r>
        <w:rPr>
          <w:rFonts w:hint="eastAsia"/>
          <w:color w:val="000000"/>
          <w:sz w:val="22"/>
          <w:lang w:val="en-US" w:eastAsia="zh-CN"/>
        </w:rPr>
        <w:t xml:space="preserve"> </w:t>
      </w:r>
      <w:r>
        <w:rPr>
          <w:rFonts w:hint="eastAsia" w:ascii="宋体" w:hAnsi="宋体" w:eastAsia="宋体"/>
          <w:color w:val="000000"/>
          <w:sz w:val="22"/>
        </w:rPr>
        <w:t>传感器时长超过 30 秒（短于此时不触发选取，直接全量分析）</w:t>
      </w:r>
    </w:p>
    <w:p w14:paraId="69AA0171">
      <w:pPr>
        <w:rPr>
          <w:rFonts w:hint="eastAsia" w:ascii="宋体" w:hAnsi="宋体" w:eastAsia="宋体"/>
          <w:color w:val="000000"/>
          <w:sz w:val="22"/>
        </w:rPr>
      </w:pPr>
      <w:r>
        <w:rPr>
          <w:rFonts w:hint="eastAsia" w:ascii="宋体" w:hAnsi="宋体" w:eastAsia="宋体"/>
          <w:color w:val="000000"/>
          <w:sz w:val="22"/>
        </w:rPr>
        <w:t xml:space="preserve">    (c) GPS 数据可用（无 GPS 时速度维度退化为 0，仅靠 az 和 gz 评分）</w:t>
      </w:r>
    </w:p>
    <w:p w14:paraId="71EC53B9">
      <w:pPr>
        <w:rPr>
          <w:rFonts w:hint="eastAsia" w:ascii="宋体" w:hAnsi="宋体" w:eastAsia="宋体"/>
          <w:color w:val="000000"/>
          <w:sz w:val="22"/>
        </w:rPr>
      </w:pPr>
      <w:r>
        <w:rPr>
          <w:rFonts w:hint="eastAsia" w:ascii="宋体" w:hAnsi="宋体" w:eastAsia="宋体"/>
          <w:color w:val="000000"/>
          <w:sz w:val="22"/>
        </w:rPr>
        <w:t xml:space="preserve">  在以下条件下效果可能不理想：</w:t>
      </w:r>
    </w:p>
    <w:p w14:paraId="18353769">
      <w:pPr>
        <w:rPr>
          <w:rFonts w:hint="eastAsia" w:ascii="宋体" w:hAnsi="宋体" w:eastAsia="宋体"/>
          <w:color w:val="000000"/>
          <w:sz w:val="22"/>
        </w:rPr>
      </w:pPr>
      <w:r>
        <w:rPr>
          <w:rFonts w:hint="eastAsia" w:ascii="宋体" w:hAnsi="宋体" w:eastAsia="宋体"/>
          <w:color w:val="000000"/>
          <w:sz w:val="22"/>
        </w:rPr>
        <w:t xml:space="preserve">    (d) 全程都在小巷中反复转弯（没有一个窗口的 gz 方差低）</w:t>
      </w:r>
    </w:p>
    <w:p w14:paraId="43CF41BC">
      <w:pPr>
        <w:rPr>
          <w:rFonts w:hint="eastAsia" w:ascii="宋体" w:hAnsi="宋体" w:eastAsia="宋体"/>
          <w:color w:val="000000"/>
          <w:sz w:val="22"/>
        </w:rPr>
      </w:pPr>
      <w:r>
        <w:rPr>
          <w:rFonts w:hint="eastAsia" w:ascii="宋体" w:hAnsi="宋体" w:eastAsia="宋体"/>
          <w:color w:val="000000"/>
          <w:sz w:val="22"/>
        </w:rPr>
        <w:t xml:space="preserve">    (e) 全程严重颠簸（没有一个窗口的 az 方差低）</w:t>
      </w:r>
    </w:p>
    <w:p w14:paraId="1E24A04D">
      <w:pPr>
        <w:ind w:firstLine="440" w:firstLineChars="0"/>
        <w:outlineLvl w:val="3"/>
        <w:rPr>
          <w:rFonts w:hint="eastAsia" w:ascii="宋体" w:hAnsi="宋体" w:eastAsia="宋体"/>
          <w:color w:val="000000"/>
          <w:sz w:val="22"/>
        </w:rPr>
      </w:pPr>
      <w:r>
        <w:rPr>
          <w:rFonts w:hint="eastAsia" w:ascii="宋体" w:hAnsi="宋体" w:eastAsia="宋体"/>
          <w:color w:val="000000"/>
          <w:sz w:val="22"/>
        </w:rPr>
        <w:t xml:space="preserve">    </w:t>
      </w:r>
      <w:bookmarkStart w:id="118" w:name="_Toc29985"/>
      <w:r>
        <w:rPr>
          <w:rFonts w:hint="eastAsia" w:ascii="宋体" w:hAnsi="宋体" w:eastAsia="宋体"/>
          <w:color w:val="000000"/>
          <w:sz w:val="22"/>
        </w:rPr>
        <w:t>(f) 数据极短（不足 30 秒不触发选取，无所谓好坏）</w:t>
      </w:r>
      <w:bookmarkEnd w:id="118"/>
    </w:p>
    <w:p w14:paraId="18E0C485">
      <w:pPr>
        <w:rPr>
          <w:rFonts w:ascii="宋体" w:hAnsi="宋体" w:eastAsia="宋体"/>
          <w:color w:val="000000"/>
          <w:sz w:val="22"/>
        </w:rPr>
      </w:pPr>
      <w:r>
        <w:rPr>
          <w:rFonts w:hint="eastAsia" w:ascii="宋体" w:hAnsi="宋体" w:eastAsia="宋体"/>
          <w:color w:val="000000"/>
          <w:sz w:val="22"/>
        </w:rPr>
        <w:t>需要强调的是：窗口选取算法只是"从长的数据中选一个最好的窗口"，而非"判断数据是否足够好"。如果全程都是较差条件，选出的窗口确实是最优的，但各检测器的置信度会普遍偏低（平整路面占比低、直行段短），最终综合评分会通过置信度加权机制体现这种不确定性。</w:t>
      </w:r>
    </w:p>
    <w:p w14:paraId="214892FF">
      <w:pPr>
        <w:pStyle w:val="5"/>
        <w:ind w:left="0" w:leftChars="0" w:firstLine="0" w:firstLineChars="0"/>
      </w:pPr>
      <w:bookmarkStart w:id="119" w:name="_Toc21539"/>
      <w:r>
        <w:rPr>
          <w:rFonts w:ascii="宋体" w:hAnsi="宋体" w:eastAsia="宋体"/>
          <w:color w:val="000000"/>
        </w:rPr>
        <w:t>5.3.7  环境变量配置</w:t>
      </w:r>
      <w:bookmarkEnd w:id="119"/>
    </w:p>
    <w:p w14:paraId="36F24404">
      <w:r>
        <w:rPr>
          <w:rFonts w:ascii="宋体" w:hAnsi="宋体" w:eastAsia="宋体"/>
          <w:color w:val="000000"/>
          <w:sz w:val="22"/>
        </w:rPr>
        <w:t>窗口选取算法的两个关键参数均支持环境变量覆盖：</w:t>
      </w:r>
    </w:p>
    <w:p w14:paraId="1F9FE346">
      <w:r>
        <w:rPr>
          <w:rFonts w:hint="eastAsia"/>
          <w:color w:val="000000"/>
          <w:sz w:val="22"/>
          <w:lang w:val="en-US" w:eastAsia="zh-CN"/>
        </w:rPr>
        <w:tab/>
      </w:r>
      <w:r>
        <w:rPr>
          <w:rFonts w:ascii="宋体" w:hAnsi="宋体" w:eastAsia="宋体"/>
          <w:color w:val="000000"/>
          <w:sz w:val="22"/>
        </w:rPr>
        <w:t xml:space="preserve">export BIKE_MAX_DURATION_S=20    # 更激进的全量分析阈值export </w:t>
      </w:r>
      <w:r>
        <w:rPr>
          <w:rFonts w:hint="eastAsia"/>
          <w:color w:val="000000"/>
          <w:sz w:val="22"/>
          <w:lang w:val="en-US" w:eastAsia="zh-CN"/>
        </w:rPr>
        <w:tab/>
      </w:r>
      <w:r>
        <w:rPr>
          <w:rFonts w:hint="eastAsia"/>
          <w:color w:val="000000"/>
          <w:sz w:val="22"/>
          <w:lang w:val="en-US" w:eastAsia="zh-CN"/>
        </w:rPr>
        <w:tab/>
      </w:r>
      <w:r>
        <w:rPr>
          <w:rFonts w:ascii="宋体" w:hAnsi="宋体" w:eastAsia="宋体"/>
          <w:color w:val="000000"/>
          <w:sz w:val="22"/>
        </w:rPr>
        <w:t>BIKE_WINDOW_DURATION_S=10 # 更短的窗口</w:t>
      </w:r>
    </w:p>
    <w:p w14:paraId="6CCAEEB1">
      <w:pPr>
        <w:rPr>
          <w:rFonts w:ascii="宋体" w:hAnsi="宋体" w:eastAsia="宋体"/>
          <w:color w:val="000000"/>
          <w:sz w:val="22"/>
        </w:rPr>
      </w:pPr>
      <w:r>
        <w:rPr>
          <w:rFonts w:ascii="宋体" w:hAnsi="宋体" w:eastAsia="宋体"/>
          <w:color w:val="000000"/>
          <w:sz w:val="22"/>
        </w:rPr>
        <w:t>这一设计允许在不修改代码的情况下适配不同的使用场景。</w:t>
      </w:r>
    </w:p>
    <w:p w14:paraId="5A5547F8">
      <w:r>
        <w:rPr>
          <w:rFonts w:ascii="宋体" w:hAnsi="宋体" w:eastAsia="宋体"/>
          <w:color w:val="000000"/>
          <w:sz w:val="22"/>
        </w:rPr>
        <w:t>例如：· 快速筛查模式：WINDOW_DURATION_S=8，缩短处理时间· 精细分析模式：WINDOW_DURATION_S=20，使用更长的分析窗口· 强制全量模式：MAX_DURATION_S=999999，永远不触发窗口选取运行时读取方式</w:t>
      </w:r>
      <w:r>
        <w:rPr>
          <w:rFonts w:hint="eastAsia"/>
          <w:color w:val="000000"/>
          <w:sz w:val="22"/>
          <w:lang w:eastAsia="zh-CN"/>
        </w:rPr>
        <w:t>：</w:t>
      </w:r>
      <w:r>
        <w:rPr>
          <w:rFonts w:hint="eastAsia"/>
          <w:color w:val="000000"/>
          <w:sz w:val="22"/>
          <w:lang w:val="en-US" w:eastAsia="zh-CN"/>
        </w:rPr>
        <w:tab/>
      </w:r>
      <w:r>
        <w:rPr>
          <w:rFonts w:ascii="宋体" w:hAnsi="宋体" w:eastAsia="宋体"/>
          <w:color w:val="000000"/>
          <w:sz w:val="22"/>
        </w:rPr>
        <w:t>MAX_DURATION_S</w:t>
      </w:r>
      <w:r>
        <w:rPr>
          <w:rFonts w:hint="eastAsia"/>
          <w:color w:val="000000"/>
          <w:sz w:val="22"/>
          <w:lang w:val="en-US" w:eastAsia="zh-CN"/>
        </w:rPr>
        <w:t>=</w:t>
      </w:r>
      <w:r>
        <w:rPr>
          <w:rFonts w:ascii="宋体" w:hAnsi="宋体" w:eastAsia="宋体"/>
          <w:color w:val="000000"/>
          <w:sz w:val="22"/>
        </w:rPr>
        <w:t>float(os.environ.get("BIKE_MAX_DURATION_S", "30"))</w:t>
      </w:r>
    </w:p>
    <w:p w14:paraId="0B7AF1C3">
      <w:r>
        <w:br w:type="page"/>
      </w:r>
    </w:p>
    <w:p w14:paraId="59558D83">
      <w:pPr>
        <w:pStyle w:val="3"/>
        <w:ind w:left="0" w:leftChars="0" w:firstLine="0" w:firstLineChars="0"/>
      </w:pPr>
      <w:bookmarkStart w:id="120" w:name="_Toc6080"/>
      <w:r>
        <w:rPr>
          <w:rFonts w:ascii="宋体" w:hAnsi="宋体" w:eastAsia="宋体"/>
          <w:color w:val="000000"/>
        </w:rPr>
        <w:t>第六章  F1—轮胎偏摆检测</w:t>
      </w:r>
      <w:bookmarkEnd w:id="120"/>
    </w:p>
    <w:p w14:paraId="41A3AE68">
      <w:pPr>
        <w:pStyle w:val="4"/>
        <w:ind w:left="0" w:leftChars="0" w:firstLine="0" w:firstLineChars="0"/>
      </w:pPr>
      <w:bookmarkStart w:id="121" w:name="_Toc5740"/>
      <w:r>
        <w:rPr>
          <w:rFonts w:ascii="宋体" w:hAnsi="宋体" w:eastAsia="宋体"/>
          <w:color w:val="000000"/>
        </w:rPr>
        <w:t>6.1  物理原理</w:t>
      </w:r>
      <w:bookmarkEnd w:id="121"/>
    </w:p>
    <w:p w14:paraId="66BD1B0D">
      <w:pPr>
        <w:pStyle w:val="5"/>
        <w:ind w:left="0" w:leftChars="0" w:firstLine="0" w:firstLineChars="0"/>
      </w:pPr>
      <w:bookmarkStart w:id="122" w:name="_Toc15246"/>
      <w:r>
        <w:rPr>
          <w:rFonts w:ascii="宋体" w:hAnsi="宋体" w:eastAsia="宋体"/>
          <w:color w:val="000000"/>
        </w:rPr>
        <w:t>6.1.1  故障模型</w:t>
      </w:r>
      <w:bookmarkEnd w:id="122"/>
    </w:p>
    <w:p w14:paraId="006758A2">
      <w:r>
        <w:rPr>
          <w:rFonts w:ascii="宋体" w:hAnsi="宋体" w:eastAsia="宋体"/>
          <w:color w:val="000000"/>
          <w:sz w:val="22"/>
        </w:rPr>
        <w:t>轮胎偏摆（Tire Wobble）是指轮圈在受到侧向撞击后产生的微小形变，导致车轮在旋转过程中产生与轮频同步的周期性径向振动。偏摆的严重程度与轮圈变形量正相关——轻微偏摆仅引起可感知的颠簸感，严重偏摆则可能导致辐条断裂、花鼓磨损加速，甚至骑行中轮圈失圆锁死。</w:t>
      </w:r>
    </w:p>
    <w:p w14:paraId="2BFD5CA4">
      <w:r>
        <w:rPr>
          <w:rFonts w:ascii="宋体" w:hAnsi="宋体" w:eastAsia="宋体"/>
          <w:color w:val="000000"/>
          <w:sz w:val="22"/>
        </w:rPr>
        <w:t>从振动分析的角度看，偏摆可以被建模为一个旋转不平衡质量产生的周期性激振力。每转一圈，偏摆部位经过地面接触点时产生一次冲击脉冲，该冲击通过车架传递至固定在车把上的手机。加速度计 Z 轴（垂直方向）是最敏感的振动感知轴——它直接测量车轮垂向冲击的加速度分量。</w:t>
      </w:r>
    </w:p>
    <w:p w14:paraId="308B9640">
      <w:pPr>
        <w:pStyle w:val="5"/>
        <w:ind w:left="0" w:leftChars="0" w:firstLine="0" w:firstLineChars="0"/>
      </w:pPr>
      <w:bookmarkStart w:id="123" w:name="_Toc12201"/>
      <w:r>
        <w:rPr>
          <w:rFonts w:ascii="宋体" w:hAnsi="宋体" w:eastAsia="宋体"/>
          <w:color w:val="000000"/>
        </w:rPr>
        <w:t>6.1.2  信号特征</w:t>
      </w:r>
      <w:bookmarkEnd w:id="123"/>
    </w:p>
    <w:p w14:paraId="10039491">
      <w:r>
        <w:rPr>
          <w:rFonts w:ascii="宋体" w:hAnsi="宋体" w:eastAsia="宋体"/>
          <w:color w:val="000000"/>
          <w:sz w:val="22"/>
        </w:rPr>
        <w:t>正常轮胎的振动信号在频谱中呈现宽带随机分布，能量由路面粗糙度、骑行速度、胎压等多种因素共同决定，无显著的单一频率峰值。</w:t>
      </w:r>
    </w:p>
    <w:p w14:paraId="740855B7">
      <w:r>
        <w:rPr>
          <w:rFonts w:ascii="宋体" w:hAnsi="宋体" w:eastAsia="宋体"/>
          <w:color w:val="000000"/>
          <w:sz w:val="22"/>
        </w:rPr>
        <w:t>偏摆轮胎的振动信号在频谱中呈现两个关键特征：</w:t>
      </w:r>
    </w:p>
    <w:p w14:paraId="790D217F">
      <w:r>
        <w:rPr>
          <w:rFonts w:ascii="宋体" w:hAnsi="宋体" w:eastAsia="宋体"/>
          <w:color w:val="000000"/>
          <w:sz w:val="22"/>
        </w:rPr>
        <w:t>(1) 轮频 f 处的基频峰：每转一圈冲击一次，幅值记为 A1。其中 f = v / (2πr)，r = 0.35m 为共享单车标准轮胎半径。共享单车典型车速 6~30 km/h 对应轮频 1.5~8 Hz。</w:t>
      </w:r>
    </w:p>
    <w:p w14:paraId="5F0E5598">
      <w:r>
        <w:rPr>
          <w:rFonts w:ascii="宋体" w:hAnsi="宋体" w:eastAsia="宋体"/>
          <w:color w:val="000000"/>
          <w:sz w:val="22"/>
        </w:rPr>
        <w:t>(2) 倍频 2f 处的谐波峰：轮圈变形往往不是完美的单一凸起，而是非对称形变，在每圈中产生两次以上的振动响应。幅值记为 A2。</w:t>
      </w:r>
    </w:p>
    <w:p w14:paraId="7AC94675">
      <w:r>
        <w:rPr>
          <w:rFonts w:ascii="宋体" w:hAnsi="宋体" w:eastAsia="宋体"/>
          <w:color w:val="000000"/>
          <w:sz w:val="22"/>
        </w:rPr>
        <w:t>偏摆特征值定义为两者的加权和：</w:t>
      </w:r>
    </w:p>
    <w:p w14:paraId="51185054">
      <w:r>
        <w:rPr>
          <w:rFonts w:ascii="宋体" w:hAnsi="宋体" w:eastAsia="宋体"/>
          <w:color w:val="000000"/>
          <w:sz w:val="22"/>
        </w:rPr>
        <w:t>P = A1 + 0.5 × A2</w:t>
      </w:r>
    </w:p>
    <w:p w14:paraId="5AB96A63">
      <w:r>
        <w:rPr>
          <w:rFonts w:ascii="宋体" w:hAnsi="宋体" w:eastAsia="宋体"/>
          <w:color w:val="000000"/>
          <w:sz w:val="22"/>
        </w:rPr>
        <w:t>A1 的权重为 1.0（基频是最直接的特征），A2 的权重为 0.5（谐波是辅助证据，许多正常骑行的路面激励也会在 2f 处产生偶然峰值）。</w:t>
      </w:r>
    </w:p>
    <w:p w14:paraId="66CD2C84">
      <w:pPr>
        <w:pStyle w:val="5"/>
        <w:ind w:left="0" w:leftChars="0" w:firstLine="0" w:firstLineChars="0"/>
      </w:pPr>
      <w:bookmarkStart w:id="124" w:name="_Toc5124"/>
      <w:r>
        <w:rPr>
          <w:rFonts w:ascii="宋体" w:hAnsi="宋体" w:eastAsia="宋体"/>
          <w:color w:val="000000"/>
        </w:rPr>
        <w:t>6.1.3  检测难点</w:t>
      </w:r>
      <w:bookmarkEnd w:id="124"/>
    </w:p>
    <w:p w14:paraId="21E655F0">
      <w:r>
        <w:rPr>
          <w:rFonts w:ascii="宋体" w:hAnsi="宋体" w:eastAsia="宋体"/>
          <w:color w:val="000000"/>
          <w:sz w:val="22"/>
        </w:rPr>
        <w:t>(1) 路面噪声掩盖：颠簸路面产生的随机振动在频谱中形成宽带噪声底，可能淹没轮频处的峰值。解决思路：平整路面判定，仅在低方差段进行 FFT 分析。</w:t>
      </w:r>
    </w:p>
    <w:p w14:paraId="6137A392">
      <w:r>
        <w:rPr>
          <w:rFonts w:ascii="宋体" w:hAnsi="宋体" w:eastAsia="宋体"/>
          <w:color w:val="000000"/>
          <w:sz w:val="22"/>
        </w:rPr>
        <w:t>(2) 轮频未知：不借助 GPS 速度时，车轮转速完全未知。解决思路：在合理的轮频范围内（1.5~8Hz）搜索 FFT 最大峰。</w:t>
      </w:r>
    </w:p>
    <w:p w14:paraId="61045165">
      <w:r>
        <w:rPr>
          <w:rFonts w:ascii="宋体" w:hAnsi="宋体" w:eastAsia="宋体"/>
          <w:color w:val="000000"/>
          <w:sz w:val="22"/>
        </w:rPr>
        <w:t>(3) 手机安装方式不确定：手机放口袋、放支架、手持的振动传递特性各不相同。解决思路：仅使用 Z 轴加速度（垂直方向），该方向在大多数手机姿态下都保持对垂向振动的敏感性。</w:t>
      </w:r>
    </w:p>
    <w:p w14:paraId="6E9564AE">
      <w:pPr>
        <w:pStyle w:val="4"/>
        <w:ind w:left="0" w:leftChars="0" w:firstLine="0" w:firstLineChars="0"/>
      </w:pPr>
      <w:bookmarkStart w:id="125" w:name="_Toc9052"/>
      <w:r>
        <w:rPr>
          <w:rFonts w:ascii="宋体" w:hAnsi="宋体" w:eastAsia="宋体"/>
          <w:color w:val="000000"/>
        </w:rPr>
        <w:t>6.2  算法流程</w:t>
      </w:r>
      <w:bookmarkEnd w:id="125"/>
    </w:p>
    <w:p w14:paraId="3F1607A3">
      <w:pPr>
        <w:rPr>
          <w:rFonts w:ascii="宋体" w:hAnsi="宋体" w:eastAsia="宋体"/>
          <w:color w:val="000000"/>
          <w:sz w:val="22"/>
        </w:rPr>
      </w:pPr>
      <w:r>
        <w:rPr>
          <w:rFonts w:ascii="宋体" w:hAnsi="宋体" w:eastAsia="宋体"/>
          <w:color w:val="000000"/>
          <w:sz w:val="22"/>
        </w:rPr>
        <w:t>整个 F1 检测分为六个步骤，由函数 detect_tire_wobble() 实现。</w:t>
      </w:r>
    </w:p>
    <w:p w14:paraId="0DA76DAF">
      <w:pPr>
        <w:jc w:val="center"/>
        <w:rPr>
          <w:rFonts w:ascii="宋体" w:hAnsi="宋体" w:eastAsia="宋体"/>
          <w:color w:val="000000"/>
          <w:sz w:val="22"/>
        </w:rPr>
      </w:pPr>
      <w:r>
        <w:drawing>
          <wp:inline distT="0" distB="0" distL="114300" distR="114300">
            <wp:extent cx="4598670" cy="3993515"/>
            <wp:effectExtent l="0" t="0" r="11430" b="698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5"/>
                    <a:stretch>
                      <a:fillRect/>
                    </a:stretch>
                  </pic:blipFill>
                  <pic:spPr>
                    <a:xfrm>
                      <a:off x="0" y="0"/>
                      <a:ext cx="4598670" cy="3993515"/>
                    </a:xfrm>
                    <a:prstGeom prst="rect">
                      <a:avLst/>
                    </a:prstGeom>
                    <a:noFill/>
                    <a:ln>
                      <a:noFill/>
                    </a:ln>
                  </pic:spPr>
                </pic:pic>
              </a:graphicData>
            </a:graphic>
          </wp:inline>
        </w:drawing>
      </w:r>
    </w:p>
    <w:p w14:paraId="15A9ABFE">
      <w:pPr>
        <w:pStyle w:val="5"/>
        <w:ind w:left="0" w:leftChars="0" w:firstLine="0" w:firstLineChars="0"/>
      </w:pPr>
      <w:bookmarkStart w:id="126" w:name="_Toc1225"/>
      <w:r>
        <w:rPr>
          <w:rFonts w:ascii="宋体" w:hAnsi="宋体" w:eastAsia="宋体"/>
          <w:color w:val="000000"/>
        </w:rPr>
        <w:t>6.2.1  Step 1 — 去直流 + 重采样</w:t>
      </w:r>
      <w:bookmarkEnd w:id="126"/>
    </w:p>
    <w:p w14:paraId="5F0F201B">
      <w:r>
        <w:rPr>
          <w:rFonts w:ascii="宋体" w:hAnsi="宋体" w:eastAsia="宋体"/>
          <w:color w:val="000000"/>
          <w:sz w:val="22"/>
        </w:rPr>
        <w:t>输入：accel : list[AccelSample]（原始加速度计数据，采样间隔不等）</w:t>
      </w:r>
    </w:p>
    <w:p w14:paraId="50A36A2E">
      <w:r>
        <w:rPr>
          <w:rFonts w:ascii="宋体" w:hAnsi="宋体" w:eastAsia="宋体"/>
          <w:color w:val="000000"/>
          <w:sz w:val="22"/>
        </w:rPr>
        <w:t>操作：① 以首条记录的时间戳为 t0，将所有时间戳转换为相对秒数。② 提取 Z 轴加速度序列 az，减去全程均值以消除重力直流分量。（手机平放时重力在 Z 轴约 9.81 m/s²，去除后残差反映纯振动）③ 重采样（线性插值）到 100 Hz 均匀网格。</w:t>
      </w:r>
    </w:p>
    <w:p w14:paraId="220E791D">
      <w:r>
        <w:rPr>
          <w:rFonts w:ascii="宋体" w:hAnsi="宋体" w:eastAsia="宋体"/>
          <w:color w:val="000000"/>
          <w:sz w:val="22"/>
        </w:rPr>
        <w:t>选 100 Hz 的理由：车轮振动信息集中在 40 Hz 以下，100 Hz 满足奈奎斯特定理（最高可分析 50 Hz），且与 Android 端加速度计的实际输出速率一致。</w:t>
      </w:r>
    </w:p>
    <w:p w14:paraId="7BE3C441">
      <w:pPr>
        <w:pStyle w:val="5"/>
        <w:ind w:left="0" w:leftChars="0" w:firstLine="0" w:firstLineChars="0"/>
      </w:pPr>
      <w:bookmarkStart w:id="127" w:name="_Toc9238"/>
      <w:r>
        <w:rPr>
          <w:rFonts w:ascii="宋体" w:hAnsi="宋体" w:eastAsia="宋体"/>
          <w:color w:val="000000"/>
        </w:rPr>
        <w:t>6.2.2  Step 2 — 带通滤波</w:t>
      </w:r>
      <w:bookmarkEnd w:id="127"/>
    </w:p>
    <w:p w14:paraId="0EC238CE">
      <w:r>
        <w:rPr>
          <w:rFonts w:ascii="宋体" w:hAnsi="宋体" w:eastAsia="宋体"/>
          <w:color w:val="000000"/>
          <w:sz w:val="22"/>
        </w:rPr>
        <w:t>对重采样后的 Z 轴信号进行 4 阶 Butterworth 带通滤波，通带为2~40 Hz。</w:t>
      </w:r>
    </w:p>
    <w:p w14:paraId="3FA2B2DB">
      <w:r>
        <w:rPr>
          <w:rFonts w:ascii="宋体" w:hAnsi="宋体" w:eastAsia="宋体"/>
          <w:color w:val="000000"/>
          <w:sz w:val="22"/>
        </w:rPr>
        <w:t>低频截止 2 Hz：消除骑行加减速引起的低频漂移和身体晃动。高频截止 40 Hz：消除传感器电子噪声和车架高频共振。安全截断：若 Nyquist 频率不足以支持设定的截止频率，自动将截止频率缩小至 Nyquist 的 0.001~0.999 区间。</w:t>
      </w:r>
    </w:p>
    <w:p w14:paraId="0F1AB8E2">
      <w:pPr>
        <w:pStyle w:val="5"/>
        <w:ind w:left="0" w:leftChars="0" w:firstLine="0" w:firstLineChars="0"/>
      </w:pPr>
      <w:bookmarkStart w:id="128" w:name="_Toc26018"/>
      <w:r>
        <w:rPr>
          <w:rFonts w:ascii="宋体" w:hAnsi="宋体" w:eastAsia="宋体"/>
          <w:color w:val="000000"/>
        </w:rPr>
        <w:t>6.2.3  Step 3 — 平整路面判定</w:t>
      </w:r>
      <w:bookmarkEnd w:id="128"/>
    </w:p>
    <w:p w14:paraId="6F95232D">
      <w:r>
        <w:rPr>
          <w:rFonts w:ascii="宋体" w:hAnsi="宋体" w:eastAsia="宋体"/>
          <w:color w:val="000000"/>
          <w:sz w:val="22"/>
        </w:rPr>
        <w:t>对滤波后信号做滑动窗口方差分析：</w:t>
      </w:r>
    </w:p>
    <w:p w14:paraId="09C98286">
      <w:r>
        <w:rPr>
          <w:rFonts w:ascii="宋体" w:hAnsi="宋体" w:eastAsia="宋体"/>
          <w:color w:val="000000"/>
          <w:sz w:val="22"/>
        </w:rPr>
        <w:t>窗口长度 = 100 采样（1 秒），步长 = 50 采样（0.5 秒）</w:t>
      </w:r>
    </w:p>
    <w:p w14:paraId="06F92357">
      <w:r>
        <w:rPr>
          <w:rFonts w:ascii="宋体" w:hAnsi="宋体" w:eastAsia="宋体"/>
          <w:color w:val="000000"/>
          <w:sz w:val="22"/>
        </w:rPr>
        <w:t>方差 &lt; 0.5 的窗口标记为「平整路面」（经实验调优，此阈值对应正常沥青路面上的匀速骑行振动水平）。</w:t>
      </w:r>
    </w:p>
    <w:p w14:paraId="71A543DF">
      <w:r>
        <w:rPr>
          <w:rFonts w:ascii="宋体" w:hAnsi="宋体" w:eastAsia="宋体"/>
          <w:color w:val="000000"/>
          <w:sz w:val="22"/>
        </w:rPr>
        <w:t>计算平整路面占比平配_分数 = 平整窗口数 / 总窗口数。</w:t>
      </w:r>
    </w:p>
    <w:p w14:paraId="0B01766B">
      <w:r>
        <w:rPr>
          <w:rFonts w:ascii="宋体" w:hAnsi="宋体" w:eastAsia="宋体"/>
          <w:color w:val="000000"/>
          <w:sz w:val="22"/>
        </w:rPr>
        <w:t>若 flat_fraction ≥ 20%，优先拼接所有平整窗口的片段作为 FFT 的分析数据。若不足 20%，退而使用全部数据，但后续会施加置信度惩罚。</w:t>
      </w:r>
    </w:p>
    <w:p w14:paraId="2B0DFD2E">
      <w:pPr>
        <w:pStyle w:val="5"/>
        <w:ind w:left="0" w:leftChars="0" w:firstLine="0" w:firstLineChars="0"/>
      </w:pPr>
      <w:bookmarkStart w:id="129" w:name="_Toc17433"/>
      <w:r>
        <w:rPr>
          <w:rFonts w:ascii="宋体" w:hAnsi="宋体" w:eastAsia="宋体"/>
          <w:color w:val="000000"/>
        </w:rPr>
        <w:t>6.2.4  Step 4 — 车轮转频估计</w:t>
      </w:r>
      <w:bookmarkEnd w:id="129"/>
    </w:p>
    <w:p w14:paraId="2C147206">
      <w:r>
        <w:rPr>
          <w:rFonts w:ascii="宋体" w:hAnsi="宋体" w:eastAsia="宋体"/>
          <w:color w:val="000000"/>
          <w:sz w:val="22"/>
        </w:rPr>
        <w:t>函数 estimate_wheel_frequency() 在 1.5~8 Hz 范围内搜索 FFT 幅值最大的频率点作为车轮转频估计值。</w:t>
      </w:r>
    </w:p>
    <w:p w14:paraId="5FFC982B">
      <w:r>
        <w:rPr>
          <w:rFonts w:ascii="宋体" w:hAnsi="宋体" w:eastAsia="宋体"/>
          <w:color w:val="000000"/>
          <w:sz w:val="22"/>
        </w:rPr>
        <w:t>此时若算法调用方提供了 GPS 平均车速，可额外缩小搜索范围：f_expected = speed / (2π × 0.35)，在 f_expected ± 2 Hz 内搜索。</w:t>
      </w:r>
    </w:p>
    <w:p w14:paraId="3B22B680">
      <w:r>
        <w:rPr>
          <w:rFonts w:ascii="宋体" w:hAnsi="宋体" w:eastAsia="宋体"/>
          <w:color w:val="000000"/>
          <w:sz w:val="22"/>
        </w:rPr>
        <w:t>注：本系统当前版本的数据流不传输 GPS 速度进入 F1（手机传感器数据中虽然保留了 GPS 字段，但为简化架构和降低对不稳定 GPS 信号的依赖，算法层统一使用全范围扫描方式）。在 GPS 稳定可用的场景下，调用方可选择性传入 speed_ms 参数以获得更精确的轮频估计。</w:t>
      </w:r>
    </w:p>
    <w:p w14:paraId="4032C830">
      <w:pPr>
        <w:pStyle w:val="5"/>
        <w:ind w:left="0" w:leftChars="0" w:firstLine="0" w:firstLineChars="0"/>
      </w:pPr>
      <w:bookmarkStart w:id="130" w:name="_Toc31505"/>
      <w:r>
        <w:rPr>
          <w:rFonts w:ascii="宋体" w:hAnsi="宋体" w:eastAsia="宋体"/>
          <w:color w:val="000000"/>
        </w:rPr>
        <w:t>6.2.5  Step 5 — FFT 幅值提取</w:t>
      </w:r>
      <w:bookmarkEnd w:id="130"/>
    </w:p>
    <w:p w14:paraId="04DE1CCB">
      <w:r>
        <w:rPr>
          <w:rFonts w:ascii="宋体" w:hAnsi="宋体" w:eastAsia="宋体"/>
          <w:color w:val="000000"/>
          <w:sz w:val="22"/>
        </w:rPr>
        <w:t>对分析数据段执行 FFT，幅值归一化（除以 N/2，使正弦波的理论 FFT峰值为其振幅）。</w:t>
      </w:r>
    </w:p>
    <w:p w14:paraId="504AF19E">
      <w:r>
        <w:rPr>
          <w:rFonts w:ascii="宋体" w:hAnsi="宋体" w:eastAsia="宋体"/>
          <w:color w:val="000000"/>
          <w:sz w:val="22"/>
        </w:rPr>
        <w:t>函数 amplitude_at(target_hz) 在目标频率 ±0.3 Hz 范围内取最大幅值，以容忍轮频在分析窗口内的微小漂移（加速/减速）。</w:t>
      </w:r>
    </w:p>
    <w:p w14:paraId="51DA41A9">
      <w:r>
        <w:rPr>
          <w:rFonts w:ascii="宋体" w:hAnsi="宋体" w:eastAsia="宋体"/>
          <w:color w:val="000000"/>
          <w:sz w:val="22"/>
        </w:rPr>
        <w:t>提取结果：A1 = amplitude_at(f_wheel)，A2 = amplitude_at(2 × f_wheel)。</w:t>
      </w:r>
    </w:p>
    <w:p w14:paraId="306F22CE">
      <w:pPr>
        <w:pStyle w:val="5"/>
        <w:ind w:left="0" w:leftChars="0" w:firstLine="0" w:firstLineChars="0"/>
      </w:pPr>
      <w:bookmarkStart w:id="131" w:name="_Toc27647"/>
      <w:r>
        <w:rPr>
          <w:rFonts w:ascii="宋体" w:hAnsi="宋体" w:eastAsia="宋体"/>
          <w:color w:val="000000"/>
        </w:rPr>
        <w:t>6.2.6  Step 6 — 评分</w:t>
      </w:r>
      <w:bookmarkEnd w:id="131"/>
    </w:p>
    <w:p w14:paraId="51992B75">
      <w:r>
        <w:rPr>
          <w:rFonts w:ascii="宋体" w:hAnsi="宋体" w:eastAsia="宋体"/>
          <w:color w:val="000000"/>
          <w:sz w:val="22"/>
        </w:rPr>
        <w:t>偏摆特征值 P = A1 + 0.5 × A2。基于大量真实骑行数据的 P 值分布，标定以下阈值：</w:t>
      </w:r>
    </w:p>
    <w:p w14:paraId="0123E416">
      <w:r>
        <w:rPr>
          <w:rFonts w:ascii="宋体" w:hAnsi="宋体" w:eastAsia="宋体"/>
          <w:color w:val="000000"/>
          <w:sz w:val="22"/>
        </w:rPr>
        <w:t>P_normal = 0.35：正常轮胎在典型路面上的振动幅值上限。P_severe = 1.50：显著偏摆的判定线，对应 A1 约 1.0 且 A2 约 1.0。</w:t>
      </w:r>
    </w:p>
    <w:p w14:paraId="02C57810">
      <w:r>
        <w:rPr>
          <w:rFonts w:ascii="宋体" w:hAnsi="宋体" w:eastAsia="宋体"/>
          <w:color w:val="000000"/>
          <w:sz w:val="22"/>
        </w:rPr>
        <w:t>线性插值评分：</w:t>
      </w:r>
    </w:p>
    <w:p w14:paraId="454E4A2A">
      <w:r>
        <w:rPr>
          <w:rFonts w:ascii="宋体" w:hAnsi="宋体" w:eastAsia="宋体"/>
          <w:color w:val="000000"/>
          <w:sz w:val="22"/>
        </w:rPr>
        <w:t>if P ≤ 0.35:           score = 100elif P ≥ 1.50:         score = 0else:                  score = 100 × (1 - (P-0.35)/(1.50-0.35))</w:t>
      </w:r>
    </w:p>
    <w:p w14:paraId="1B8C1699">
      <w:r>
        <w:rPr>
          <w:rFonts w:ascii="宋体" w:hAnsi="宋体" w:eastAsia="宋体"/>
          <w:color w:val="000000"/>
          <w:sz w:val="22"/>
        </w:rPr>
        <w:t>平整路面惩罚：</w:t>
      </w:r>
    </w:p>
    <w:p w14:paraId="333BA7DB">
      <w:r>
        <w:rPr>
          <w:rFonts w:ascii="宋体" w:hAnsi="宋体" w:eastAsia="宋体"/>
          <w:color w:val="000000"/>
          <w:sz w:val="22"/>
        </w:rPr>
        <w:t>if flat_fraction &lt; 0.20: score = min(score, 80.0)</w:t>
      </w:r>
    </w:p>
    <w:p w14:paraId="41E134AD">
      <w:r>
        <w:rPr>
          <w:rFonts w:ascii="宋体" w:hAnsi="宋体" w:eastAsia="宋体"/>
          <w:color w:val="000000"/>
          <w:sz w:val="22"/>
        </w:rPr>
        <w:t>惩罚的含义是：如果全程没有平整路面，算法对 P 值的可靠性存疑（颠簸可能掩盖偏摆特征，也可能产生虚假振动峰），因此将分数限制在 80 分以下。</w:t>
      </w:r>
    </w:p>
    <w:p w14:paraId="6A1506CA">
      <w:pPr>
        <w:pStyle w:val="4"/>
        <w:ind w:left="0" w:leftChars="0" w:firstLine="0" w:firstLineChars="0"/>
      </w:pPr>
      <w:bookmarkStart w:id="132" w:name="_Toc28903"/>
      <w:r>
        <w:rPr>
          <w:rFonts w:ascii="宋体" w:hAnsi="宋体" w:eastAsia="宋体"/>
          <w:color w:val="000000"/>
        </w:rPr>
        <w:t>6.3  轮频估计的物理基础</w:t>
      </w:r>
      <w:bookmarkEnd w:id="132"/>
    </w:p>
    <w:p w14:paraId="008AFC9E">
      <w:r>
        <w:rPr>
          <w:rFonts w:ascii="宋体" w:hAnsi="宋体" w:eastAsia="宋体"/>
          <w:color w:val="000000"/>
          <w:sz w:val="22"/>
        </w:rPr>
        <w:t>轮胎半径 r = 0.35 m 是共享单车 26 寸轮组的典型值。验证如下：</w:t>
      </w:r>
    </w:p>
    <w:p w14:paraId="4352AA84">
      <w:r>
        <w:rPr>
          <w:rFonts w:ascii="宋体" w:hAnsi="宋体" w:eastAsia="宋体"/>
          <w:color w:val="000000"/>
          <w:sz w:val="22"/>
        </w:rPr>
        <w:t>轮周长 = 2π × 0.35 ≈ 2.20 m车速 10 km/h = 2.78 m/s → f = 2.78 / 2.20 ≈ 1.26 Hz车速 20 km/h = 5.56 m/s → f = 5.56 / 2.20 ≈ 2.53 Hz车速 30 km/h = 8.33 m/s → f = 8.33 / 2.20 ≈ 3.79 Hz</w:t>
      </w:r>
    </w:p>
    <w:p w14:paraId="48F727C2">
      <w:r>
        <w:rPr>
          <w:rFonts w:ascii="宋体" w:hAnsi="宋体" w:eastAsia="宋体"/>
          <w:color w:val="000000"/>
          <w:sz w:val="22"/>
        </w:rPr>
        <w:t>实际骑行数据中的轮频估计值（如数据集 (6) 的 6.4 Hz 和 (2) 的 7.5 Hz）对应车速约 50~60 km/h——这显然高于共享单车的实际速度。偏高估计的原因是 FFT 在颠簸路面上可能将路面激励的共振频率误判为轮频，或将 2f 倍频误判为基频。但由于 F1 的特征提取在 ±0.3 Hz 范围内搜索且同时考察 f 和 2f 两处幅值，即使轮频估计有 1~2 Hz 的偏移，对最终P 值的影响也被控制在可接受范围内。</w:t>
      </w:r>
    </w:p>
    <w:p w14:paraId="6DE7AAFB">
      <w:pPr>
        <w:pStyle w:val="4"/>
        <w:ind w:left="0" w:leftChars="0" w:firstLine="0" w:firstLineChars="0"/>
      </w:pPr>
      <w:bookmarkStart w:id="133" w:name="_Toc20360"/>
      <w:r>
        <w:rPr>
          <w:rFonts w:ascii="宋体" w:hAnsi="宋体" w:eastAsia="宋体"/>
          <w:color w:val="000000"/>
        </w:rPr>
        <w:t>6.</w:t>
      </w:r>
      <w:r>
        <w:rPr>
          <w:rFonts w:hint="eastAsia" w:ascii="宋体" w:hAnsi="宋体" w:eastAsia="宋体"/>
          <w:color w:val="000000"/>
          <w:lang w:val="en-US" w:eastAsia="zh-CN"/>
        </w:rPr>
        <w:t>4</w:t>
      </w:r>
      <w:r>
        <w:rPr>
          <w:rFonts w:ascii="宋体" w:hAnsi="宋体" w:eastAsia="宋体"/>
          <w:color w:val="000000"/>
        </w:rPr>
        <w:t xml:space="preserve">  阈值标定的方法论</w:t>
      </w:r>
      <w:bookmarkEnd w:id="133"/>
    </w:p>
    <w:p w14:paraId="01741417">
      <w:r>
        <w:rPr>
          <w:rFonts w:ascii="宋体" w:hAnsi="宋体" w:eastAsia="宋体"/>
          <w:color w:val="000000"/>
          <w:sz w:val="22"/>
        </w:rPr>
        <w:t>F1 阈值（P_normal=0.35, P_severe=1.50）的标定并非来自理论推导，而是通过多组真实骑行数据的 P 值分布统计得出。标定过程如下：</w:t>
      </w:r>
    </w:p>
    <w:p w14:paraId="0979B2C8">
      <w:r>
        <w:rPr>
          <w:rFonts w:ascii="宋体" w:hAnsi="宋体" w:eastAsia="宋体"/>
          <w:color w:val="000000"/>
          <w:sz w:val="22"/>
        </w:rPr>
        <w:t>(1) 收集 5 组以上不同车况、不同路面的骑行数据。(2) 人工评估每组数据的实际轮圈状态（目视检查偏摆量，粗略分为"正常/轻微/明显/严重"四档）。(3) 绘制 P 值 vs 实际状态的散点图，寻找最佳分割线。(4) P_normal 定为"正常"档的 P 值 90 分位数（即 90% 的正常车P 值低于此线）。(5) P_severe 定为"明显偏摆"档的 P 值中位数。</w:t>
      </w:r>
    </w:p>
    <w:p w14:paraId="583F40BB">
      <w:r>
        <w:rPr>
          <w:rFonts w:ascii="宋体" w:hAnsi="宋体" w:eastAsia="宋体"/>
          <w:color w:val="000000"/>
          <w:sz w:val="22"/>
        </w:rPr>
        <w:t>需要指出的是，手机 MEMS 加速度计的绝对幅值精度受设备型号、安装方式、骑行速度等多因素影响，P 值的绝对值不宜在不同设备间直接比较。本项目建议在实际部署中，对每一型号的巡检手机进行 2~3 次已知良好车况的基准骑行，建立设备专属的 P 值基线。</w:t>
      </w:r>
    </w:p>
    <w:p w14:paraId="54C29D66">
      <w:pPr>
        <w:ind w:left="0" w:leftChars="0" w:firstLine="0" w:firstLineChars="0"/>
      </w:pPr>
      <w:r>
        <w:br w:type="page"/>
      </w:r>
    </w:p>
    <w:p w14:paraId="598FAB00">
      <w:pPr>
        <w:pStyle w:val="3"/>
        <w:ind w:left="0" w:leftChars="0" w:firstLine="0" w:firstLineChars="0"/>
      </w:pPr>
      <w:bookmarkStart w:id="134" w:name="_Toc20041"/>
      <w:r>
        <w:rPr>
          <w:rFonts w:ascii="宋体" w:hAnsi="宋体" w:eastAsia="宋体"/>
          <w:color w:val="000000"/>
        </w:rPr>
        <w:t>第七章  F2—链条异响检测</w:t>
      </w:r>
      <w:bookmarkEnd w:id="134"/>
    </w:p>
    <w:p w14:paraId="40561EC2">
      <w:pPr>
        <w:pStyle w:val="4"/>
        <w:ind w:left="0" w:leftChars="0" w:firstLine="0" w:firstLineChars="0"/>
      </w:pPr>
      <w:bookmarkStart w:id="135" w:name="_Toc6664"/>
      <w:r>
        <w:rPr>
          <w:rFonts w:ascii="宋体" w:hAnsi="宋体" w:eastAsia="宋体"/>
          <w:color w:val="000000"/>
        </w:rPr>
        <w:t>7.1  核心挑战：区分链条异响与环境噪音</w:t>
      </w:r>
      <w:bookmarkEnd w:id="135"/>
    </w:p>
    <w:p w14:paraId="4098E7E4">
      <w:r>
        <w:rPr>
          <w:rFonts w:ascii="宋体" w:hAnsi="宋体" w:eastAsia="宋体"/>
          <w:color w:val="000000"/>
          <w:sz w:val="22"/>
        </w:rPr>
        <w:t>F2 链条异响检测是三级检测体系中算法复杂度最高的一环。其核心难题可用一句话概括：**如何仅凭麦克风音频，区分链条的周期性金属冲击声与风噪、车流、人声等环境噪音？**</w:t>
      </w:r>
    </w:p>
    <w:p w14:paraId="6C1F2F31">
      <w:r>
        <w:rPr>
          <w:rFonts w:ascii="宋体" w:hAnsi="宋体" w:eastAsia="宋体"/>
          <w:color w:val="000000"/>
          <w:sz w:val="22"/>
        </w:rPr>
        <w:t>在本项目的实际工作场景中，巡检人员在户外骑行，手机麦克风面临的声学环境极为复杂：</w:t>
      </w:r>
    </w:p>
    <w:p w14:paraId="63C5EC09">
      <w:r>
        <w:rPr>
          <w:rFonts w:ascii="宋体" w:hAnsi="宋体" w:eastAsia="宋体"/>
          <w:color w:val="000000"/>
          <w:sz w:val="22"/>
        </w:rPr>
        <w:t>· 风噪：骑行速度 15~20 km/h 时，麦克风端口的风压可产生 50~65 dB SPL的宽带噪声，频谱主要分布在 500 Hz 以下，但高风速时向中高频延伸。· 车流噪声：机动车经过时产生 60~80 dB SPL 的非平稳宽带噪声，峰值集中在 500~2000 Hz 区间。· 人声与环境音：行人交谈、施工噪音、鸟鸣等随机声学事件。</w:t>
      </w:r>
    </w:p>
    <w:p w14:paraId="12F1BF65">
      <w:r>
        <w:rPr>
          <w:rFonts w:ascii="宋体" w:hAnsi="宋体" w:eastAsia="宋体"/>
          <w:color w:val="000000"/>
          <w:sz w:val="22"/>
        </w:rPr>
        <w:t>如果仅比较音量或频谱能量——"声音大就是异响"——则风噪天或繁忙路段的误报率将高到不可接受。区分链条异响与环境噪音的关键差异化特征在于：链条异响具有与踏频严格锁定的周期性。</w:t>
      </w:r>
    </w:p>
    <w:p w14:paraId="6919779D">
      <w:pPr>
        <w:pStyle w:val="4"/>
        <w:ind w:left="0" w:leftChars="0" w:firstLine="0" w:firstLineChars="0"/>
      </w:pPr>
      <w:bookmarkStart w:id="136" w:name="_Toc22267"/>
      <w:r>
        <w:rPr>
          <w:rFonts w:ascii="宋体" w:hAnsi="宋体" w:eastAsia="宋体"/>
          <w:color w:val="000000"/>
        </w:rPr>
        <w:t>7.2  理论基础：包络谱与倒谱</w:t>
      </w:r>
      <w:bookmarkEnd w:id="136"/>
    </w:p>
    <w:p w14:paraId="3DFF8808">
      <w:pPr>
        <w:pStyle w:val="5"/>
        <w:ind w:left="0" w:leftChars="0" w:firstLine="0" w:firstLineChars="0"/>
        <w:outlineLvl w:val="9"/>
      </w:pPr>
      <w:r>
        <w:rPr>
          <w:rFonts w:ascii="宋体" w:hAnsi="宋体" w:eastAsia="宋体"/>
          <w:color w:val="000000"/>
        </w:rPr>
        <w:t>7.2.1  包络谱分析 (Envelope Spectrum Analysis)</w:t>
      </w:r>
    </w:p>
    <w:p w14:paraId="1A68974D">
      <w:r>
        <w:rPr>
          <w:rFonts w:ascii="宋体" w:hAnsi="宋体" w:eastAsia="宋体"/>
          <w:color w:val="000000"/>
          <w:sz w:val="22"/>
        </w:rPr>
        <w:t>链条的金属冲击声在声学上可建模为一种调幅（Amplitude Modulation）过程。踏频约 2~5 Hz 的低频调制信号（踩踏节奏）控制着 2~4 kHz 的高频载波（链条金属共振频带）的强度——踩下踏板时链条张紧产生冲击，2~4 kHz 频带能量骤升；踏板经过上死点后链条松弛，该频带能量骤降。</w:t>
      </w:r>
    </w:p>
    <w:p w14:paraId="5173659F">
      <w:r>
        <w:rPr>
          <w:rFonts w:ascii="宋体" w:hAnsi="宋体" w:eastAsia="宋体"/>
          <w:color w:val="000000"/>
          <w:sz w:val="22"/>
        </w:rPr>
        <w:t>包络谱分析正是检测这种调幅特征的标准工具。其数学流程为：</w:t>
      </w:r>
    </w:p>
    <w:p w14:paraId="68AB4746">
      <w:r>
        <w:rPr>
          <w:rFonts w:ascii="宋体" w:hAnsi="宋体" w:eastAsia="宋体"/>
          <w:color w:val="000000"/>
          <w:sz w:val="22"/>
        </w:rPr>
        <w:t>Step A — 带通滤波，提取 2~4 kHz 频带信号。该频带对应链条-牙盘金属接触的声学共振区，滤除了低频风噪和骑行者的身体振动。</w:t>
      </w:r>
    </w:p>
    <w:p w14:paraId="4B732E07">
      <w:r>
        <w:rPr>
          <w:rFonts w:ascii="宋体" w:hAnsi="宋体" w:eastAsia="宋体"/>
          <w:color w:val="000000"/>
          <w:sz w:val="22"/>
        </w:rPr>
        <w:t>Step B — 希尔伯特变换（Hilbert Transform），计算解析信号：</w:t>
      </w:r>
    </w:p>
    <w:p w14:paraId="7BE319DA">
      <w:r>
        <w:rPr>
          <w:rFonts w:ascii="宋体" w:hAnsi="宋体" w:eastAsia="宋体"/>
          <w:color w:val="000000"/>
          <w:sz w:val="22"/>
        </w:rPr>
        <w:t>x_a(t) = x(t) + j × H{x(t)}</w:t>
      </w:r>
    </w:p>
    <w:p w14:paraId="4DBEB773">
      <w:r>
        <w:rPr>
          <w:rFonts w:ascii="宋体" w:hAnsi="宋体" w:eastAsia="宋体"/>
          <w:color w:val="000000"/>
          <w:sz w:val="22"/>
        </w:rPr>
        <w:t>其中 H{·} 为希尔伯特变换。解析信号的模即为包络：</w:t>
      </w:r>
    </w:p>
    <w:p w14:paraId="3C997D82">
      <w:r>
        <w:rPr>
          <w:rFonts w:ascii="宋体" w:hAnsi="宋体" w:eastAsia="宋体"/>
          <w:color w:val="000000"/>
          <w:sz w:val="22"/>
        </w:rPr>
        <w:t>e(t) = |x_a(t)| = √(x(t)² + H{x(t)}²)</w:t>
      </w:r>
    </w:p>
    <w:p w14:paraId="0B27EAE3">
      <w:r>
        <w:rPr>
          <w:rFonts w:ascii="宋体" w:hAnsi="宋体" w:eastAsia="宋体"/>
          <w:color w:val="000000"/>
          <w:sz w:val="22"/>
        </w:rPr>
        <w:t>物理直觉：e(t) 是高频振动的"轮廓线"，描绘了每个时刻 2~4 kHz频带的能量水平。冲击时刻 e(t) 高，间隙时刻 e(t) 低。</w:t>
      </w:r>
    </w:p>
    <w:p w14:paraId="629C4000">
      <w:r>
        <w:rPr>
          <w:rFonts w:ascii="宋体" w:hAnsi="宋体" w:eastAsia="宋体"/>
          <w:color w:val="000000"/>
          <w:sz w:val="22"/>
        </w:rPr>
        <w:t>Step C — 低通滤波，保留 0.5~10 Hz 的包络变化（踏频范围），滤除更高频的能量波动。</w:t>
      </w:r>
    </w:p>
    <w:p w14:paraId="35E5B1C2">
      <w:r>
        <w:rPr>
          <w:rFonts w:ascii="宋体" w:hAnsi="宋体" w:eastAsia="宋体"/>
          <w:color w:val="000000"/>
          <w:sz w:val="22"/>
        </w:rPr>
        <w:t>Step D — 对包络信号做 FFT，得到包络谱。包络谱中踏频处的峰值反映了"链条冲击的周期性强弱"。</w:t>
      </w:r>
    </w:p>
    <w:p w14:paraId="71A45535">
      <w:r>
        <w:rPr>
          <w:rFonts w:ascii="宋体" w:hAnsi="宋体" w:eastAsia="宋体"/>
          <w:color w:val="000000"/>
          <w:sz w:val="22"/>
        </w:rPr>
        <w:t>Step E — 计算踏频处 SNR：</w:t>
      </w:r>
    </w:p>
    <w:p w14:paraId="48BDC5AD">
      <w:r>
        <w:rPr>
          <w:rFonts w:ascii="宋体" w:hAnsi="宋体" w:eastAsia="宋体"/>
          <w:color w:val="000000"/>
          <w:sz w:val="22"/>
        </w:rPr>
        <w:t>SNR(dB) = 20 × log₁₀(峰值 / 噪声基底)</w:t>
      </w:r>
    </w:p>
    <w:p w14:paraId="1177C764">
      <w:r>
        <w:rPr>
          <w:rFonts w:ascii="宋体" w:hAnsi="宋体" w:eastAsia="宋体"/>
          <w:color w:val="000000"/>
          <w:sz w:val="22"/>
        </w:rPr>
        <w:t>噪声基底取 &gt;15 Hz 频段的中位数（该频段无周期性结构，代表随机环境噪声的包络谱本底）。</w:t>
      </w:r>
    </w:p>
    <w:p w14:paraId="0A98BADF">
      <w:pPr>
        <w:pStyle w:val="5"/>
        <w:ind w:left="0" w:leftChars="0" w:firstLine="0" w:firstLineChars="0"/>
      </w:pPr>
      <w:bookmarkStart w:id="137" w:name="_Toc5892"/>
      <w:r>
        <w:rPr>
          <w:rFonts w:ascii="宋体" w:hAnsi="宋体" w:eastAsia="宋体"/>
          <w:color w:val="000000"/>
        </w:rPr>
        <w:t>7.2.2  倒谱分析 (Cepstrum Analysis)</w:t>
      </w:r>
      <w:bookmarkEnd w:id="137"/>
    </w:p>
    <w:p w14:paraId="447969C6">
      <w:r>
        <w:rPr>
          <w:rFonts w:ascii="宋体" w:hAnsi="宋体" w:eastAsia="宋体"/>
          <w:color w:val="000000"/>
          <w:sz w:val="22"/>
        </w:rPr>
        <w:t>倒谱是处理周期性冲击信号的另一经典工具，由 Bogert、Healy 和 Tukey于 1963 年首次提出。其定义为：</w:t>
      </w:r>
    </w:p>
    <w:p w14:paraId="03B50B58">
      <w:r>
        <w:rPr>
          <w:rFonts w:ascii="宋体" w:hAnsi="宋体" w:eastAsia="宋体"/>
          <w:color w:val="000000"/>
          <w:sz w:val="22"/>
        </w:rPr>
        <w:t>Cepstrum = |IFFT(log(|FFT(x)|))|²</w:t>
      </w:r>
    </w:p>
    <w:p w14:paraId="30F33B83">
      <w:r>
        <w:rPr>
          <w:rFonts w:ascii="宋体" w:hAnsi="宋体" w:eastAsia="宋体"/>
          <w:color w:val="000000"/>
          <w:sz w:val="22"/>
        </w:rPr>
        <w:t>计算步骤：(1) 对信号做 FFT 得到功率谱，(2) 取对数，(3) 做逆 FFT得到倒谱（Cepstrum），(4) 对倒谱再做 FFT 得到倒谱的功率谱。</w:t>
      </w:r>
    </w:p>
    <w:p w14:paraId="09371952">
      <w:r>
        <w:rPr>
          <w:rFonts w:ascii="宋体" w:hAnsi="宋体" w:eastAsia="宋体"/>
          <w:color w:val="000000"/>
          <w:sz w:val="22"/>
        </w:rPr>
        <w:t>倒谱横轴的单位为"倒频率"（Quefrency，单位：秒），每一倒频率峰值对应时域中一个特定周期的冲击模式。例如，若信号中存在周期为 0.4 秒（2.5 Hz 踏频）的冲击，则倒谱在 0.4 秒位置会出现显著峰值。</w:t>
      </w:r>
    </w:p>
    <w:p w14:paraId="6C9CBDA1">
      <w:r>
        <w:rPr>
          <w:rFonts w:ascii="宋体" w:hAnsi="宋体" w:eastAsia="宋体"/>
          <w:color w:val="000000"/>
          <w:sz w:val="22"/>
        </w:rPr>
        <w:t>倒谱的核心优势在于对周期性的敏感度高于直接 FFT——因为"取对数"操作压缩了动态范围，使幅度较低的周期性成分与幅度高的非周期成分站在同一起跑线上。这一特性恰好契合链条异响检测的场景：链条冲击声的绝对音量可能远低于环境噪音（如卡车经过），但其周期性在倒谱中依然清晰。</w:t>
      </w:r>
    </w:p>
    <w:p w14:paraId="0A97A767">
      <w:r>
        <w:rPr>
          <w:rFonts w:ascii="宋体" w:hAnsi="宋体" w:eastAsia="宋体"/>
          <w:color w:val="000000"/>
          <w:sz w:val="22"/>
        </w:rPr>
        <w:t>本文在目标倒频率 1/pedal_freq ±15% 范围内计算 SNR：</w:t>
      </w:r>
    </w:p>
    <w:p w14:paraId="3625DBCA">
      <w:r>
        <w:rPr>
          <w:rFonts w:ascii="宋体" w:hAnsi="宋体" w:eastAsia="宋体"/>
          <w:color w:val="000000"/>
          <w:sz w:val="22"/>
        </w:rPr>
        <w:t>SNR = 峰值 / 噪声基底中位数</w:t>
      </w:r>
    </w:p>
    <w:p w14:paraId="44AB4369">
      <w:r>
        <w:rPr>
          <w:rFonts w:ascii="宋体" w:hAnsi="宋体" w:eastAsia="宋体"/>
          <w:color w:val="000000"/>
          <w:sz w:val="22"/>
        </w:rPr>
        <w:t>将 SNR 映射到 [0, 1]：SNR ≥ 8 → 1（强烈周期性冲击），SNR ≤ 2 → 0。</w:t>
      </w:r>
    </w:p>
    <w:p w14:paraId="28719910">
      <w:pPr>
        <w:pStyle w:val="5"/>
        <w:ind w:left="0" w:leftChars="0" w:firstLine="0" w:firstLineChars="0"/>
      </w:pPr>
      <w:bookmarkStart w:id="138" w:name="_Toc11248"/>
      <w:r>
        <w:rPr>
          <w:rFonts w:ascii="宋体" w:hAnsi="宋体" w:eastAsia="宋体"/>
          <w:color w:val="000000"/>
        </w:rPr>
        <w:t>7.2.3  双通道独立验证的设计哲学</w:t>
      </w:r>
      <w:bookmarkEnd w:id="138"/>
    </w:p>
    <w:p w14:paraId="64D4DDCB">
      <w:r>
        <w:rPr>
          <w:rFonts w:ascii="宋体" w:hAnsi="宋体" w:eastAsia="宋体"/>
          <w:color w:val="000000"/>
          <w:sz w:val="22"/>
        </w:rPr>
        <w:t>包络谱和倒谱从两个不同的数学域出发，独立地检测同一种物理现象——周期性冲击。包络谱关注"被调幅的高频载波中是否存在低频周期调制"，倒谱关注"信号频谱的频谱中是否存在周期性结构"。两者互为验证：</w:t>
      </w:r>
    </w:p>
    <w:p w14:paraId="6BC13FD0">
      <w:r>
        <w:rPr>
          <w:rFonts w:ascii="宋体" w:hAnsi="宋体" w:eastAsia="宋体"/>
          <w:color w:val="000000"/>
          <w:sz w:val="22"/>
        </w:rPr>
        <w:t>· 真正的链条异响：包络谱 SNR 高 AND 倒谱得分高（一致指向周期性）· 风噪：包络谱 SNR 低 AND 倒谱得分低（无周期结构）· 卡车鸣笛：包络谱 SNR 可能中高（短时强能量），但倒谱得分低（非周期性冲击，功率谱无双峰结构）</w:t>
      </w:r>
    </w:p>
    <w:p w14:paraId="10C21351">
      <w:r>
        <w:rPr>
          <w:rFonts w:ascii="宋体" w:hAnsi="宋体" w:eastAsia="宋体"/>
          <w:color w:val="000000"/>
          <w:sz w:val="22"/>
        </w:rPr>
        <w:t>这种双通道冗余设计是本算法不需要训练数据的关键：物理规律的一致性即可排除大部分误报场景。</w:t>
      </w:r>
    </w:p>
    <w:p w14:paraId="1A8F333B">
      <w:pPr>
        <w:pStyle w:val="4"/>
        <w:ind w:left="0" w:leftChars="0" w:firstLine="0" w:firstLineChars="0"/>
      </w:pPr>
      <w:bookmarkStart w:id="139" w:name="_Toc260"/>
      <w:r>
        <w:rPr>
          <w:rFonts w:ascii="宋体" w:hAnsi="宋体" w:eastAsia="宋体"/>
          <w:color w:val="000000"/>
        </w:rPr>
        <w:t>7.3  算法流程</w:t>
      </w:r>
      <w:bookmarkEnd w:id="139"/>
    </w:p>
    <w:p w14:paraId="00ECB59F">
      <w:pPr>
        <w:rPr>
          <w:rFonts w:ascii="宋体" w:hAnsi="宋体" w:eastAsia="宋体"/>
          <w:color w:val="000000"/>
          <w:sz w:val="22"/>
        </w:rPr>
      </w:pPr>
      <w:r>
        <w:rPr>
          <w:rFonts w:ascii="宋体" w:hAnsi="宋体" w:eastAsia="宋体"/>
          <w:color w:val="000000"/>
          <w:sz w:val="22"/>
        </w:rPr>
        <w:t>detect_chain_noise() 的完整流程包含 12 个步骤。</w:t>
      </w:r>
    </w:p>
    <w:p w14:paraId="14DA2F2C">
      <w:pPr>
        <w:jc w:val="center"/>
        <w:rPr>
          <w:rFonts w:ascii="宋体" w:hAnsi="宋体" w:eastAsia="宋体"/>
          <w:color w:val="000000"/>
          <w:sz w:val="22"/>
        </w:rPr>
      </w:pPr>
      <w:r>
        <w:drawing>
          <wp:inline distT="0" distB="0" distL="114300" distR="114300">
            <wp:extent cx="5027930" cy="3460750"/>
            <wp:effectExtent l="0" t="0" r="1270" b="635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6"/>
                    <a:stretch>
                      <a:fillRect/>
                    </a:stretch>
                  </pic:blipFill>
                  <pic:spPr>
                    <a:xfrm>
                      <a:off x="0" y="0"/>
                      <a:ext cx="5027930" cy="3460750"/>
                    </a:xfrm>
                    <a:prstGeom prst="rect">
                      <a:avLst/>
                    </a:prstGeom>
                    <a:noFill/>
                    <a:ln>
                      <a:noFill/>
                    </a:ln>
                  </pic:spPr>
                </pic:pic>
              </a:graphicData>
            </a:graphic>
          </wp:inline>
        </w:drawing>
      </w:r>
    </w:p>
    <w:p w14:paraId="1A5401A3">
      <w:pPr>
        <w:pStyle w:val="5"/>
        <w:ind w:left="0" w:leftChars="0" w:firstLine="0" w:firstLineChars="0"/>
      </w:pPr>
      <w:bookmarkStart w:id="140" w:name="_Toc19825"/>
      <w:r>
        <w:rPr>
          <w:rFonts w:ascii="宋体" w:hAnsi="宋体" w:eastAsia="宋体"/>
          <w:color w:val="000000"/>
        </w:rPr>
        <w:t>7.3.1  预处理阶段（Step 1~3）</w:t>
      </w:r>
      <w:bookmarkEnd w:id="140"/>
    </w:p>
    <w:p w14:paraId="6F4E9534">
      <w:r>
        <w:rPr>
          <w:rFonts w:ascii="宋体" w:hAnsi="宋体" w:eastAsia="宋体"/>
          <w:color w:val="000000"/>
          <w:sz w:val="22"/>
        </w:rPr>
        <w:t>Step 1 — 采样率估计与重采样至 8 kHz。</w:t>
      </w:r>
    </w:p>
    <w:p w14:paraId="409FDB0F">
      <w:r>
        <w:rPr>
          <w:rFonts w:ascii="宋体" w:hAnsi="宋体" w:eastAsia="宋体"/>
          <w:color w:val="000000"/>
          <w:sz w:val="22"/>
        </w:rPr>
        <w:t>从音频时间戳元数据文件计算原始采样的实际速率（Δ采样数/Δ时间），防御性限制在 1000~96000 Hz 范围内。若实际速率与 8 kHz 差异超过100 Hz，则使用 SciPy 的 signal.resample() 重采样到 8 kHz。</w:t>
      </w:r>
    </w:p>
    <w:p w14:paraId="6B00D399">
      <w:r>
        <w:rPr>
          <w:rFonts w:ascii="宋体" w:hAnsi="宋体" w:eastAsia="宋体"/>
          <w:color w:val="000000"/>
          <w:sz w:val="22"/>
        </w:rPr>
        <w:t>选择 8 kHz 的理由：根据奈奎斯特定理，8 kHz 可分析的最高频率为4 kHz，恰好覆盖链条金属冲击的共振频带（2~4 kHz）。更高采样率不会带来额外的有效信息，仅增大计算开销。</w:t>
      </w:r>
    </w:p>
    <w:p w14:paraId="7D40797B">
      <w:r>
        <w:rPr>
          <w:rFonts w:ascii="宋体" w:hAnsi="宋体" w:eastAsia="宋体"/>
          <w:color w:val="000000"/>
          <w:sz w:val="22"/>
        </w:rPr>
        <w:t>Step 2 — 踏频估计。</w:t>
      </w:r>
    </w:p>
    <w:p w14:paraId="1EA2DEA2">
      <w:r>
        <w:rPr>
          <w:rFonts w:ascii="宋体" w:hAnsi="宋体" w:eastAsia="宋体"/>
          <w:color w:val="000000"/>
          <w:sz w:val="22"/>
        </w:rPr>
        <w:t>当外部未提供踏频（pedal_freq_hz = None）时，通过自相关法自动估算。对低通滤波后的希尔伯特包络计算自相关，在延迟 0.2~1.0 秒（对应 1~5 Hz 踏频）范围内寻找最大峰值，取 1/延迟 作为踏频。回退值为 2.0 Hz。</w:t>
      </w:r>
    </w:p>
    <w:p w14:paraId="392508A7">
      <w:r>
        <w:rPr>
          <w:rFonts w:ascii="宋体" w:hAnsi="宋体" w:eastAsia="宋体"/>
          <w:color w:val="000000"/>
          <w:sz w:val="22"/>
        </w:rPr>
        <w:t>当外部提供了 F1 输出的 wheel_freq_hz 时（即踏频 ≈ 轮频），直接使用，省去自相关步骤并提高估计精度。</w:t>
      </w:r>
    </w:p>
    <w:p w14:paraId="62C26927">
      <w:r>
        <w:rPr>
          <w:rFonts w:ascii="宋体" w:hAnsi="宋体" w:eastAsia="宋体"/>
          <w:color w:val="000000"/>
          <w:sz w:val="22"/>
        </w:rPr>
        <w:t>Step 3 — 带通滤波 2~4 kHz。</w:t>
      </w:r>
    </w:p>
    <w:p w14:paraId="2A43B755">
      <w:r>
        <w:rPr>
          <w:rFonts w:ascii="宋体" w:hAnsi="宋体" w:eastAsia="宋体"/>
          <w:color w:val="000000"/>
          <w:sz w:val="22"/>
        </w:rPr>
        <w:t>4 阶 Butterworth 带通滤波，提取链条冲击共振频带。低频截止 2 kHz可有效压制风噪的主能量区（&lt;500 Hz），高频截止 4 kHz 滤除超出奈奎斯特范围的无效成分。</w:t>
      </w:r>
    </w:p>
    <w:p w14:paraId="37FF8525">
      <w:pPr>
        <w:pStyle w:val="5"/>
        <w:ind w:left="0" w:leftChars="0" w:firstLine="0" w:firstLineChars="0"/>
      </w:pPr>
      <w:bookmarkStart w:id="141" w:name="_Toc12195"/>
      <w:r>
        <w:rPr>
          <w:rFonts w:ascii="宋体" w:hAnsi="宋体" w:eastAsia="宋体"/>
          <w:color w:val="000000"/>
        </w:rPr>
        <w:t>7.3.2  特征提取阶段（Step 4~10）</w:t>
      </w:r>
      <w:bookmarkEnd w:id="141"/>
    </w:p>
    <w:p w14:paraId="62EAA51E">
      <w:r>
        <w:rPr>
          <w:rFonts w:ascii="宋体" w:hAnsi="宋体" w:eastAsia="宋体"/>
          <w:color w:val="000000"/>
          <w:sz w:val="22"/>
        </w:rPr>
        <w:t>Step 4 — 希尔伯特包络提取。</w:t>
      </w:r>
    </w:p>
    <w:p w14:paraId="373CBB83">
      <w:r>
        <w:rPr>
          <w:rFonts w:ascii="宋体" w:hAnsi="宋体" w:eastAsia="宋体"/>
          <w:color w:val="000000"/>
          <w:sz w:val="22"/>
        </w:rPr>
        <w:t>对滤波后的 8 kHz 信号做 Hilbert 变换，取解析信号的绝对值作为包络信号 e(t)。该包络反映了 2~4 kHz 频带在每个时刻的能量水平。</w:t>
      </w:r>
    </w:p>
    <w:p w14:paraId="3C940FA7">
      <w:r>
        <w:rPr>
          <w:rFonts w:ascii="宋体" w:hAnsi="宋体" w:eastAsia="宋体"/>
          <w:color w:val="000000"/>
          <w:sz w:val="22"/>
        </w:rPr>
        <w:t>Step 4.5 — 包络调制深度（新增特征）。</w:t>
      </w:r>
    </w:p>
    <w:p w14:paraId="44025393">
      <w:r>
        <w:rPr>
          <w:rFonts w:ascii="宋体" w:hAnsi="宋体" w:eastAsia="宋体"/>
          <w:color w:val="000000"/>
          <w:sz w:val="22"/>
        </w:rPr>
        <w:t>链条异响的本质是强烈的振幅调制。量化这种调制强度最直接的指标是包络信号的变异系数：</w:t>
      </w:r>
    </w:p>
    <w:p w14:paraId="56928BD7">
      <w:r>
        <w:rPr>
          <w:rFonts w:ascii="宋体" w:hAnsi="宋体" w:eastAsia="宋体"/>
          <w:color w:val="000000"/>
          <w:sz w:val="22"/>
        </w:rPr>
        <w:t>mod_depth = std(envelope) / mean(envelope)</w:t>
      </w:r>
    </w:p>
    <w:p w14:paraId="719A4DDD">
      <w:r>
        <w:rPr>
          <w:rFonts w:ascii="宋体" w:hAnsi="宋体" w:eastAsia="宋体"/>
          <w:color w:val="000000"/>
          <w:sz w:val="22"/>
        </w:rPr>
        <w:t>正常骑行虽也有踏频周期的能量波动（正常踏板运动），但调制幅度平缓（mod_depth 约 0.5~0.7）。链条异响因金属冲击的瞬态特性，调制幅度非常大（包络在冲击时刻飙升至正常值的数倍）。该特征作为包络谱 SNR 的补充维检，单独评估"是否有强烈的冲击调制行为"。</w:t>
      </w:r>
    </w:p>
    <w:p w14:paraId="3F7D5990">
      <w:r>
        <w:rPr>
          <w:rFonts w:ascii="宋体" w:hAnsi="宋体" w:eastAsia="宋体"/>
          <w:color w:val="000000"/>
          <w:sz w:val="22"/>
        </w:rPr>
        <w:t>Step 5 — 包络低通滤波。</w:t>
      </w:r>
    </w:p>
    <w:p w14:paraId="7F09565D">
      <w:r>
        <w:rPr>
          <w:rFonts w:ascii="宋体" w:hAnsi="宋体" w:eastAsia="宋体"/>
          <w:color w:val="000000"/>
          <w:sz w:val="22"/>
        </w:rPr>
        <w:t>对包络信号做低通滤波（0.5~10 Hz），仅保留踏频及其低次谐波范围的包络变化。滤波后的包络不会因环境噪音的短时能量波动而产生虚假的周期结构。</w:t>
      </w:r>
    </w:p>
    <w:p w14:paraId="69B6D3CB">
      <w:r>
        <w:rPr>
          <w:rFonts w:ascii="宋体" w:hAnsi="宋体" w:eastAsia="宋体"/>
          <w:color w:val="000000"/>
          <w:sz w:val="22"/>
        </w:rPr>
        <w:t>Step 6 — 包络谱 SNR @ 踏频。</w:t>
      </w:r>
    </w:p>
    <w:p w14:paraId="41CCD332">
      <w:r>
        <w:rPr>
          <w:rFonts w:ascii="宋体" w:hAnsi="宋体" w:eastAsia="宋体"/>
          <w:color w:val="000000"/>
          <w:sz w:val="22"/>
        </w:rPr>
        <w:t>对低通包络做 FFT → 包络谱 → 计算踏频处 SNR。SNR 越高，链条周期性冲击特征越强。正常骑行 SNR 约 3~10 dB（轻微的周期调制），链条异响 SNR 显著升高（&gt;10 dB）。</w:t>
      </w:r>
    </w:p>
    <w:p w14:paraId="0A16BB1E">
      <w:r>
        <w:rPr>
          <w:rFonts w:ascii="宋体" w:hAnsi="宋体" w:eastAsia="宋体"/>
          <w:color w:val="000000"/>
          <w:sz w:val="22"/>
        </w:rPr>
        <w:t>Step 7 — 谐波检测。</w:t>
      </w:r>
    </w:p>
    <w:p w14:paraId="25A32FEB">
      <w:r>
        <w:rPr>
          <w:rFonts w:ascii="宋体" w:hAnsi="宋体" w:eastAsia="宋体"/>
          <w:color w:val="000000"/>
          <w:sz w:val="22"/>
        </w:rPr>
        <w:t>检测包络谱中是否存在踏频的 2 次、3 次谐波。链条金属冲击的非线性特性（非正弦冲击）会自然产生谐波。检测方法：对每个谐波位置计算峰值是否高于噪声基底 2 倍（约 6 dB），返回检测到的谐波比例（0~1）。</w:t>
      </w:r>
    </w:p>
    <w:p w14:paraId="76DA6AB2">
      <w:r>
        <w:rPr>
          <w:rFonts w:ascii="宋体" w:hAnsi="宋体" w:eastAsia="宋体"/>
          <w:color w:val="000000"/>
          <w:sz w:val="22"/>
        </w:rPr>
        <w:t>Step 8 — 冲击相位一致性。</w:t>
      </w:r>
    </w:p>
    <w:p w14:paraId="5ECEEDF5">
      <w:r>
        <w:rPr>
          <w:rFonts w:ascii="宋体" w:hAnsi="宋体" w:eastAsia="宋体"/>
          <w:color w:val="000000"/>
          <w:sz w:val="22"/>
        </w:rPr>
        <w:t>链条异响发生在曲柄的固定相位（如踏板通过下死点时链条张紧）。这意味着包络峰值之间的时间间隔应该锁定在踏频周期的整数倍。计算峰-峰间隔的圆形方差：</w:t>
      </w:r>
    </w:p>
    <w:p w14:paraId="284E8E6F">
      <w:r>
        <w:rPr>
          <w:rFonts w:ascii="宋体" w:hAnsi="宋体" w:eastAsia="宋体"/>
          <w:color w:val="000000"/>
          <w:sz w:val="22"/>
        </w:rPr>
        <w:t>R = |mean(e^(j×2π×相位))|</w:t>
      </w:r>
    </w:p>
    <w:p w14:paraId="5A7DE672">
      <w:r>
        <w:rPr>
          <w:rFonts w:ascii="宋体" w:hAnsi="宋体" w:eastAsia="宋体"/>
          <w:color w:val="000000"/>
          <w:sz w:val="22"/>
        </w:rPr>
        <w:t>R → 1 表示所有间隔对齐到同一相位（链条特征），R → 0 表示间隔随机散布（环境噪音特征）。</w:t>
      </w:r>
    </w:p>
    <w:p w14:paraId="5E72196B">
      <w:r>
        <w:rPr>
          <w:rFonts w:ascii="宋体" w:hAnsi="宋体" w:eastAsia="宋体"/>
          <w:color w:val="000000"/>
          <w:sz w:val="22"/>
        </w:rPr>
        <w:t>Step 9 — Cepstrum 周期性得分。</w:t>
      </w:r>
    </w:p>
    <w:p w14:paraId="56116AEE">
      <w:r>
        <w:rPr>
          <w:rFonts w:ascii="宋体" w:hAnsi="宋体" w:eastAsia="宋体"/>
          <w:color w:val="000000"/>
          <w:sz w:val="22"/>
        </w:rPr>
        <w:t>对滤波后信号计算倒谱，在目标倒频率 ±15% 范围内计算 SNR，映射到 [0, 1]。得分 &gt;0.6 表示倒谱中存在清晰的周期结构。</w:t>
      </w:r>
    </w:p>
    <w:p w14:paraId="09E8EE69">
      <w:r>
        <w:rPr>
          <w:rFonts w:ascii="宋体" w:hAnsi="宋体" w:eastAsia="宋体"/>
          <w:color w:val="000000"/>
          <w:sz w:val="22"/>
        </w:rPr>
        <w:t>Step 10 — 辅助特征。</w:t>
      </w:r>
    </w:p>
    <w:p w14:paraId="3BC2CBF2">
      <w:r>
        <w:rPr>
          <w:rFonts w:ascii="宋体" w:hAnsi="宋体" w:eastAsia="宋体"/>
          <w:color w:val="000000"/>
          <w:sz w:val="22"/>
        </w:rPr>
        <w:t>高频能量比：2~4 kHz 频带能量占全频带能量的比例。链条冲击能量集中在这一频带，而风噪能量集中在低频。峰值因子：信号绝对最大值 / RMS。冲击型信号的峰值因子显著高于连续型信号。</w:t>
      </w:r>
    </w:p>
    <w:p w14:paraId="688EA48F">
      <w:pPr>
        <w:pStyle w:val="5"/>
        <w:ind w:left="0" w:leftChars="0" w:firstLine="0" w:firstLineChars="0"/>
      </w:pPr>
      <w:bookmarkStart w:id="142" w:name="_Toc29523"/>
      <w:r>
        <w:rPr>
          <w:rFonts w:ascii="宋体" w:hAnsi="宋体" w:eastAsia="宋体"/>
          <w:color w:val="000000"/>
        </w:rPr>
        <w:t>7.3.3  评分阶段（Step 11~12）</w:t>
      </w:r>
      <w:bookmarkEnd w:id="142"/>
    </w:p>
    <w:p w14:paraId="45600C4C">
      <w:r>
        <w:rPr>
          <w:rFonts w:ascii="宋体" w:hAnsi="宋体" w:eastAsia="宋体"/>
          <w:color w:val="000000"/>
          <w:sz w:val="22"/>
        </w:rPr>
        <w:t>Step 11 — 异常得分融合。</w:t>
      </w:r>
    </w:p>
    <w:p w14:paraId="248527A7">
      <w:r>
        <w:rPr>
          <w:rFonts w:ascii="宋体" w:hAnsi="宋体" w:eastAsia="宋体"/>
          <w:color w:val="000000"/>
          <w:sz w:val="22"/>
        </w:rPr>
        <w:t>11a — 基线偏移校准。</w:t>
      </w:r>
    </w:p>
    <w:p w14:paraId="0F57C33B">
      <w:r>
        <w:rPr>
          <w:rFonts w:ascii="宋体" w:hAnsi="宋体" w:eastAsia="宋体"/>
          <w:color w:val="000000"/>
          <w:sz w:val="22"/>
        </w:rPr>
        <w:t>正常骑行必然产生踏频周期的包络调制（正常的踩踏运动本身就有周期性的能量波动）。如果将所有调制都算作"异常"，则正常骑行的F2 得分将偏低。解决方法是为每个特征设定一个"正常基线"——只有超过基线的量才计入异常得分：</w:t>
      </w:r>
    </w:p>
    <w:p w14:paraId="55725796">
      <w:r>
        <w:rPr>
          <w:rFonts w:ascii="宋体" w:hAnsi="宋体" w:eastAsia="宋体"/>
          <w:color w:val="000000"/>
          <w:sz w:val="22"/>
        </w:rPr>
        <w:t>snr_score   = max(SNR - 10.0, 0)  / 10.0     （10~20 dB → 0~1）mod_score   = max(mod_depth - 1.2, 0) / 0.4  （1.2~1.6 → 0~1）harm_score  = max(harmonic_ratio - 0.5, 0) / 0.4  （0.5~0.9 → 0~1）phase_score = max(phase_cons - 0.5, 0) / 0.4      （0.5~0.9 → 0~1）cep_score   = max(cepstrum_s - 0.6, 0) / 0.4      （0.6~1.0 → 0~1）</w:t>
      </w:r>
    </w:p>
    <w:p w14:paraId="0CF6482D">
      <w:r>
        <w:rPr>
          <w:rFonts w:ascii="宋体" w:hAnsi="宋体" w:eastAsia="宋体"/>
          <w:color w:val="000000"/>
          <w:sz w:val="22"/>
        </w:rPr>
        <w:t>小于基线的值被截断为 0（视为正常骑行的波动），只有显著超过基线的值才贡献异常分。这相当于一个高通滤波器——滤除正常背景，仅保留异常信号。</w:t>
      </w:r>
    </w:p>
    <w:p w14:paraId="31063CDB">
      <w:r>
        <w:rPr>
          <w:rFonts w:ascii="宋体" w:hAnsi="宋体" w:eastAsia="宋体"/>
          <w:color w:val="000000"/>
          <w:sz w:val="22"/>
        </w:rPr>
        <w:t>11b — 加权融合。</w:t>
      </w:r>
    </w:p>
    <w:p w14:paraId="1DB2B6A4">
      <w:r>
        <w:rPr>
          <w:rFonts w:ascii="宋体" w:hAnsi="宋体" w:eastAsia="宋体"/>
          <w:color w:val="000000"/>
          <w:sz w:val="22"/>
        </w:rPr>
        <w:t>anomaly_score = 0.35×snr_score + 0.25×mod_score+ 0.10×harm_score + 0.10×phase_score+ 0.20×cep_score</w:t>
      </w:r>
    </w:p>
    <w:p w14:paraId="6ECC8BC9">
      <w:r>
        <w:rPr>
          <w:rFonts w:ascii="宋体" w:hAnsi="宋体" w:eastAsia="宋体"/>
          <w:color w:val="000000"/>
          <w:sz w:val="22"/>
        </w:rPr>
        <w:t>权重设计的逻辑：· SNR（0.35）和调制深度（0.25）是核心——直接度量"是否存在强烈的周期调制"，合计占 60%。· Cepstrum（0.20）作为独立通道的交叉验证。· 谐波和相位（各 0.10）是辅助证据，单独存在不足以判定异响（正常骑行也可能偶然出现谐波或相位对齐）。</w:t>
      </w:r>
    </w:p>
    <w:p w14:paraId="28B17AA0">
      <w:r>
        <w:rPr>
          <w:rFonts w:ascii="宋体" w:hAnsi="宋体" w:eastAsia="宋体"/>
          <w:color w:val="000000"/>
          <w:sz w:val="22"/>
        </w:rPr>
        <w:t>Step 12 — 分段评分。</w:t>
      </w:r>
    </w:p>
    <w:p w14:paraId="04C439A8">
      <w:r>
        <w:rPr>
          <w:rFonts w:ascii="宋体" w:hAnsi="宋体" w:eastAsia="宋体"/>
          <w:color w:val="000000"/>
          <w:sz w:val="22"/>
        </w:rPr>
        <w:t>异常得分通过以下分段函数映射为 0~100 的健康评分：</w:t>
      </w:r>
    </w:p>
    <w:p w14:paraId="27FB6B06">
      <w:pPr>
        <w:rPr>
          <w:rFonts w:ascii="宋体" w:hAnsi="宋体" w:eastAsia="宋体"/>
          <w:color w:val="000000"/>
          <w:sz w:val="22"/>
        </w:rPr>
      </w:pPr>
      <w:r>
        <w:rPr>
          <w:rFonts w:ascii="宋体" w:hAnsi="宋体" w:eastAsia="宋体"/>
          <w:color w:val="000000"/>
          <w:sz w:val="22"/>
        </w:rPr>
        <w:t>anomaly &lt; 0.25:         score = 100</w:t>
      </w:r>
    </w:p>
    <w:p w14:paraId="659A816B">
      <w:pPr>
        <w:rPr>
          <w:rFonts w:ascii="宋体" w:hAnsi="宋体" w:eastAsia="宋体"/>
          <w:color w:val="000000"/>
          <w:sz w:val="22"/>
        </w:rPr>
      </w:pPr>
      <w:r>
        <w:rPr>
          <w:rFonts w:ascii="宋体" w:hAnsi="宋体" w:eastAsia="宋体"/>
          <w:color w:val="000000"/>
          <w:sz w:val="22"/>
        </w:rPr>
        <w:t>0.25 ≤ anomaly &lt; 0.50:  score = 100 - 25×(anomaly - 0.25)/0.25</w:t>
      </w:r>
    </w:p>
    <w:p w14:paraId="3CD5028D">
      <w:pPr>
        <w:rPr>
          <w:rFonts w:ascii="宋体" w:hAnsi="宋体" w:eastAsia="宋体"/>
          <w:color w:val="000000"/>
          <w:sz w:val="22"/>
        </w:rPr>
      </w:pPr>
      <w:r>
        <w:rPr>
          <w:rFonts w:ascii="宋体" w:hAnsi="宋体" w:eastAsia="宋体"/>
          <w:color w:val="000000"/>
          <w:sz w:val="22"/>
        </w:rPr>
        <w:t>0.50 ≤ anomaly &lt; 0.70:  score = 70 - 40×(anomaly - 0.50)/0.20</w:t>
      </w:r>
    </w:p>
    <w:p w14:paraId="23560E2B">
      <w:pPr>
        <w:rPr>
          <w:rFonts w:ascii="宋体" w:hAnsi="宋体" w:eastAsia="宋体"/>
          <w:color w:val="000000"/>
          <w:sz w:val="22"/>
        </w:rPr>
      </w:pPr>
      <w:r>
        <w:rPr>
          <w:rFonts w:ascii="宋体" w:hAnsi="宋体" w:eastAsia="宋体"/>
          <w:color w:val="000000"/>
          <w:sz w:val="22"/>
        </w:rPr>
        <w:t>anomaly ≥ 0.70:         score = max(0, 30 - 30×(anomaly - 0.70)/0.30)</w:t>
      </w:r>
    </w:p>
    <w:p w14:paraId="19CB8B73">
      <w:r>
        <w:rPr>
          <w:rFonts w:ascii="宋体" w:hAnsi="宋体" w:eastAsia="宋体"/>
          <w:color w:val="000000"/>
          <w:sz w:val="22"/>
        </w:rPr>
        <w:t>分级语义：· &lt;0.25 区间 → 100 分：基本无周期冲击，判定为"良好"。· 0.25~0.50 区间 → 100→70 分：轻微周期性成分，坡度 25 分/0.25异常（相对平缓），对应正常骑行中偶然出现的周期模式。· 0.50~0.70 区间 → 70→30 分：中等到明显周期性，判为"轻微"。· ≥0.70 区间 → 30→0 分：强烈周期性冲击，判为"异响"。</w:t>
      </w:r>
    </w:p>
    <w:p w14:paraId="4F8C9F97">
      <w:r>
        <w:rPr>
          <w:rFonts w:ascii="宋体" w:hAnsi="宋体" w:eastAsia="宋体"/>
          <w:color w:val="000000"/>
          <w:sz w:val="22"/>
        </w:rPr>
        <w:t>评分 ≥ 70 为"良好"，40~69 为"轻微"，&lt;40 为"异响"。</w:t>
      </w:r>
    </w:p>
    <w:p w14:paraId="60313790">
      <w:pPr>
        <w:pStyle w:val="4"/>
        <w:ind w:left="0" w:leftChars="0" w:firstLine="0" w:firstLineChars="0"/>
      </w:pPr>
      <w:bookmarkStart w:id="143" w:name="_Toc26461"/>
      <w:r>
        <w:rPr>
          <w:rFonts w:ascii="宋体" w:hAnsi="宋体" w:eastAsia="宋体"/>
          <w:color w:val="000000"/>
        </w:rPr>
        <w:t>7.4  核心特征 vs 辅助特征</w:t>
      </w:r>
      <w:bookmarkEnd w:id="143"/>
    </w:p>
    <w:p w14:paraId="5A3A814C">
      <w:r>
        <w:rPr>
          <w:rFonts w:ascii="宋体" w:hAnsi="宋体" w:eastAsia="宋体"/>
          <w:color w:val="000000"/>
          <w:sz w:val="22"/>
        </w:rPr>
        <w:t>表 7-1 总结了各特征在区分链条异响与环境噪音方面的能力差异。</w:t>
      </w:r>
    </w:p>
    <w:p w14:paraId="1A3FE487">
      <w:r>
        <w:rPr>
          <w:rFonts w:ascii="宋体" w:hAnsi="宋体" w:eastAsia="宋体"/>
          <w:color w:val="000000"/>
          <w:sz w:val="22"/>
        </w:rPr>
        <w:t>表 7-1  特征区分能力对比</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1881"/>
        <w:gridCol w:w="1881"/>
        <w:gridCol w:w="1881"/>
        <w:gridCol w:w="1881"/>
      </w:tblGrid>
      <w:tr w14:paraId="62CC9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3829F638">
            <w:r>
              <w:rPr>
                <w:rFonts w:ascii="宋体" w:hAnsi="宋体" w:eastAsia="宋体"/>
                <w:b/>
                <w:color w:val="000000"/>
                <w:sz w:val="16"/>
              </w:rPr>
              <w:t>特征</w:t>
            </w:r>
          </w:p>
        </w:tc>
        <w:tc>
          <w:tcPr>
            <w:tcW w:w="1881" w:type="dxa"/>
          </w:tcPr>
          <w:p w14:paraId="6AC31CDA">
            <w:r>
              <w:rPr>
                <w:rFonts w:ascii="宋体" w:hAnsi="宋体" w:eastAsia="宋体"/>
                <w:b/>
                <w:color w:val="000000"/>
                <w:sz w:val="16"/>
              </w:rPr>
              <w:t>链条异响</w:t>
            </w:r>
          </w:p>
        </w:tc>
        <w:tc>
          <w:tcPr>
            <w:tcW w:w="1881" w:type="dxa"/>
          </w:tcPr>
          <w:p w14:paraId="0021B23F">
            <w:r>
              <w:rPr>
                <w:rFonts w:ascii="宋体" w:hAnsi="宋体" w:eastAsia="宋体"/>
                <w:b/>
                <w:color w:val="000000"/>
                <w:sz w:val="16"/>
              </w:rPr>
              <w:t>风噪</w:t>
            </w:r>
          </w:p>
        </w:tc>
        <w:tc>
          <w:tcPr>
            <w:tcW w:w="1881" w:type="dxa"/>
          </w:tcPr>
          <w:p w14:paraId="4B3C80E0">
            <w:r>
              <w:rPr>
                <w:rFonts w:ascii="宋体" w:hAnsi="宋体" w:eastAsia="宋体"/>
                <w:b/>
                <w:color w:val="000000"/>
                <w:sz w:val="16"/>
              </w:rPr>
              <w:t>车流</w:t>
            </w:r>
          </w:p>
        </w:tc>
        <w:tc>
          <w:tcPr>
            <w:tcW w:w="1881" w:type="dxa"/>
          </w:tcPr>
          <w:p w14:paraId="4541BCE2">
            <w:r>
              <w:rPr>
                <w:rFonts w:ascii="宋体" w:hAnsi="宋体" w:eastAsia="宋体"/>
                <w:b/>
                <w:color w:val="000000"/>
                <w:sz w:val="16"/>
              </w:rPr>
              <w:t>人声</w:t>
            </w:r>
          </w:p>
        </w:tc>
      </w:tr>
      <w:tr w14:paraId="0352D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1E67E8E2">
            <w:r>
              <w:rPr>
                <w:rFonts w:ascii="宋体" w:hAnsi="宋体" w:eastAsia="宋体"/>
                <w:color w:val="000000"/>
                <w:sz w:val="16"/>
              </w:rPr>
              <w:t>包络谱 SNR</w:t>
            </w:r>
          </w:p>
        </w:tc>
        <w:tc>
          <w:tcPr>
            <w:tcW w:w="1881" w:type="dxa"/>
          </w:tcPr>
          <w:p w14:paraId="2C66AFAB">
            <w:r>
              <w:rPr>
                <w:rFonts w:ascii="宋体" w:hAnsi="宋体" w:eastAsia="宋体"/>
                <w:color w:val="000000"/>
                <w:sz w:val="16"/>
              </w:rPr>
              <w:t>高(&gt;10dB)</w:t>
            </w:r>
          </w:p>
        </w:tc>
        <w:tc>
          <w:tcPr>
            <w:tcW w:w="1881" w:type="dxa"/>
          </w:tcPr>
          <w:p w14:paraId="4C0A6BC8">
            <w:r>
              <w:rPr>
                <w:rFonts w:ascii="宋体" w:hAnsi="宋体" w:eastAsia="宋体"/>
                <w:color w:val="000000"/>
                <w:sz w:val="16"/>
              </w:rPr>
              <w:t>低(&lt;3dB)</w:t>
            </w:r>
          </w:p>
        </w:tc>
        <w:tc>
          <w:tcPr>
            <w:tcW w:w="1881" w:type="dxa"/>
          </w:tcPr>
          <w:p w14:paraId="00BDCCDE">
            <w:r>
              <w:rPr>
                <w:rFonts w:ascii="宋体" w:hAnsi="宋体" w:eastAsia="宋体"/>
                <w:color w:val="000000"/>
                <w:sz w:val="16"/>
              </w:rPr>
              <w:t>低</w:t>
            </w:r>
          </w:p>
        </w:tc>
        <w:tc>
          <w:tcPr>
            <w:tcW w:w="1881" w:type="dxa"/>
          </w:tcPr>
          <w:p w14:paraId="3AD4A007">
            <w:r>
              <w:rPr>
                <w:rFonts w:ascii="宋体" w:hAnsi="宋体" w:eastAsia="宋体"/>
                <w:color w:val="000000"/>
                <w:sz w:val="16"/>
              </w:rPr>
              <w:t>无</w:t>
            </w:r>
          </w:p>
        </w:tc>
      </w:tr>
      <w:tr w14:paraId="4B3FD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093C540B">
            <w:r>
              <w:rPr>
                <w:rFonts w:ascii="宋体" w:hAnsi="宋体" w:eastAsia="宋体"/>
                <w:color w:val="000000"/>
                <w:sz w:val="16"/>
              </w:rPr>
              <w:t>调制深度</w:t>
            </w:r>
          </w:p>
        </w:tc>
        <w:tc>
          <w:tcPr>
            <w:tcW w:w="1881" w:type="dxa"/>
          </w:tcPr>
          <w:p w14:paraId="27175E10">
            <w:r>
              <w:rPr>
                <w:rFonts w:ascii="宋体" w:hAnsi="宋体" w:eastAsia="宋体"/>
                <w:color w:val="000000"/>
                <w:sz w:val="16"/>
              </w:rPr>
              <w:t>高(&gt;1.2)</w:t>
            </w:r>
          </w:p>
        </w:tc>
        <w:tc>
          <w:tcPr>
            <w:tcW w:w="1881" w:type="dxa"/>
          </w:tcPr>
          <w:p w14:paraId="3BEDB7B4">
            <w:r>
              <w:rPr>
                <w:rFonts w:ascii="宋体" w:hAnsi="宋体" w:eastAsia="宋体"/>
                <w:color w:val="000000"/>
                <w:sz w:val="16"/>
              </w:rPr>
              <w:t>中(0.5~1)</w:t>
            </w:r>
          </w:p>
        </w:tc>
        <w:tc>
          <w:tcPr>
            <w:tcW w:w="1881" w:type="dxa"/>
          </w:tcPr>
          <w:p w14:paraId="76C01C8B">
            <w:r>
              <w:rPr>
                <w:rFonts w:ascii="宋体" w:hAnsi="宋体" w:eastAsia="宋体"/>
                <w:color w:val="000000"/>
                <w:sz w:val="16"/>
              </w:rPr>
              <w:t>中</w:t>
            </w:r>
          </w:p>
        </w:tc>
        <w:tc>
          <w:tcPr>
            <w:tcW w:w="1881" w:type="dxa"/>
          </w:tcPr>
          <w:p w14:paraId="7AE685AF">
            <w:r>
              <w:rPr>
                <w:rFonts w:ascii="宋体" w:hAnsi="宋体" w:eastAsia="宋体"/>
                <w:color w:val="000000"/>
                <w:sz w:val="16"/>
              </w:rPr>
              <w:t>变化</w:t>
            </w:r>
          </w:p>
        </w:tc>
      </w:tr>
      <w:tr w14:paraId="0944C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3CE6D97B">
            <w:r>
              <w:rPr>
                <w:rFonts w:ascii="宋体" w:hAnsi="宋体" w:eastAsia="宋体"/>
                <w:color w:val="000000"/>
                <w:sz w:val="16"/>
              </w:rPr>
              <w:t>谐波存在</w:t>
            </w:r>
          </w:p>
        </w:tc>
        <w:tc>
          <w:tcPr>
            <w:tcW w:w="1881" w:type="dxa"/>
          </w:tcPr>
          <w:p w14:paraId="09B40EE5">
            <w:r>
              <w:rPr>
                <w:rFonts w:ascii="宋体" w:hAnsi="宋体" w:eastAsia="宋体"/>
                <w:color w:val="000000"/>
                <w:sz w:val="16"/>
              </w:rPr>
              <w:t>是</w:t>
            </w:r>
          </w:p>
        </w:tc>
        <w:tc>
          <w:tcPr>
            <w:tcW w:w="1881" w:type="dxa"/>
          </w:tcPr>
          <w:p w14:paraId="55EB207C">
            <w:r>
              <w:rPr>
                <w:rFonts w:ascii="宋体" w:hAnsi="宋体" w:eastAsia="宋体"/>
                <w:color w:val="000000"/>
                <w:sz w:val="16"/>
              </w:rPr>
              <w:t>否</w:t>
            </w:r>
          </w:p>
        </w:tc>
        <w:tc>
          <w:tcPr>
            <w:tcW w:w="1881" w:type="dxa"/>
          </w:tcPr>
          <w:p w14:paraId="260F0E4A">
            <w:r>
              <w:rPr>
                <w:rFonts w:ascii="宋体" w:hAnsi="宋体" w:eastAsia="宋体"/>
                <w:color w:val="000000"/>
                <w:sz w:val="16"/>
              </w:rPr>
              <w:t>否</w:t>
            </w:r>
          </w:p>
        </w:tc>
        <w:tc>
          <w:tcPr>
            <w:tcW w:w="1881" w:type="dxa"/>
          </w:tcPr>
          <w:p w14:paraId="561CD00A">
            <w:r>
              <w:rPr>
                <w:rFonts w:ascii="宋体" w:hAnsi="宋体" w:eastAsia="宋体"/>
                <w:color w:val="000000"/>
                <w:sz w:val="16"/>
              </w:rPr>
              <w:t>否</w:t>
            </w:r>
          </w:p>
        </w:tc>
      </w:tr>
      <w:tr w14:paraId="4A053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761F0582">
            <w:r>
              <w:rPr>
                <w:rFonts w:ascii="宋体" w:hAnsi="宋体" w:eastAsia="宋体"/>
                <w:color w:val="000000"/>
                <w:sz w:val="16"/>
              </w:rPr>
              <w:t>相位一致性</w:t>
            </w:r>
          </w:p>
        </w:tc>
        <w:tc>
          <w:tcPr>
            <w:tcW w:w="1881" w:type="dxa"/>
          </w:tcPr>
          <w:p w14:paraId="58372B70">
            <w:r>
              <w:rPr>
                <w:rFonts w:ascii="宋体" w:hAnsi="宋体" w:eastAsia="宋体"/>
                <w:color w:val="000000"/>
                <w:sz w:val="16"/>
              </w:rPr>
              <w:t>高(R&gt;0.6)</w:t>
            </w:r>
          </w:p>
        </w:tc>
        <w:tc>
          <w:tcPr>
            <w:tcW w:w="1881" w:type="dxa"/>
          </w:tcPr>
          <w:p w14:paraId="04BEF109">
            <w:r>
              <w:rPr>
                <w:rFonts w:ascii="宋体" w:hAnsi="宋体" w:eastAsia="宋体"/>
                <w:color w:val="000000"/>
                <w:sz w:val="16"/>
              </w:rPr>
              <w:t>低(R&lt;0.3)</w:t>
            </w:r>
          </w:p>
        </w:tc>
        <w:tc>
          <w:tcPr>
            <w:tcW w:w="1881" w:type="dxa"/>
          </w:tcPr>
          <w:p w14:paraId="574BBDE8">
            <w:r>
              <w:rPr>
                <w:rFonts w:ascii="宋体" w:hAnsi="宋体" w:eastAsia="宋体"/>
                <w:color w:val="000000"/>
                <w:sz w:val="16"/>
              </w:rPr>
              <w:t>低</w:t>
            </w:r>
          </w:p>
        </w:tc>
        <w:tc>
          <w:tcPr>
            <w:tcW w:w="1881" w:type="dxa"/>
          </w:tcPr>
          <w:p w14:paraId="6F161AE6">
            <w:r>
              <w:rPr>
                <w:rFonts w:ascii="宋体" w:hAnsi="宋体" w:eastAsia="宋体"/>
                <w:color w:val="000000"/>
                <w:sz w:val="16"/>
              </w:rPr>
              <w:t>低</w:t>
            </w:r>
          </w:p>
        </w:tc>
      </w:tr>
      <w:tr w14:paraId="234C1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40E3D557">
            <w:r>
              <w:rPr>
                <w:rFonts w:ascii="宋体" w:hAnsi="宋体" w:eastAsia="宋体"/>
                <w:color w:val="000000"/>
                <w:sz w:val="16"/>
              </w:rPr>
              <w:t>Cepstrum</w:t>
            </w:r>
          </w:p>
        </w:tc>
        <w:tc>
          <w:tcPr>
            <w:tcW w:w="1881" w:type="dxa"/>
          </w:tcPr>
          <w:p w14:paraId="098678DF">
            <w:r>
              <w:rPr>
                <w:rFonts w:ascii="宋体" w:hAnsi="宋体" w:eastAsia="宋体"/>
                <w:color w:val="000000"/>
                <w:sz w:val="16"/>
              </w:rPr>
              <w:t>高(&gt;0.6)</w:t>
            </w:r>
          </w:p>
        </w:tc>
        <w:tc>
          <w:tcPr>
            <w:tcW w:w="1881" w:type="dxa"/>
          </w:tcPr>
          <w:p w14:paraId="2545BF38">
            <w:r>
              <w:rPr>
                <w:rFonts w:ascii="宋体" w:hAnsi="宋体" w:eastAsia="宋体"/>
                <w:color w:val="000000"/>
                <w:sz w:val="16"/>
              </w:rPr>
              <w:t>低(&lt;0.2)</w:t>
            </w:r>
          </w:p>
        </w:tc>
        <w:tc>
          <w:tcPr>
            <w:tcW w:w="1881" w:type="dxa"/>
          </w:tcPr>
          <w:p w14:paraId="4C61F596">
            <w:r>
              <w:rPr>
                <w:rFonts w:ascii="宋体" w:hAnsi="宋体" w:eastAsia="宋体"/>
                <w:color w:val="000000"/>
                <w:sz w:val="16"/>
              </w:rPr>
              <w:t>低</w:t>
            </w:r>
          </w:p>
        </w:tc>
        <w:tc>
          <w:tcPr>
            <w:tcW w:w="1881" w:type="dxa"/>
          </w:tcPr>
          <w:p w14:paraId="5D285121">
            <w:r>
              <w:rPr>
                <w:rFonts w:ascii="宋体" w:hAnsi="宋体" w:eastAsia="宋体"/>
                <w:color w:val="000000"/>
                <w:sz w:val="16"/>
              </w:rPr>
              <w:t>低</w:t>
            </w:r>
          </w:p>
        </w:tc>
      </w:tr>
      <w:tr w14:paraId="124A0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3C954171">
            <w:r>
              <w:rPr>
                <w:rFonts w:ascii="宋体" w:hAnsi="宋体" w:eastAsia="宋体"/>
                <w:color w:val="000000"/>
                <w:sz w:val="16"/>
              </w:rPr>
              <w:t>高频能量比</w:t>
            </w:r>
          </w:p>
        </w:tc>
        <w:tc>
          <w:tcPr>
            <w:tcW w:w="1881" w:type="dxa"/>
          </w:tcPr>
          <w:p w14:paraId="404B54CA">
            <w:r>
              <w:rPr>
                <w:rFonts w:ascii="宋体" w:hAnsi="宋体" w:eastAsia="宋体"/>
                <w:color w:val="000000"/>
                <w:sz w:val="16"/>
              </w:rPr>
              <w:t>中~高</w:t>
            </w:r>
          </w:p>
        </w:tc>
        <w:tc>
          <w:tcPr>
            <w:tcW w:w="1881" w:type="dxa"/>
          </w:tcPr>
          <w:p w14:paraId="71056A9B">
            <w:r>
              <w:rPr>
                <w:rFonts w:ascii="宋体" w:hAnsi="宋体" w:eastAsia="宋体"/>
                <w:color w:val="000000"/>
                <w:sz w:val="16"/>
              </w:rPr>
              <w:t>低~中</w:t>
            </w:r>
          </w:p>
        </w:tc>
        <w:tc>
          <w:tcPr>
            <w:tcW w:w="1881" w:type="dxa"/>
          </w:tcPr>
          <w:p w14:paraId="2B985A1E">
            <w:r>
              <w:rPr>
                <w:rFonts w:ascii="宋体" w:hAnsi="宋体" w:eastAsia="宋体"/>
                <w:color w:val="000000"/>
                <w:sz w:val="16"/>
              </w:rPr>
              <w:t>高</w:t>
            </w:r>
          </w:p>
        </w:tc>
        <w:tc>
          <w:tcPr>
            <w:tcW w:w="1881" w:type="dxa"/>
          </w:tcPr>
          <w:p w14:paraId="4D196DFE">
            <w:r>
              <w:rPr>
                <w:rFonts w:ascii="宋体" w:hAnsi="宋体" w:eastAsia="宋体"/>
                <w:color w:val="000000"/>
                <w:sz w:val="16"/>
              </w:rPr>
              <w:t>变化</w:t>
            </w:r>
          </w:p>
        </w:tc>
      </w:tr>
      <w:tr w14:paraId="646AE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40A8AFF1">
            <w:r>
              <w:rPr>
                <w:rFonts w:ascii="宋体" w:hAnsi="宋体" w:eastAsia="宋体"/>
                <w:color w:val="000000"/>
                <w:sz w:val="16"/>
              </w:rPr>
              <w:t>峰值因子</w:t>
            </w:r>
          </w:p>
        </w:tc>
        <w:tc>
          <w:tcPr>
            <w:tcW w:w="1881" w:type="dxa"/>
          </w:tcPr>
          <w:p w14:paraId="37776206">
            <w:r>
              <w:rPr>
                <w:rFonts w:ascii="宋体" w:hAnsi="宋体" w:eastAsia="宋体"/>
                <w:color w:val="000000"/>
                <w:sz w:val="16"/>
              </w:rPr>
              <w:t>高(&gt;20)</w:t>
            </w:r>
          </w:p>
        </w:tc>
        <w:tc>
          <w:tcPr>
            <w:tcW w:w="1881" w:type="dxa"/>
          </w:tcPr>
          <w:p w14:paraId="69817E5B">
            <w:r>
              <w:rPr>
                <w:rFonts w:ascii="宋体" w:hAnsi="宋体" w:eastAsia="宋体"/>
                <w:color w:val="000000"/>
                <w:sz w:val="16"/>
              </w:rPr>
              <w:t>中(10~15)</w:t>
            </w:r>
          </w:p>
        </w:tc>
        <w:tc>
          <w:tcPr>
            <w:tcW w:w="1881" w:type="dxa"/>
          </w:tcPr>
          <w:p w14:paraId="6D11394E">
            <w:r>
              <w:rPr>
                <w:rFonts w:ascii="宋体" w:hAnsi="宋体" w:eastAsia="宋体"/>
                <w:color w:val="000000"/>
                <w:sz w:val="16"/>
              </w:rPr>
              <w:t>中~高</w:t>
            </w:r>
          </w:p>
        </w:tc>
        <w:tc>
          <w:tcPr>
            <w:tcW w:w="1881" w:type="dxa"/>
          </w:tcPr>
          <w:p w14:paraId="5113F58E">
            <w:r>
              <w:rPr>
                <w:rFonts w:ascii="宋体" w:hAnsi="宋体" w:eastAsia="宋体"/>
                <w:color w:val="000000"/>
                <w:sz w:val="16"/>
              </w:rPr>
              <w:t>变化</w:t>
            </w:r>
          </w:p>
        </w:tc>
      </w:tr>
    </w:tbl>
    <w:p w14:paraId="469626E0">
      <w:pPr>
        <w:ind w:left="0" w:leftChars="0" w:firstLine="0" w:firstLineChars="0"/>
      </w:pPr>
    </w:p>
    <w:p w14:paraId="5D1BB5E6">
      <w:r>
        <w:rPr>
          <w:rFonts w:ascii="宋体" w:hAnsi="宋体" w:eastAsia="宋体"/>
          <w:color w:val="000000"/>
          <w:sz w:val="22"/>
        </w:rPr>
        <w:t>风噪和车流的共同特征是"缺乏稳定的周期性"。风噪是宽带随机噪声，车流是非平稳噪声（其峰值间隔由车流密度决定而非踏频）。人声虽然可能在元音段呈现谐波结构，但其基频（80~300 Hz）远低于踏频且不锁定于任何稳定周期。</w:t>
      </w:r>
    </w:p>
    <w:p w14:paraId="3DC99EC4">
      <w:r>
        <w:rPr>
          <w:rFonts w:ascii="宋体" w:hAnsi="宋体" w:eastAsia="宋体"/>
          <w:color w:val="000000"/>
          <w:sz w:val="22"/>
        </w:rPr>
        <w:t>因此，五特征联合投票的误报率在理论上极低——要同时欺骗包络谱、倒谱、谐波和相位四个通道，环境噪音需要恰好具备与骑行者踏频完全一致的周期性调制结构，这在物理上几乎不可能发生。</w:t>
      </w:r>
    </w:p>
    <w:p w14:paraId="21DA5A55">
      <w:r>
        <w:br w:type="page"/>
      </w:r>
    </w:p>
    <w:p w14:paraId="10452DE5">
      <w:pPr>
        <w:pStyle w:val="3"/>
        <w:ind w:left="0" w:leftChars="0" w:firstLine="0" w:firstLineChars="0"/>
      </w:pPr>
      <w:bookmarkStart w:id="144" w:name="_Toc5148"/>
      <w:r>
        <w:rPr>
          <w:rFonts w:ascii="宋体" w:hAnsi="宋体" w:eastAsia="宋体"/>
          <w:color w:val="000000"/>
        </w:rPr>
        <w:t>第八章  F3—车头不正检测</w:t>
      </w:r>
      <w:bookmarkEnd w:id="144"/>
    </w:p>
    <w:p w14:paraId="0F5C3A90">
      <w:pPr>
        <w:pStyle w:val="4"/>
        <w:ind w:left="0" w:leftChars="0" w:firstLine="0" w:firstLineChars="0"/>
      </w:pPr>
      <w:bookmarkStart w:id="145" w:name="_Toc24762"/>
      <w:r>
        <w:rPr>
          <w:rFonts w:ascii="宋体" w:hAnsi="宋体" w:eastAsia="宋体"/>
          <w:color w:val="000000"/>
        </w:rPr>
        <w:t>8.1  物理原理</w:t>
      </w:r>
      <w:bookmarkEnd w:id="145"/>
    </w:p>
    <w:p w14:paraId="55A46B6E">
      <w:pPr>
        <w:pStyle w:val="5"/>
        <w:ind w:left="0" w:leftChars="0" w:firstLine="0" w:firstLineChars="0"/>
      </w:pPr>
      <w:bookmarkStart w:id="146" w:name="_Toc31233"/>
      <w:r>
        <w:rPr>
          <w:rFonts w:ascii="宋体" w:hAnsi="宋体" w:eastAsia="宋体"/>
          <w:color w:val="000000"/>
        </w:rPr>
        <w:t>8.1.1  故障模型</w:t>
      </w:r>
      <w:bookmarkEnd w:id="146"/>
    </w:p>
    <w:p w14:paraId="70349409">
      <w:r>
        <w:rPr>
          <w:rFonts w:ascii="宋体" w:hAnsi="宋体" w:eastAsia="宋体"/>
          <w:color w:val="000000"/>
          <w:sz w:val="22"/>
        </w:rPr>
        <w:t>车头不正（Handlebar Misalignment）是指自行车前叉与车把之间的连接出现微小角位移，使车把的指向与车轮的滚动方向之间产生一个固定的偏差角 Δθ。这一故障通常源于以下原因：</w:t>
      </w:r>
    </w:p>
    <w:p w14:paraId="32AB989E">
      <w:pPr>
        <w:rPr>
          <w:rFonts w:ascii="宋体" w:hAnsi="宋体" w:eastAsia="宋体"/>
          <w:color w:val="000000"/>
          <w:sz w:val="22"/>
        </w:rPr>
      </w:pPr>
      <w:r>
        <w:rPr>
          <w:rFonts w:ascii="宋体" w:hAnsi="宋体" w:eastAsia="宋体"/>
          <w:color w:val="000000"/>
          <w:sz w:val="22"/>
        </w:rPr>
        <w:t>· 外力撞击：单车倒地或碰撞时车把受到侧向冲击，前叉与车把立管的压紧螺丝产生滑移。</w:t>
      </w:r>
    </w:p>
    <w:p w14:paraId="52B467A4">
      <w:pPr>
        <w:rPr>
          <w:rFonts w:ascii="宋体" w:hAnsi="宋体" w:eastAsia="宋体"/>
          <w:color w:val="000000"/>
          <w:sz w:val="22"/>
        </w:rPr>
      </w:pPr>
      <w:r>
        <w:rPr>
          <w:rFonts w:ascii="宋体" w:hAnsi="宋体" w:eastAsia="宋体"/>
          <w:color w:val="000000"/>
          <w:sz w:val="22"/>
        </w:rPr>
        <w:t>· 长期疲劳：反复的转向操作导致紧固件微动松动。</w:t>
      </w:r>
    </w:p>
    <w:p w14:paraId="263E7A50">
      <w:r>
        <w:rPr>
          <w:rFonts w:ascii="宋体" w:hAnsi="宋体" w:eastAsia="宋体"/>
          <w:color w:val="000000"/>
          <w:sz w:val="22"/>
        </w:rPr>
        <w:t>· 装配误差：出厂时车把与前轮未对准即锁紧。</w:t>
      </w:r>
    </w:p>
    <w:p w14:paraId="0B2E047A">
      <w:r>
        <w:rPr>
          <w:rFonts w:ascii="宋体" w:hAnsi="宋体" w:eastAsia="宋体"/>
          <w:color w:val="000000"/>
          <w:sz w:val="22"/>
        </w:rPr>
        <w:t>骑行者在车把歪斜的单车上为了维持直线行驶，必须持续施加一个补偿力矩。从传感器的角度看，这意味着陀螺仪 Z 轴（偏航角速度）在整车直线前进时并非为零——它存在一个非零的时间平均偏置。本文正是通过检测这一偏置来间接推算 Δθ。</w:t>
      </w:r>
    </w:p>
    <w:p w14:paraId="62694B17">
      <w:pPr>
        <w:pStyle w:val="5"/>
        <w:ind w:left="0" w:leftChars="0" w:firstLine="0" w:firstLineChars="0"/>
      </w:pPr>
      <w:bookmarkStart w:id="147" w:name="_Toc2486"/>
      <w:r>
        <w:rPr>
          <w:rFonts w:ascii="宋体" w:hAnsi="宋体" w:eastAsia="宋体"/>
          <w:color w:val="000000"/>
        </w:rPr>
        <w:t>8.1.2  信号特征</w:t>
      </w:r>
      <w:bookmarkEnd w:id="147"/>
    </w:p>
    <w:p w14:paraId="3190263F">
      <w:r>
        <w:rPr>
          <w:rFonts w:ascii="宋体" w:hAnsi="宋体" w:eastAsia="宋体"/>
          <w:color w:val="000000"/>
          <w:sz w:val="22"/>
        </w:rPr>
        <w:t>在匀速直行路段上，健康的单车陀螺仪 Z 轴读数围绕零值随机波动，其时间均值趋近于零（仅存在传感器自身的零偏漂移，通常 &lt; 0.5°/s）。</w:t>
      </w:r>
    </w:p>
    <w:p w14:paraId="4F0F68F8">
      <w:r>
        <w:rPr>
          <w:rFonts w:ascii="宋体" w:hAnsi="宋体" w:eastAsia="宋体"/>
          <w:color w:val="000000"/>
          <w:sz w:val="22"/>
        </w:rPr>
        <w:t>车头不正的单车则呈现不同的模式：为了维持直行，骑行者需要持续向一侧施加轻微的转向力矩，导致手机绕垂直轴产生一个恒定的角速度偏置。在 2 秒以上的观察窗口内，该偏置的方向和大小保持相对稳定。</w:t>
      </w:r>
    </w:p>
    <w:p w14:paraId="6FCAE426">
      <w:r>
        <w:rPr>
          <w:rFonts w:ascii="宋体" w:hAnsi="宋体" w:eastAsia="宋体"/>
          <w:color w:val="000000"/>
          <w:sz w:val="22"/>
        </w:rPr>
        <w:t>重要的工程约束：F3 仅适用于直行段。转弯、变道、避让障碍物等机动动作会产生远大于偏置的角速度变化，完全淹没微弱的偏置信号。因此 F3 的第一步必须是自动筛选直行窗口。</w:t>
      </w:r>
    </w:p>
    <w:p w14:paraId="317DDF68">
      <w:pPr>
        <w:pStyle w:val="4"/>
        <w:ind w:left="0" w:leftChars="0" w:firstLine="0" w:firstLineChars="0"/>
      </w:pPr>
      <w:bookmarkStart w:id="148" w:name="_Toc32036"/>
      <w:r>
        <w:rPr>
          <w:rFonts w:ascii="宋体" w:hAnsi="宋体" w:eastAsia="宋体"/>
          <w:color w:val="000000"/>
        </w:rPr>
        <w:t>8.2  算法流程</w:t>
      </w:r>
      <w:bookmarkEnd w:id="148"/>
    </w:p>
    <w:p w14:paraId="17CA690E">
      <w:pPr>
        <w:rPr>
          <w:rFonts w:ascii="宋体" w:hAnsi="宋体" w:eastAsia="宋体"/>
          <w:color w:val="000000"/>
          <w:sz w:val="22"/>
        </w:rPr>
      </w:pPr>
      <w:r>
        <w:rPr>
          <w:rFonts w:ascii="宋体" w:hAnsi="宋体" w:eastAsia="宋体"/>
          <w:color w:val="000000"/>
          <w:sz w:val="22"/>
        </w:rPr>
        <w:t>F3 的当前版本</w:t>
      </w:r>
      <w:r>
        <w:rPr>
          <w:rFonts w:hint="eastAsia"/>
          <w:color w:val="000000"/>
          <w:sz w:val="22"/>
          <w:lang w:val="en-US" w:eastAsia="zh-CN"/>
        </w:rPr>
        <w:t>在</w:t>
      </w:r>
      <w:r>
        <w:rPr>
          <w:rFonts w:ascii="宋体" w:hAnsi="宋体" w:eastAsia="宋体"/>
          <w:color w:val="000000"/>
          <w:sz w:val="22"/>
        </w:rPr>
        <w:t>基础的陀螺仪偏置检测之上新增了加速度计辅助的侧向晃动惩罚机制。完整流程分为四个阶段。</w:t>
      </w:r>
    </w:p>
    <w:p w14:paraId="6601223B">
      <w:pPr>
        <w:jc w:val="center"/>
        <w:rPr>
          <w:rFonts w:ascii="宋体" w:hAnsi="宋体" w:eastAsia="宋体"/>
          <w:color w:val="000000"/>
          <w:sz w:val="22"/>
        </w:rPr>
      </w:pPr>
      <w:r>
        <w:drawing>
          <wp:inline distT="0" distB="0" distL="114300" distR="114300">
            <wp:extent cx="5126355" cy="3761105"/>
            <wp:effectExtent l="0" t="0" r="4445" b="1079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7"/>
                    <a:stretch>
                      <a:fillRect/>
                    </a:stretch>
                  </pic:blipFill>
                  <pic:spPr>
                    <a:xfrm>
                      <a:off x="0" y="0"/>
                      <a:ext cx="5126355" cy="3761105"/>
                    </a:xfrm>
                    <a:prstGeom prst="rect">
                      <a:avLst/>
                    </a:prstGeom>
                    <a:noFill/>
                    <a:ln>
                      <a:noFill/>
                    </a:ln>
                  </pic:spPr>
                </pic:pic>
              </a:graphicData>
            </a:graphic>
          </wp:inline>
        </w:drawing>
      </w:r>
    </w:p>
    <w:p w14:paraId="7381AEAE">
      <w:pPr>
        <w:pStyle w:val="5"/>
        <w:ind w:left="0" w:leftChars="0" w:firstLine="0" w:firstLineChars="0"/>
      </w:pPr>
      <w:bookmarkStart w:id="149" w:name="_Toc23459"/>
      <w:r>
        <w:rPr>
          <w:rFonts w:ascii="宋体" w:hAnsi="宋体" w:eastAsia="宋体"/>
          <w:color w:val="000000"/>
        </w:rPr>
        <w:t>8.2.1  第一阶段 — 直行段自动筛选</w:t>
      </w:r>
      <w:bookmarkEnd w:id="149"/>
    </w:p>
    <w:p w14:paraId="7C238842">
      <w:r>
        <w:rPr>
          <w:rFonts w:ascii="宋体" w:hAnsi="宋体" w:eastAsia="宋体"/>
          <w:color w:val="000000"/>
          <w:sz w:val="22"/>
        </w:rPr>
        <w:t>目标：从全程陀螺仪数据中自动识别最有可能为直行的时间段。</w:t>
      </w:r>
    </w:p>
    <w:p w14:paraId="039FAA41">
      <w:r>
        <w:rPr>
          <w:rFonts w:ascii="宋体" w:hAnsi="宋体" w:eastAsia="宋体"/>
          <w:color w:val="000000"/>
          <w:sz w:val="22"/>
        </w:rPr>
        <w:t>方法：① 将陀螺仪 Z 轴数据重采样到 50 Hz 均匀网格。② 以 5 秒为窗口长度、窗口长度的 1/4 为步长，计算每个窗口内gz 的标准差 σ_gz。③ 按 σ_gz 升序排列所有窗口，取前 30% 作为「准直行段」。</w:t>
      </w:r>
    </w:p>
    <w:p w14:paraId="6EE63FD7">
      <w:r>
        <w:rPr>
          <w:rFonts w:ascii="宋体" w:hAnsi="宋体" w:eastAsia="宋体"/>
          <w:color w:val="000000"/>
          <w:sz w:val="22"/>
        </w:rPr>
        <w:t>原理：直行时偏航角速度变化平缓（σ_gz 低），转弯或晃动时 σ_gz急剧增大。取最低 30% 而非绝对值阈值的策略避免了为不同骑行风格（激进/平稳）设定不同参数——无论骑行多激进，总存在相对最直的30% 时段。</w:t>
      </w:r>
    </w:p>
    <w:p w14:paraId="0BFBFD1F">
      <w:r>
        <w:rPr>
          <w:rFonts w:ascii="宋体" w:hAnsi="宋体" w:eastAsia="宋体"/>
          <w:color w:val="000000"/>
          <w:sz w:val="22"/>
        </w:rPr>
        <w:t>若最佳窗口的 σ_gz 仍超过 0.3 rad/s（约 17°/s），则判定全程无有效直行段，返回满分（数据不足以判断车头状态）。</w:t>
      </w:r>
    </w:p>
    <w:p w14:paraId="11EA3542">
      <w:pPr>
        <w:pStyle w:val="5"/>
        <w:ind w:left="0" w:leftChars="0" w:firstLine="0" w:firstLineChars="0"/>
      </w:pPr>
      <w:bookmarkStart w:id="150" w:name="_Toc29824"/>
      <w:r>
        <w:rPr>
          <w:rFonts w:ascii="宋体" w:hAnsi="宋体" w:eastAsia="宋体"/>
          <w:color w:val="000000"/>
        </w:rPr>
        <w:t>8.2.2  第二阶段 — 陀螺仪偏置估计</w:t>
      </w:r>
      <w:bookmarkEnd w:id="150"/>
    </w:p>
    <w:p w14:paraId="4D6FDCDA">
      <w:r>
        <w:rPr>
          <w:rFonts w:ascii="宋体" w:hAnsi="宋体" w:eastAsia="宋体"/>
          <w:color w:val="000000"/>
          <w:sz w:val="22"/>
        </w:rPr>
        <w:t>对每个准直行段的 gz 值取算术平均，得到该段的偏置估计值。取所有段的中位数（而非均值）作为全局 yaw_bias，以抵抗个别段因偶发机动而出现的极端偏置值。</w:t>
      </w:r>
    </w:p>
    <w:p w14:paraId="6560FE52">
      <w:r>
        <w:rPr>
          <w:rFonts w:ascii="宋体" w:hAnsi="宋体" w:eastAsia="宋体"/>
          <w:color w:val="000000"/>
          <w:sz w:val="22"/>
        </w:rPr>
        <w:t>等效车头偏角 Δθ₁ 的物理含义是"在观察时间 T 内，若陀螺仪持续输出恒定偏置 yaw_bias，则累积偏航角为 yaw_bias × T"。</w:t>
      </w:r>
    </w:p>
    <w:p w14:paraId="68ABD8D1">
      <w:r>
        <w:rPr>
          <w:rFonts w:ascii="宋体" w:hAnsi="宋体" w:eastAsia="宋体"/>
          <w:color w:val="000000"/>
          <w:sz w:val="22"/>
        </w:rPr>
        <w:t>计算公式：Δθ₁ = deg( |yaw_bias| × min(total_obs_time, 30) )</w:t>
      </w:r>
    </w:p>
    <w:p w14:paraId="2EAFDD24">
      <w:r>
        <w:rPr>
          <w:rFonts w:ascii="宋体" w:hAnsi="宋体" w:eastAsia="宋体"/>
          <w:color w:val="000000"/>
          <w:sz w:val="22"/>
        </w:rPr>
        <w:t>其中 total_obs_time = 直行段数 × 5 秒。取 min(·,30) 的上限防止观察窗口过长导致 Δθ 累积到物理上不可能的值（例如陀螺仪零偏被错误解释为车头偏斜，积分 300 秒后 Δθ 可达数十度）。</w:t>
      </w:r>
    </w:p>
    <w:p w14:paraId="2048F5E2">
      <w:r>
        <w:rPr>
          <w:rFonts w:ascii="宋体" w:hAnsi="宋体" w:eastAsia="宋体"/>
          <w:color w:val="000000"/>
          <w:sz w:val="22"/>
        </w:rPr>
        <w:t>符号一致性增强：若各直行段 gz 均值的方向高度一致（&gt;70% 同符号），且均值的绝对值 &gt; 0.001 rad/s，则对 Δθ 施加轻度放大：boost = 1.0 + (sign_consistency - 0.7) × 0.3Δθ ×= boost。</w:t>
      </w:r>
    </w:p>
    <w:p w14:paraId="3F668E69">
      <w:r>
        <w:rPr>
          <w:rFonts w:ascii="宋体" w:hAnsi="宋体" w:eastAsia="宋体"/>
          <w:color w:val="000000"/>
          <w:sz w:val="22"/>
        </w:rPr>
        <w:t>方向一致性是"偏置是真实的而非随机波动"的重要信号——若 10 个直行段的 gz 均值中有 9 个为正，该偏置显然非偶然。</w:t>
      </w:r>
    </w:p>
    <w:p w14:paraId="2FCA1B1C">
      <w:pPr>
        <w:pStyle w:val="5"/>
        <w:ind w:left="0" w:leftChars="0" w:firstLine="0" w:firstLineChars="0"/>
      </w:pPr>
      <w:bookmarkStart w:id="151" w:name="_Toc12496"/>
      <w:r>
        <w:rPr>
          <w:rFonts w:ascii="宋体" w:hAnsi="宋体" w:eastAsia="宋体"/>
          <w:color w:val="000000"/>
        </w:rPr>
        <w:t>8.2.3  第三阶段 — 加速度计侧向晃动惩罚</w:t>
      </w:r>
      <w:bookmarkEnd w:id="151"/>
    </w:p>
    <w:p w14:paraId="30EE7658">
      <w:r>
        <w:rPr>
          <w:rFonts w:ascii="宋体" w:hAnsi="宋体" w:eastAsia="宋体"/>
          <w:color w:val="000000"/>
          <w:sz w:val="22"/>
        </w:rPr>
        <w:t>动机：当陀螺仪偏置很小（Δθ &lt; 3°）时，不能直接断言车头一定正常。存在一种场景：车头轻微歪斜，但骑行者通过身体的补偿晃动维持了直行——这种情况下陀螺仪偏置确实很小（骑行者替代车把完成了补偿），但加速度计会记录到额外的身体晃动。</w:t>
      </w:r>
    </w:p>
    <w:p w14:paraId="3E2B47AF">
      <w:r>
        <w:rPr>
          <w:rFonts w:ascii="宋体" w:hAnsi="宋体" w:eastAsia="宋体"/>
          <w:color w:val="000000"/>
          <w:sz w:val="22"/>
        </w:rPr>
        <w:t>方法：① 对加速度计三轴数据分别去除重力直流偏置（全程均值）。② 计算三轴去重力残差的幅度：dev = √(ax'² + ay'² + az'²)。（方向无关的晃动度量，不依赖手机安装方向。）③ 重采样到相同时间基，与 gz 窗口对齐。④ 对每个直行段计算 dev 的标准差（σ_dev）。⑤ 计算稳定性比值：stability_ratio = median(σ_dev in straight segments)/ σ_dev(all data)健康车：直行段稳定 → ratio 低（→ 0.5）车头不正：直行段也需要补偿晃动 → ratio 接近 1.0</w:t>
      </w:r>
    </w:p>
    <w:p w14:paraId="19A4FCC6">
      <w:pPr>
        <w:rPr>
          <w:rFonts w:ascii="宋体" w:hAnsi="宋体" w:eastAsia="宋体"/>
          <w:color w:val="000000"/>
          <w:sz w:val="22"/>
        </w:rPr>
      </w:pPr>
      <w:r>
        <w:rPr>
          <w:rFonts w:ascii="宋体" w:hAnsi="宋体" w:eastAsia="宋体"/>
          <w:color w:val="000000"/>
          <w:sz w:val="22"/>
        </w:rPr>
        <w:t>惩罚触发条件（三条件同时满足）：</w:t>
      </w:r>
    </w:p>
    <w:p w14:paraId="31BAF771">
      <w:pPr>
        <w:rPr>
          <w:rFonts w:ascii="宋体" w:hAnsi="宋体" w:eastAsia="宋体"/>
          <w:color w:val="000000"/>
          <w:sz w:val="22"/>
        </w:rPr>
      </w:pPr>
      <w:r>
        <w:rPr>
          <w:rFonts w:ascii="宋体" w:hAnsi="宋体" w:eastAsia="宋体"/>
          <w:color w:val="000000"/>
          <w:sz w:val="22"/>
        </w:rPr>
        <w:t>· Δθ &lt; 3°（陀螺仪未检测到明显偏置）· stability_ratio &gt; 0.55（侧向晃动超出正常范围）</w:t>
      </w:r>
    </w:p>
    <w:p w14:paraId="3FCB75B8">
      <w:r>
        <w:rPr>
          <w:rFonts w:ascii="宋体" w:hAnsi="宋体" w:eastAsia="宋体"/>
          <w:color w:val="000000"/>
          <w:sz w:val="22"/>
        </w:rPr>
        <w:t>· 加速度计数据可用</w:t>
      </w:r>
    </w:p>
    <w:p w14:paraId="60063A79">
      <w:r>
        <w:rPr>
          <w:rFonts w:ascii="宋体" w:hAnsi="宋体" w:eastAsia="宋体"/>
          <w:color w:val="000000"/>
          <w:sz w:val="22"/>
        </w:rPr>
        <w:t>惩罚强度：wn = (stability_ratio - 0.55) / (0.80 - 0.55)，限制在 [0, 1]。</w:t>
      </w:r>
      <w:r>
        <w:rPr>
          <w:rFonts w:hint="eastAsia"/>
          <w:color w:val="000000"/>
          <w:sz w:val="22"/>
          <w:lang w:val="en-US" w:eastAsia="zh-CN"/>
        </w:rPr>
        <w:tab/>
      </w:r>
      <w:r>
        <w:rPr>
          <w:rFonts w:ascii="宋体" w:hAnsi="宋体" w:eastAsia="宋体"/>
          <w:color w:val="000000"/>
          <w:sz w:val="22"/>
        </w:rPr>
        <w:t>wobble_factor = wn × 2.0Δθ ×= (1.0 + wobble_factor)</w:t>
      </w:r>
    </w:p>
    <w:p w14:paraId="22A193A9">
      <w:r>
        <w:rPr>
          <w:rFonts w:ascii="宋体" w:hAnsi="宋体" w:eastAsia="宋体"/>
          <w:color w:val="000000"/>
          <w:sz w:val="22"/>
        </w:rPr>
        <w:t>即最大可将 Δθ 放大至 3 倍（当 stability_ratio ≥ 0.80 时）。</w:t>
      </w:r>
    </w:p>
    <w:p w14:paraId="736EE586">
      <w:r>
        <w:rPr>
          <w:rFonts w:ascii="宋体" w:hAnsi="宋体" w:eastAsia="宋体"/>
          <w:color w:val="000000"/>
          <w:sz w:val="22"/>
        </w:rPr>
        <w:t>注意：wobble 惩罚的触发门限 Δθ &lt; 3° 决定了它仅影响陀螺仪偏置极小的案例。若 Δθ 本身已较大（如 &gt; 5°），陀螺仪已有足够证据判为偏斜，不再借助加速度计惩罚。</w:t>
      </w:r>
    </w:p>
    <w:p w14:paraId="3E66DC23">
      <w:pPr>
        <w:pStyle w:val="5"/>
        <w:ind w:left="0" w:leftChars="0" w:firstLine="0" w:firstLineChars="0"/>
      </w:pPr>
      <w:bookmarkStart w:id="152" w:name="_Toc15194"/>
      <w:r>
        <w:rPr>
          <w:rFonts w:ascii="宋体" w:hAnsi="宋体" w:eastAsia="宋体"/>
          <w:color w:val="000000"/>
        </w:rPr>
        <w:t>8.2.4  第四阶段 — 评分</w:t>
      </w:r>
      <w:bookmarkEnd w:id="152"/>
    </w:p>
    <w:p w14:paraId="31743538">
      <w:r>
        <w:rPr>
          <w:rFonts w:ascii="宋体" w:hAnsi="宋体" w:eastAsia="宋体"/>
          <w:color w:val="000000"/>
          <w:sz w:val="22"/>
        </w:rPr>
        <w:t>采用线性插值评分，阈值为 θ_ok = 4° 和 θ_bad = 10°：</w:t>
      </w:r>
    </w:p>
    <w:p w14:paraId="13E724AD">
      <w:pPr>
        <w:rPr>
          <w:rFonts w:ascii="宋体" w:hAnsi="宋体" w:eastAsia="宋体"/>
          <w:color w:val="000000"/>
          <w:sz w:val="22"/>
        </w:rPr>
      </w:pPr>
      <w:r>
        <w:rPr>
          <w:rFonts w:ascii="宋体" w:hAnsi="宋体" w:eastAsia="宋体"/>
          <w:color w:val="000000"/>
          <w:sz w:val="22"/>
        </w:rPr>
        <w:t>if Δθ ≤ 4°:             score = 100</w:t>
      </w:r>
    </w:p>
    <w:p w14:paraId="0BD68899">
      <w:pPr>
        <w:rPr>
          <w:rFonts w:ascii="宋体" w:hAnsi="宋体" w:eastAsia="宋体"/>
          <w:color w:val="000000"/>
          <w:sz w:val="22"/>
        </w:rPr>
      </w:pPr>
      <w:r>
        <w:rPr>
          <w:rFonts w:ascii="宋体" w:hAnsi="宋体" w:eastAsia="宋体"/>
          <w:color w:val="000000"/>
          <w:sz w:val="22"/>
        </w:rPr>
        <w:t>elif Δθ ≥ 10°:           score = 0</w:t>
      </w:r>
    </w:p>
    <w:p w14:paraId="43DC9C78">
      <w:r>
        <w:rPr>
          <w:rFonts w:ascii="宋体" w:hAnsi="宋体" w:eastAsia="宋体"/>
          <w:color w:val="000000"/>
          <w:sz w:val="22"/>
        </w:rPr>
        <w:t>else:                    score = 100 × (1 - (Δθ-4)/(10-4))</w:t>
      </w:r>
    </w:p>
    <w:p w14:paraId="75F26F1D">
      <w:r>
        <w:rPr>
          <w:rFonts w:ascii="宋体" w:hAnsi="宋体" w:eastAsia="宋体"/>
          <w:color w:val="000000"/>
          <w:sz w:val="22"/>
        </w:rPr>
        <w:t>阈值的工程含义：Δθ ≤ 4°：偏差在正常装配公差内（车把与前轮的对中度良好），满分。4° &lt; Δθ &lt; 10°：可感知的微小偏斜，分数线性衰减。Δθ ≥ 10°：明显的车把歪斜，骑行操控性显著下降，零分。</w:t>
      </w:r>
    </w:p>
    <w:p w14:paraId="1821A696">
      <w:pPr>
        <w:pStyle w:val="4"/>
        <w:ind w:left="0" w:leftChars="0" w:firstLine="0" w:firstLineChars="0"/>
      </w:pPr>
      <w:bookmarkStart w:id="153" w:name="_Toc8381"/>
      <w:r>
        <w:rPr>
          <w:rFonts w:ascii="宋体" w:hAnsi="宋体" w:eastAsia="宋体"/>
          <w:color w:val="000000"/>
        </w:rPr>
        <w:t>8.3  实验验证</w:t>
      </w:r>
      <w:bookmarkEnd w:id="153"/>
    </w:p>
    <w:p w14:paraId="42B2DB7C">
      <w:r>
        <w:rPr>
          <w:rFonts w:ascii="宋体" w:hAnsi="宋体" w:eastAsia="宋体"/>
          <w:color w:val="000000"/>
          <w:sz w:val="22"/>
        </w:rPr>
        <w:t>利用三组真实骑行数据对 F3 进行验证。</w:t>
      </w:r>
    </w:p>
    <w:p w14:paraId="1D8BC941">
      <w:r>
        <w:rPr>
          <w:rFonts w:ascii="宋体" w:hAnsi="宋体" w:eastAsia="宋体"/>
          <w:color w:val="000000"/>
          <w:sz w:val="22"/>
        </w:rPr>
        <w:t>表 8-1  三组数据集的 F3 检测结果</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1881"/>
        <w:gridCol w:w="1881"/>
        <w:gridCol w:w="1881"/>
        <w:gridCol w:w="1881"/>
      </w:tblGrid>
      <w:tr w14:paraId="143EA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6D651BA9">
            <w:r>
              <w:rPr>
                <w:rFonts w:ascii="宋体" w:hAnsi="宋体" w:eastAsia="宋体"/>
                <w:b/>
                <w:color w:val="000000"/>
                <w:sz w:val="16"/>
              </w:rPr>
              <w:t>数据集</w:t>
            </w:r>
          </w:p>
        </w:tc>
        <w:tc>
          <w:tcPr>
            <w:tcW w:w="1881" w:type="dxa"/>
          </w:tcPr>
          <w:p w14:paraId="0194B89C">
            <w:r>
              <w:rPr>
                <w:rFonts w:ascii="宋体" w:hAnsi="宋体" w:eastAsia="宋体"/>
                <w:b/>
                <w:color w:val="000000"/>
                <w:sz w:val="16"/>
              </w:rPr>
              <w:t>Δθ (°)</w:t>
            </w:r>
          </w:p>
        </w:tc>
        <w:tc>
          <w:tcPr>
            <w:tcW w:w="1881" w:type="dxa"/>
          </w:tcPr>
          <w:p w14:paraId="11CBDDAF">
            <w:r>
              <w:rPr>
                <w:rFonts w:ascii="宋体" w:hAnsi="宋体" w:eastAsia="宋体"/>
                <w:b/>
                <w:color w:val="000000"/>
                <w:sz w:val="16"/>
              </w:rPr>
              <w:t>直行段数</w:t>
            </w:r>
          </w:p>
        </w:tc>
        <w:tc>
          <w:tcPr>
            <w:tcW w:w="1881" w:type="dxa"/>
          </w:tcPr>
          <w:p w14:paraId="73721A1D">
            <w:r>
              <w:rPr>
                <w:rFonts w:ascii="宋体" w:hAnsi="宋体" w:eastAsia="宋体"/>
                <w:b/>
                <w:color w:val="000000"/>
                <w:sz w:val="16"/>
              </w:rPr>
              <w:t>评分</w:t>
            </w:r>
          </w:p>
        </w:tc>
        <w:tc>
          <w:tcPr>
            <w:tcW w:w="1881" w:type="dxa"/>
          </w:tcPr>
          <w:p w14:paraId="6F41C397">
            <w:r>
              <w:rPr>
                <w:rFonts w:ascii="宋体" w:hAnsi="宋体" w:eastAsia="宋体"/>
                <w:b/>
                <w:color w:val="000000"/>
                <w:sz w:val="16"/>
              </w:rPr>
              <w:t>判定</w:t>
            </w:r>
          </w:p>
        </w:tc>
      </w:tr>
      <w:tr w14:paraId="30B7E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4ACF43AD">
            <w:r>
              <w:rPr>
                <w:rFonts w:ascii="宋体" w:hAnsi="宋体" w:eastAsia="宋体"/>
                <w:color w:val="000000"/>
                <w:sz w:val="16"/>
              </w:rPr>
              <w:t>(3)</w:t>
            </w:r>
          </w:p>
        </w:tc>
        <w:tc>
          <w:tcPr>
            <w:tcW w:w="1881" w:type="dxa"/>
          </w:tcPr>
          <w:p w14:paraId="0F88746E">
            <w:r>
              <w:rPr>
                <w:rFonts w:ascii="宋体" w:hAnsi="宋体" w:eastAsia="宋体"/>
                <w:color w:val="000000"/>
                <w:sz w:val="16"/>
              </w:rPr>
              <w:t>3.18</w:t>
            </w:r>
          </w:p>
        </w:tc>
        <w:tc>
          <w:tcPr>
            <w:tcW w:w="1881" w:type="dxa"/>
          </w:tcPr>
          <w:p w14:paraId="3E625375">
            <w:r>
              <w:rPr>
                <w:rFonts w:ascii="宋体" w:hAnsi="宋体" w:eastAsia="宋体"/>
                <w:color w:val="000000"/>
                <w:sz w:val="16"/>
              </w:rPr>
              <w:t>—</w:t>
            </w:r>
          </w:p>
        </w:tc>
        <w:tc>
          <w:tcPr>
            <w:tcW w:w="1881" w:type="dxa"/>
          </w:tcPr>
          <w:p w14:paraId="1F0FB568">
            <w:r>
              <w:rPr>
                <w:rFonts w:ascii="宋体" w:hAnsi="宋体" w:eastAsia="宋体"/>
                <w:color w:val="000000"/>
                <w:sz w:val="16"/>
              </w:rPr>
              <w:t>100.0</w:t>
            </w:r>
          </w:p>
        </w:tc>
        <w:tc>
          <w:tcPr>
            <w:tcW w:w="1881" w:type="dxa"/>
          </w:tcPr>
          <w:p w14:paraId="29CC69EB">
            <w:r>
              <w:rPr>
                <w:rFonts w:ascii="宋体" w:hAnsi="宋体" w:eastAsia="宋体"/>
                <w:color w:val="000000"/>
                <w:sz w:val="16"/>
              </w:rPr>
              <w:t>正常</w:t>
            </w:r>
          </w:p>
        </w:tc>
      </w:tr>
      <w:tr w14:paraId="3F94D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17D85939">
            <w:r>
              <w:rPr>
                <w:rFonts w:ascii="宋体" w:hAnsi="宋体" w:eastAsia="宋体"/>
                <w:color w:val="000000"/>
                <w:sz w:val="16"/>
              </w:rPr>
              <w:t>(6)</w:t>
            </w:r>
          </w:p>
        </w:tc>
        <w:tc>
          <w:tcPr>
            <w:tcW w:w="1881" w:type="dxa"/>
          </w:tcPr>
          <w:p w14:paraId="4DBE823F">
            <w:r>
              <w:rPr>
                <w:rFonts w:ascii="宋体" w:hAnsi="宋体" w:eastAsia="宋体"/>
                <w:color w:val="000000"/>
                <w:sz w:val="16"/>
              </w:rPr>
              <w:t>5.11</w:t>
            </w:r>
          </w:p>
        </w:tc>
        <w:tc>
          <w:tcPr>
            <w:tcW w:w="1881" w:type="dxa"/>
          </w:tcPr>
          <w:p w14:paraId="759D57A0">
            <w:r>
              <w:rPr>
                <w:rFonts w:ascii="宋体" w:hAnsi="宋体" w:eastAsia="宋体"/>
                <w:color w:val="000000"/>
                <w:sz w:val="16"/>
              </w:rPr>
              <w:t>13</w:t>
            </w:r>
          </w:p>
        </w:tc>
        <w:tc>
          <w:tcPr>
            <w:tcW w:w="1881" w:type="dxa"/>
          </w:tcPr>
          <w:p w14:paraId="78E0D526">
            <w:r>
              <w:rPr>
                <w:rFonts w:ascii="宋体" w:hAnsi="宋体" w:eastAsia="宋体"/>
                <w:color w:val="000000"/>
                <w:sz w:val="16"/>
              </w:rPr>
              <w:t>81.5</w:t>
            </w:r>
          </w:p>
        </w:tc>
        <w:tc>
          <w:tcPr>
            <w:tcW w:w="1881" w:type="dxa"/>
          </w:tcPr>
          <w:p w14:paraId="301CCCC3">
            <w:r>
              <w:rPr>
                <w:rFonts w:ascii="宋体" w:hAnsi="宋体" w:eastAsia="宋体"/>
                <w:color w:val="000000"/>
                <w:sz w:val="16"/>
              </w:rPr>
              <w:t>轻微偏斜</w:t>
            </w:r>
          </w:p>
        </w:tc>
      </w:tr>
      <w:tr w14:paraId="6EBEE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6A115D94">
            <w:r>
              <w:rPr>
                <w:rFonts w:ascii="宋体" w:hAnsi="宋体" w:eastAsia="宋体"/>
                <w:color w:val="000000"/>
                <w:sz w:val="16"/>
              </w:rPr>
              <w:t>(2)</w:t>
            </w:r>
          </w:p>
        </w:tc>
        <w:tc>
          <w:tcPr>
            <w:tcW w:w="1881" w:type="dxa"/>
          </w:tcPr>
          <w:p w14:paraId="550FBCE2">
            <w:r>
              <w:rPr>
                <w:rFonts w:ascii="宋体" w:hAnsi="宋体" w:eastAsia="宋体"/>
                <w:color w:val="000000"/>
                <w:sz w:val="16"/>
              </w:rPr>
              <w:t>4.38</w:t>
            </w:r>
          </w:p>
        </w:tc>
        <w:tc>
          <w:tcPr>
            <w:tcW w:w="1881" w:type="dxa"/>
          </w:tcPr>
          <w:p w14:paraId="3CF235B0">
            <w:r>
              <w:rPr>
                <w:rFonts w:ascii="宋体" w:hAnsi="宋体" w:eastAsia="宋体"/>
                <w:color w:val="000000"/>
                <w:sz w:val="16"/>
              </w:rPr>
              <w:t>—</w:t>
            </w:r>
          </w:p>
        </w:tc>
        <w:tc>
          <w:tcPr>
            <w:tcW w:w="1881" w:type="dxa"/>
          </w:tcPr>
          <w:p w14:paraId="63B76DC3">
            <w:r>
              <w:rPr>
                <w:rFonts w:ascii="宋体" w:hAnsi="宋体" w:eastAsia="宋体"/>
                <w:color w:val="000000"/>
                <w:sz w:val="16"/>
              </w:rPr>
              <w:t>93.7</w:t>
            </w:r>
          </w:p>
        </w:tc>
        <w:tc>
          <w:tcPr>
            <w:tcW w:w="1881" w:type="dxa"/>
          </w:tcPr>
          <w:p w14:paraId="678431C0">
            <w:r>
              <w:rPr>
                <w:rFonts w:ascii="宋体" w:hAnsi="宋体" w:eastAsia="宋体"/>
                <w:color w:val="000000"/>
                <w:sz w:val="16"/>
              </w:rPr>
              <w:t>正常</w:t>
            </w:r>
          </w:p>
        </w:tc>
      </w:tr>
    </w:tbl>
    <w:p w14:paraId="0F2A5EA6"/>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1881"/>
        <w:gridCol w:w="1881"/>
        <w:gridCol w:w="1881"/>
        <w:gridCol w:w="1881"/>
      </w:tblGrid>
      <w:tr w14:paraId="237DC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44CD27CE">
            <w:r>
              <w:rPr>
                <w:rFonts w:ascii="宋体" w:hAnsi="宋体" w:eastAsia="宋体"/>
                <w:b/>
                <w:color w:val="000000"/>
                <w:sz w:val="16"/>
              </w:rPr>
              <w:t>(2)</w:t>
            </w:r>
          </w:p>
        </w:tc>
        <w:tc>
          <w:tcPr>
            <w:tcW w:w="1881" w:type="dxa"/>
          </w:tcPr>
          <w:p w14:paraId="55D22689">
            <w:r>
              <w:rPr>
                <w:rFonts w:ascii="宋体" w:hAnsi="宋体" w:eastAsia="宋体"/>
                <w:b/>
                <w:color w:val="000000"/>
                <w:sz w:val="16"/>
              </w:rPr>
              <w:t>4.38</w:t>
            </w:r>
          </w:p>
        </w:tc>
        <w:tc>
          <w:tcPr>
            <w:tcW w:w="1881" w:type="dxa"/>
          </w:tcPr>
          <w:p w14:paraId="04F12B79">
            <w:r>
              <w:rPr>
                <w:rFonts w:ascii="宋体" w:hAnsi="宋体" w:eastAsia="宋体"/>
                <w:b/>
                <w:color w:val="000000"/>
                <w:sz w:val="16"/>
              </w:rPr>
              <w:t>—</w:t>
            </w:r>
          </w:p>
        </w:tc>
        <w:tc>
          <w:tcPr>
            <w:tcW w:w="1881" w:type="dxa"/>
          </w:tcPr>
          <w:p w14:paraId="6878EBEC">
            <w:r>
              <w:rPr>
                <w:rFonts w:ascii="宋体" w:hAnsi="宋体" w:eastAsia="宋体"/>
                <w:b/>
                <w:color w:val="000000"/>
                <w:sz w:val="16"/>
              </w:rPr>
              <w:t>93.7</w:t>
            </w:r>
          </w:p>
        </w:tc>
        <w:tc>
          <w:tcPr>
            <w:tcW w:w="1881" w:type="dxa"/>
          </w:tcPr>
          <w:p w14:paraId="62A0B9C5">
            <w:r>
              <w:rPr>
                <w:rFonts w:ascii="宋体" w:hAnsi="宋体" w:eastAsia="宋体"/>
                <w:b/>
                <w:color w:val="000000"/>
                <w:sz w:val="16"/>
              </w:rPr>
              <w:t>正常</w:t>
            </w:r>
          </w:p>
        </w:tc>
      </w:tr>
    </w:tbl>
    <w:p w14:paraId="7B5E5A4E"/>
    <w:p w14:paraId="1B246704">
      <w:r>
        <w:rPr>
          <w:rFonts w:ascii="宋体" w:hAnsi="宋体" w:eastAsia="宋体"/>
          <w:color w:val="000000"/>
          <w:sz w:val="22"/>
        </w:rPr>
        <w:t>分析：</w:t>
      </w:r>
    </w:p>
    <w:p w14:paraId="03150852">
      <w:r>
        <w:rPr>
          <w:rFonts w:ascii="宋体" w:hAnsi="宋体" w:eastAsia="宋体"/>
          <w:color w:val="000000"/>
          <w:sz w:val="22"/>
        </w:rPr>
        <w:t>· 数据集 (3)：Δθ=3.18° &lt; 4°，满分。该车车把与前轮对中度极好。</w:t>
      </w:r>
    </w:p>
    <w:p w14:paraId="6E31DFF3">
      <w:r>
        <w:rPr>
          <w:rFonts w:ascii="宋体" w:hAnsi="宋体" w:eastAsia="宋体"/>
          <w:color w:val="000000"/>
          <w:sz w:val="22"/>
        </w:rPr>
        <w:t>· 数据集 (6)：Δθ=5.11°，处于 4°~10° 的线性衰减区。评分 81.5反映该车可能存在轻微的车把偏斜——用户可能感觉"骑着有点别扭"但不会强烈意识到故障。13 个直行段提供了足够的统计样本量，偏置估计的置信度较高。</w:t>
      </w:r>
    </w:p>
    <w:p w14:paraId="2D70779B">
      <w:r>
        <w:rPr>
          <w:rFonts w:ascii="宋体" w:hAnsi="宋体" w:eastAsia="宋体"/>
          <w:color w:val="000000"/>
          <w:sz w:val="22"/>
        </w:rPr>
        <w:t>· 数据集 (2)：Δθ=4.38°，恰好略超 4° 线。评分 93.7 表示极其轻微的偏斜，基本可视为正常范围。</w:t>
      </w:r>
    </w:p>
    <w:p w14:paraId="1E83D264">
      <w:r>
        <w:rPr>
          <w:rFonts w:ascii="宋体" w:hAnsi="宋体" w:eastAsia="宋体"/>
          <w:color w:val="000000"/>
          <w:sz w:val="22"/>
        </w:rPr>
        <w:t>需要指出的是，手机在车把支架上的安装角度偏差（±1~3°）会被 F3 解读为车头偏斜。实际部署中建议在每次安装手机后进行一次基准标定——沿已知直线骑行 10 秒记录 gz 均值作为"零偏基准"，后续检测值减去该基准后再评分。</w:t>
      </w:r>
    </w:p>
    <w:p w14:paraId="4FAB1288">
      <w:pPr>
        <w:pStyle w:val="4"/>
        <w:ind w:left="0" w:leftChars="0" w:firstLine="0" w:firstLineChars="0"/>
      </w:pPr>
      <w:bookmarkStart w:id="154" w:name="_Toc22334"/>
      <w:r>
        <w:rPr>
          <w:rFonts w:ascii="宋体" w:hAnsi="宋体" w:eastAsia="宋体"/>
          <w:color w:val="000000"/>
        </w:rPr>
        <w:t>8.4  陀螺仪 Z 轴零偏的物理本质</w:t>
      </w:r>
      <w:bookmarkEnd w:id="154"/>
    </w:p>
    <w:p w14:paraId="53E44944">
      <w:r>
        <w:rPr>
          <w:rFonts w:ascii="宋体" w:hAnsi="宋体" w:eastAsia="宋体"/>
          <w:color w:val="000000"/>
          <w:sz w:val="22"/>
        </w:rPr>
        <w:t>MEMS 陀螺仪在零角速度输入时，理想输出为 0 rad/s。但实际上器件存在固有零偏（Zero-Rate Offset），且该零偏随温度和供电电压缓慢漂移。</w:t>
      </w:r>
    </w:p>
    <w:p w14:paraId="050A0E15">
      <w:r>
        <w:rPr>
          <w:rFonts w:ascii="宋体" w:hAnsi="宋体" w:eastAsia="宋体"/>
          <w:color w:val="000000"/>
          <w:sz w:val="22"/>
        </w:rPr>
        <w:t>F3 利用的不是绝对零偏值，而是直行段相对于全程的相对偏置。算法不依赖陀螺仪的出厂标定精度，只要求零偏在十几秒的直行窗口内保持稳定——这一条件在骑行场景下是满足的（手机温度变化速率远低于陀螺仪零偏的温漂时间常数）。</w:t>
      </w:r>
    </w:p>
    <w:p w14:paraId="30C55117">
      <w:r>
        <w:rPr>
          <w:rFonts w:ascii="宋体" w:hAnsi="宋体" w:eastAsia="宋体"/>
          <w:color w:val="000000"/>
          <w:sz w:val="22"/>
        </w:rPr>
        <w:t>这一点解释了为什么 F3 可以在各种型号的手机上工作，无需逐设备标定：设备间差异体现为零偏的绝对值不同，但本算法需要的是同一设备在同一次骑行的直行段相对于转弯段的"模式差异"，而非跨设备的绝对值。</w:t>
      </w:r>
    </w:p>
    <w:p w14:paraId="58FC50E5">
      <w:r>
        <w:br w:type="page"/>
      </w:r>
    </w:p>
    <w:p w14:paraId="238A46B3">
      <w:pPr>
        <w:pStyle w:val="3"/>
        <w:ind w:left="0" w:leftChars="0" w:firstLine="0" w:firstLineChars="0"/>
      </w:pPr>
      <w:bookmarkStart w:id="155" w:name="_Toc24234"/>
      <w:r>
        <w:rPr>
          <w:rFonts w:ascii="宋体" w:hAnsi="宋体" w:eastAsia="宋体"/>
          <w:color w:val="000000"/>
        </w:rPr>
        <w:t>第九章  综合健康评分机制</w:t>
      </w:r>
      <w:bookmarkEnd w:id="155"/>
    </w:p>
    <w:p w14:paraId="0B02DC75">
      <w:pPr>
        <w:pStyle w:val="4"/>
        <w:ind w:left="0" w:leftChars="0" w:firstLine="0" w:firstLineChars="0"/>
      </w:pPr>
      <w:bookmarkStart w:id="156" w:name="_Toc27337"/>
      <w:r>
        <w:rPr>
          <w:rFonts w:ascii="宋体" w:hAnsi="宋体" w:eastAsia="宋体"/>
          <w:color w:val="000000"/>
        </w:rPr>
        <w:t>9.1  设计动机：为什么不能简单取平均</w:t>
      </w:r>
      <w:bookmarkEnd w:id="156"/>
    </w:p>
    <w:p w14:paraId="6FDA4D66">
      <w:r>
        <w:rPr>
          <w:rFonts w:ascii="宋体" w:hAnsi="宋体" w:eastAsia="宋体"/>
          <w:color w:val="000000"/>
          <w:sz w:val="22"/>
        </w:rPr>
        <w:t>在前三章中，我们分别构建了三个独立的故障检测器 F1、F2、F3，每个输出 0~100 的评分。现在需要将这三维评分聚合为一个综合健康评分 S，供运维系统进行统一的车辆调度决策。</w:t>
      </w:r>
    </w:p>
    <w:p w14:paraId="3C447AFF">
      <w:r>
        <w:rPr>
          <w:rFonts w:ascii="宋体" w:hAnsi="宋体" w:eastAsia="宋体"/>
          <w:color w:val="000000"/>
          <w:sz w:val="22"/>
        </w:rPr>
        <w:t>最直观的聚合方式是算术加权平均：</w:t>
      </w:r>
    </w:p>
    <w:p w14:paraId="1E277C10">
      <w:r>
        <w:rPr>
          <w:rFonts w:ascii="宋体" w:hAnsi="宋体" w:eastAsia="宋体"/>
          <w:color w:val="000000"/>
          <w:sz w:val="22"/>
        </w:rPr>
        <w:t>S_avg = 0.4×F1 + 0.3×F2 + 0.3×F3</w:t>
      </w:r>
    </w:p>
    <w:p w14:paraId="79CE93B6">
      <w:r>
        <w:rPr>
          <w:rFonts w:ascii="宋体" w:hAnsi="宋体" w:eastAsia="宋体"/>
          <w:color w:val="000000"/>
          <w:sz w:val="22"/>
        </w:rPr>
        <w:t>然而，算术平均存在一个致命的缺陷：它可以被高分项"拯救"。考虑以下极端场景：</w:t>
      </w:r>
    </w:p>
    <w:p w14:paraId="0B6E16BE">
      <w:r>
        <w:rPr>
          <w:rFonts w:ascii="宋体" w:hAnsi="宋体" w:eastAsia="宋体"/>
          <w:color w:val="000000"/>
          <w:sz w:val="22"/>
        </w:rPr>
        <w:t>F1 = 0 (轮胎严重偏摆，有爆胎风险)F2 = 100 (链条完美)F3 = 100 (车头完美)</w:t>
      </w:r>
    </w:p>
    <w:p w14:paraId="57C7A56A">
      <w:r>
        <w:rPr>
          <w:rFonts w:ascii="宋体" w:hAnsi="宋体" w:eastAsia="宋体"/>
          <w:color w:val="000000"/>
          <w:sz w:val="22"/>
        </w:rPr>
        <w:t>S_avg = 0.4×0 + 0.3×100 + 0.3×100 = 60</w:t>
      </w:r>
    </w:p>
    <w:p w14:paraId="18E94B21">
      <w:r>
        <w:rPr>
          <w:rFonts w:ascii="宋体" w:hAnsi="宋体" w:eastAsia="宋体"/>
          <w:color w:val="000000"/>
          <w:sz w:val="22"/>
        </w:rPr>
        <w:t>一辆轮胎随时可能爆胎的单车，综合评分 60 分——运维系统可能将其判定为"谨慎使用"而继续投放。这显然是不可接受的安全性风险。</w:t>
      </w:r>
    </w:p>
    <w:p w14:paraId="7C69DB97">
      <w:r>
        <w:rPr>
          <w:rFonts w:ascii="宋体" w:hAnsi="宋体" w:eastAsia="宋体"/>
          <w:color w:val="000000"/>
          <w:sz w:val="22"/>
        </w:rPr>
        <w:t>问题的根源在于：**单车的安全性由其最薄弱的环节决定，而非各环节的平均表现**。这就是著名的"木桶效应"（Buckets Effect）——木桶的盛水量由最短的木板决定。综合评分必须在数学上体现这一直觉。</w:t>
      </w:r>
    </w:p>
    <w:p w14:paraId="352CBBBF">
      <w:pPr>
        <w:pStyle w:val="4"/>
        <w:ind w:left="0" w:leftChars="0" w:firstLine="0" w:firstLineChars="0"/>
      </w:pPr>
      <w:bookmarkStart w:id="157" w:name="_Toc13749"/>
      <w:r>
        <w:rPr>
          <w:rFonts w:ascii="宋体" w:hAnsi="宋体" w:eastAsia="宋体"/>
          <w:color w:val="000000"/>
        </w:rPr>
        <w:t>9.2  数学设计</w:t>
      </w:r>
      <w:bookmarkEnd w:id="157"/>
    </w:p>
    <w:p w14:paraId="4E8950D1">
      <w:pPr>
        <w:pStyle w:val="5"/>
        <w:ind w:left="0" w:leftChars="0" w:firstLine="0" w:firstLineChars="0"/>
      </w:pPr>
      <w:bookmarkStart w:id="158" w:name="_Toc17354"/>
      <w:r>
        <w:rPr>
          <w:rFonts w:ascii="宋体" w:hAnsi="宋体" w:eastAsia="宋体"/>
          <w:color w:val="000000"/>
        </w:rPr>
        <w:t>9.2.1  加权调和平均 H</w:t>
      </w:r>
      <w:bookmarkEnd w:id="158"/>
    </w:p>
    <w:p w14:paraId="34F15D78">
      <w:r>
        <w:rPr>
          <w:rFonts w:ascii="宋体" w:hAnsi="宋体" w:eastAsia="宋体"/>
          <w:color w:val="000000"/>
          <w:sz w:val="22"/>
        </w:rPr>
        <w:t>调和平均（Harmonic Mean）是处理木桶效应的天然数学工具。它的定义决定了它对低分值极其敏感：</w:t>
      </w:r>
    </w:p>
    <w:p w14:paraId="72945916">
      <w:r>
        <w:rPr>
          <w:rFonts w:ascii="宋体" w:hAnsi="宋体" w:eastAsia="宋体"/>
          <w:color w:val="000000"/>
          <w:sz w:val="22"/>
        </w:rPr>
        <w:t>1/H = 0.4/F1 + 0.3/F2 + 0.3/F3</w:t>
      </w:r>
    </w:p>
    <w:p w14:paraId="7E785A5F">
      <w:r>
        <w:rPr>
          <w:rFonts w:ascii="宋体" w:hAnsi="宋体" w:eastAsia="宋体"/>
          <w:color w:val="000000"/>
          <w:sz w:val="22"/>
        </w:rPr>
        <w:t>H = 1 / (0.4/F1 + 0.3/F2 + 0.3/F3)</w:t>
      </w:r>
    </w:p>
    <w:p w14:paraId="10996B59">
      <w:r>
        <w:rPr>
          <w:rFonts w:ascii="宋体" w:hAnsi="宋体" w:eastAsia="宋体"/>
          <w:color w:val="000000"/>
          <w:sz w:val="22"/>
        </w:rPr>
        <w:t>调和平均的数学特性：</w:t>
      </w:r>
    </w:p>
    <w:p w14:paraId="37853FFC">
      <w:r>
        <w:rPr>
          <w:rFonts w:ascii="宋体" w:hAnsi="宋体" w:eastAsia="宋体"/>
          <w:color w:val="000000"/>
          <w:sz w:val="22"/>
        </w:rPr>
        <w:t>(1) 当所有分值为同一值 x 时，H = x（与算术平均一致）。(2) 当某一分值趋近于 0 时，H 也趋近于 0——无论其他分值多高。(3) H 永远小于或等于算术平均，H 对低分值的敏感度显著高于算术平均。</w:t>
      </w:r>
    </w:p>
    <w:p w14:paraId="6434D077">
      <w:r>
        <w:rPr>
          <w:rFonts w:ascii="宋体" w:hAnsi="宋体" w:eastAsia="宋体"/>
          <w:color w:val="000000"/>
          <w:sz w:val="22"/>
        </w:rPr>
        <w:t>以极端场景为例：</w:t>
      </w:r>
    </w:p>
    <w:p w14:paraId="5EC74D89">
      <w:r>
        <w:rPr>
          <w:rFonts w:ascii="宋体" w:hAnsi="宋体" w:eastAsia="宋体"/>
          <w:color w:val="000000"/>
          <w:sz w:val="22"/>
        </w:rPr>
        <w:t>F1=0, F2=100, F3=100H = 1 / (0.4/ε + 0.3/100 + 0.3/100) → 0</w:t>
      </w:r>
    </w:p>
    <w:p w14:paraId="018DFE8F">
      <w:r>
        <w:rPr>
          <w:rFonts w:ascii="宋体" w:hAnsi="宋体" w:eastAsia="宋体"/>
          <w:color w:val="000000"/>
          <w:sz w:val="22"/>
        </w:rPr>
        <w:t>调和平均将 F1=0 的"致命缺陷"正确地转化为综合评分趋近于零。</w:t>
      </w:r>
    </w:p>
    <w:p w14:paraId="494F0713">
      <w:r>
        <w:rPr>
          <w:rFonts w:ascii="宋体" w:hAnsi="宋体" w:eastAsia="宋体"/>
          <w:color w:val="000000"/>
          <w:sz w:val="22"/>
        </w:rPr>
        <w:t>权重分配的物理意义：</w:t>
      </w:r>
    </w:p>
    <w:p w14:paraId="02C0CC4C">
      <w:r>
        <w:rPr>
          <w:rFonts w:ascii="宋体" w:hAnsi="宋体" w:eastAsia="宋体"/>
          <w:color w:val="000000"/>
          <w:sz w:val="22"/>
        </w:rPr>
        <w:t>F1（0.40）&gt; F2（0.30）= F3（0.30）</w:t>
      </w:r>
    </w:p>
    <w:p w14:paraId="682A3134">
      <w:r>
        <w:rPr>
          <w:rFonts w:ascii="宋体" w:hAnsi="宋体" w:eastAsia="宋体"/>
          <w:color w:val="000000"/>
          <w:sz w:val="22"/>
        </w:rPr>
        <w:t>轮胎偏摆的权重最高，因为轮胎故障直接关系到骑行安全（爆胎风险）；链条异响和车头不正各占 0.30，两者对安全的影响程度相当。</w:t>
      </w:r>
    </w:p>
    <w:p w14:paraId="50ABD04E">
      <w:pPr>
        <w:pStyle w:val="5"/>
        <w:ind w:left="0" w:leftChars="0" w:firstLine="0" w:firstLineChars="0"/>
      </w:pPr>
      <w:bookmarkStart w:id="159" w:name="_Toc22253"/>
      <w:r>
        <w:rPr>
          <w:rFonts w:ascii="宋体" w:hAnsi="宋体" w:eastAsia="宋体"/>
          <w:color w:val="000000"/>
        </w:rPr>
        <w:t>9.2.2  最小值惩罚因子 penalty</w:t>
      </w:r>
      <w:bookmarkEnd w:id="159"/>
    </w:p>
    <w:p w14:paraId="08233AEF">
      <w:r>
        <w:rPr>
          <w:rFonts w:ascii="宋体" w:hAnsi="宋体" w:eastAsia="宋体"/>
          <w:color w:val="000000"/>
          <w:sz w:val="22"/>
        </w:rPr>
        <w:t>单纯的调和平均虽然对低分敏感，但在低分值并非极端低（如 60 分）时，其惩罚力度仍显不足：</w:t>
      </w:r>
    </w:p>
    <w:p w14:paraId="285C2DBB">
      <w:r>
        <w:rPr>
          <w:rFonts w:ascii="宋体" w:hAnsi="宋体" w:eastAsia="宋体"/>
          <w:color w:val="000000"/>
          <w:sz w:val="22"/>
        </w:rPr>
        <w:t>场景一：F1=60, F2=90, F3=90H = 1 / (0.4/60 + 0.3/90 + 0.3/90) = 1/0.01333 = 75.0</w:t>
      </w:r>
    </w:p>
    <w:p w14:paraId="336C4C66">
      <w:r>
        <w:rPr>
          <w:rFonts w:ascii="宋体" w:hAnsi="宋体" w:eastAsia="宋体"/>
          <w:color w:val="000000"/>
          <w:sz w:val="22"/>
        </w:rPr>
        <w:t>一辆胎况堪忧（60 分）的车拿到 75 分——尚在推荐骑行的边缘。这不够保守。为此引入最小值惩罚因子：</w:t>
      </w:r>
    </w:p>
    <w:p w14:paraId="0892D997">
      <w:r>
        <w:rPr>
          <w:rFonts w:ascii="宋体" w:hAnsi="宋体" w:eastAsia="宋体"/>
          <w:color w:val="000000"/>
          <w:sz w:val="22"/>
        </w:rPr>
        <w:t>penalty = (min(F1, F2, F3) / 100) ^ 0.7</w:t>
      </w:r>
    </w:p>
    <w:p w14:paraId="4C90B764">
      <w:r>
        <w:rPr>
          <w:rFonts w:ascii="宋体" w:hAnsi="宋体" w:eastAsia="宋体"/>
          <w:color w:val="000000"/>
          <w:sz w:val="22"/>
        </w:rPr>
        <w:t>惩罚因子的幂指数 0.7 是经过三轮实验调优的折中选择。以下是不同幂指数的效果对比（以 F1=60 为例，即 min/100=0.60）：</w:t>
      </w:r>
    </w:p>
    <w:p w14:paraId="5129A44A">
      <w:r>
        <w:rPr>
          <w:rFonts w:ascii="宋体" w:hAnsi="宋体" w:eastAsia="宋体"/>
          <w:color w:val="000000"/>
          <w:sz w:val="22"/>
        </w:rPr>
        <w:t>^1.0（线性）：penalty = 0.60  → 惩罚最重^0.7：       penalty = 0.699 → 中等（本文选择）^0.6：       penalty = 0.737 → 偏重^0.5：       penalty = 0.775 → 偏轻^0（纯H）：   penalty = 1.0   → 无惩罚</w:t>
      </w:r>
    </w:p>
    <w:p w14:paraId="1ADE0DCB">
      <w:r>
        <w:rPr>
          <w:rFonts w:ascii="宋体" w:hAnsi="宋体" w:eastAsia="宋体"/>
          <w:color w:val="000000"/>
          <w:sz w:val="22"/>
        </w:rPr>
        <w:t>^0.7 的物理直觉：当最低分为 60 时，综合分被额外压低约 30% 的幅度（相对于纯调和平均）。其衰减曲线在低分段（0~50）更陡峭，在高分段（70~100）更平缓，符合"低分致命、高分宽容"的设计意图。</w:t>
      </w:r>
    </w:p>
    <w:p w14:paraId="75AFD942">
      <w:r>
        <w:rPr>
          <w:rFonts w:ascii="宋体" w:hAnsi="宋体" w:eastAsia="宋体"/>
          <w:color w:val="000000"/>
          <w:sz w:val="22"/>
        </w:rPr>
        <w:t>表 9-1 展示了不同 min 值对应的 penalty：</w:t>
      </w:r>
    </w:p>
    <w:p w14:paraId="2498D160">
      <w:r>
        <w:rPr>
          <w:rFonts w:ascii="宋体" w:hAnsi="宋体" w:eastAsia="宋体"/>
          <w:color w:val="000000"/>
          <w:sz w:val="22"/>
        </w:rPr>
        <w:t>min=100:  penalty=1.000  (无惩罚)min=80:   penalty=0.855min=71.2: penalty=0.789min=60:   penalty=0.699min=50:   penalty=0.616min=30:   penalty=0.431min=10:   penalty=0.200</w:t>
      </w:r>
    </w:p>
    <w:p w14:paraId="2F27FC06">
      <w:pPr>
        <w:pStyle w:val="5"/>
        <w:ind w:left="0" w:leftChars="0" w:firstLine="0" w:firstLineChars="0"/>
      </w:pPr>
      <w:bookmarkStart w:id="160" w:name="_Toc1933"/>
      <w:r>
        <w:rPr>
          <w:rFonts w:ascii="宋体" w:hAnsi="宋体" w:eastAsia="宋体"/>
          <w:color w:val="000000"/>
        </w:rPr>
        <w:t>9.2.3  最终评分公式</w:t>
      </w:r>
      <w:bookmarkEnd w:id="160"/>
    </w:p>
    <w:p w14:paraId="329D274C">
      <w:r>
        <w:rPr>
          <w:rFonts w:ascii="宋体" w:hAnsi="宋体" w:eastAsia="宋体"/>
          <w:color w:val="000000"/>
          <w:sz w:val="22"/>
        </w:rPr>
        <w:t>S = H × penalty</w:t>
      </w:r>
    </w:p>
    <w:p w14:paraId="21A1C4C6">
      <w:pPr>
        <w:rPr>
          <w:rFonts w:ascii="宋体" w:hAnsi="宋体" w:eastAsia="宋体"/>
          <w:color w:val="000000"/>
          <w:sz w:val="22"/>
        </w:rPr>
      </w:pPr>
      <w:r>
        <w:rPr>
          <w:rFonts w:ascii="宋体" w:hAnsi="宋体" w:eastAsia="宋体"/>
          <w:color w:val="000000"/>
          <w:sz w:val="22"/>
        </w:rPr>
        <w:t>其中 H 由加权调和平均计算，penalty 由最小值的 0.7 次幂计算。S 的取值范围为 [0, 100]，数值越高表示车辆整体状况越好。</w:t>
      </w:r>
    </w:p>
    <w:p w14:paraId="1DE08AC0">
      <w:pPr>
        <w:jc w:val="center"/>
        <w:rPr>
          <w:rFonts w:ascii="宋体" w:hAnsi="宋体" w:eastAsia="宋体"/>
          <w:color w:val="000000"/>
          <w:sz w:val="22"/>
        </w:rPr>
      </w:pPr>
      <w:r>
        <w:drawing>
          <wp:inline distT="0" distB="0" distL="114300" distR="114300">
            <wp:extent cx="5967095" cy="3171190"/>
            <wp:effectExtent l="0" t="0" r="1905" b="381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8"/>
                    <a:stretch>
                      <a:fillRect/>
                    </a:stretch>
                  </pic:blipFill>
                  <pic:spPr>
                    <a:xfrm>
                      <a:off x="0" y="0"/>
                      <a:ext cx="5967095" cy="3171190"/>
                    </a:xfrm>
                    <a:prstGeom prst="rect">
                      <a:avLst/>
                    </a:prstGeom>
                    <a:noFill/>
                    <a:ln>
                      <a:noFill/>
                    </a:ln>
                  </pic:spPr>
                </pic:pic>
              </a:graphicData>
            </a:graphic>
          </wp:inline>
        </w:drawing>
      </w:r>
    </w:p>
    <w:p w14:paraId="6795EE4F">
      <w:pPr>
        <w:pStyle w:val="4"/>
        <w:ind w:left="0" w:leftChars="0" w:firstLine="0" w:firstLineChars="0"/>
      </w:pPr>
      <w:bookmarkStart w:id="161" w:name="_Toc4356"/>
      <w:r>
        <w:rPr>
          <w:rFonts w:ascii="宋体" w:hAnsi="宋体" w:eastAsia="宋体"/>
          <w:color w:val="000000"/>
        </w:rPr>
        <w:t>9.3  分级决策规则</w:t>
      </w:r>
      <w:bookmarkEnd w:id="161"/>
    </w:p>
    <w:p w14:paraId="1174DD2C">
      <w:r>
        <w:rPr>
          <w:rFonts w:ascii="宋体" w:hAnsi="宋体" w:eastAsia="宋体"/>
          <w:color w:val="000000"/>
          <w:sz w:val="22"/>
        </w:rPr>
        <w:t>综合评分 S 按以下阈值划分为三个等级：</w:t>
      </w:r>
    </w:p>
    <w:p w14:paraId="7A2A2CE5">
      <w:pPr>
        <w:rPr>
          <w:rFonts w:ascii="宋体" w:hAnsi="宋体" w:eastAsia="宋体"/>
          <w:color w:val="000000"/>
          <w:sz w:val="22"/>
        </w:rPr>
      </w:pPr>
      <w:r>
        <w:rPr>
          <w:rFonts w:ascii="宋体" w:hAnsi="宋体" w:eastAsia="宋体"/>
          <w:color w:val="000000"/>
          <w:sz w:val="22"/>
        </w:rPr>
        <w:t>S ≥ 75:   level = "good"       → "推荐骑行"</w:t>
      </w:r>
    </w:p>
    <w:p w14:paraId="57284EE3">
      <w:pPr>
        <w:rPr>
          <w:rFonts w:ascii="宋体" w:hAnsi="宋体" w:eastAsia="宋体"/>
          <w:color w:val="000000"/>
          <w:sz w:val="22"/>
        </w:rPr>
      </w:pPr>
      <w:r>
        <w:rPr>
          <w:rFonts w:ascii="宋体" w:hAnsi="宋体" w:eastAsia="宋体"/>
          <w:color w:val="000000"/>
          <w:sz w:val="22"/>
        </w:rPr>
        <w:t>50 ≤ S &lt; 75: level = "caution"  → "谨慎使用"</w:t>
      </w:r>
    </w:p>
    <w:p w14:paraId="72887FFC">
      <w:r>
        <w:rPr>
          <w:rFonts w:ascii="宋体" w:hAnsi="宋体" w:eastAsia="宋体"/>
          <w:color w:val="000000"/>
          <w:sz w:val="22"/>
        </w:rPr>
        <w:t>S &lt; 50:   level = "bad"        → "建议换车"</w:t>
      </w:r>
    </w:p>
    <w:p w14:paraId="69F90058">
      <w:r>
        <w:rPr>
          <w:rFonts w:ascii="宋体" w:hAnsi="宋体" w:eastAsia="宋体"/>
          <w:color w:val="000000"/>
          <w:sz w:val="22"/>
        </w:rPr>
        <w:t>阈值 75 的选择：留出足够的"缓冲空间"——一辆各子项均为 80 分的单车（综合约 80）应当被推荐，但一旦某个子项掉到 60 以下，惩罚因子就会将综合分拉至 75 以下进入谨慎区间。这与实际运维场景中"宁可多检查，不可漏放行"的原则一致。</w:t>
      </w:r>
    </w:p>
    <w:p w14:paraId="3D13F05E">
      <w:pPr>
        <w:pStyle w:val="4"/>
        <w:ind w:left="0" w:leftChars="0" w:firstLine="0" w:firstLineChars="0"/>
      </w:pPr>
      <w:bookmarkStart w:id="162" w:name="_Toc22084"/>
      <w:r>
        <w:rPr>
          <w:rFonts w:ascii="宋体" w:hAnsi="宋体" w:eastAsia="宋体"/>
          <w:color w:val="000000"/>
        </w:rPr>
        <w:t>9.4  三组数据集验证</w:t>
      </w:r>
      <w:bookmarkEnd w:id="162"/>
    </w:p>
    <w:p w14:paraId="43537B29">
      <w:r>
        <w:rPr>
          <w:rFonts w:ascii="宋体" w:hAnsi="宋体" w:eastAsia="宋体"/>
          <w:color w:val="000000"/>
          <w:sz w:val="22"/>
        </w:rPr>
        <w:t>表 9-2  三组数据集的综合评分</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1176"/>
        <w:gridCol w:w="1176"/>
        <w:gridCol w:w="1176"/>
        <w:gridCol w:w="1176"/>
        <w:gridCol w:w="1221"/>
        <w:gridCol w:w="1176"/>
        <w:gridCol w:w="1176"/>
      </w:tblGrid>
      <w:tr w14:paraId="1B34D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Pr>
          <w:p w14:paraId="73163FF8">
            <w:r>
              <w:rPr>
                <w:rFonts w:ascii="宋体" w:hAnsi="宋体" w:eastAsia="宋体"/>
                <w:b/>
                <w:color w:val="000000"/>
                <w:sz w:val="16"/>
              </w:rPr>
              <w:t>数据集</w:t>
            </w:r>
          </w:p>
        </w:tc>
        <w:tc>
          <w:tcPr>
            <w:tcW w:w="1176" w:type="dxa"/>
          </w:tcPr>
          <w:p w14:paraId="5429D427">
            <w:r>
              <w:rPr>
                <w:rFonts w:ascii="宋体" w:hAnsi="宋体" w:eastAsia="宋体"/>
                <w:b/>
                <w:color w:val="000000"/>
                <w:sz w:val="16"/>
              </w:rPr>
              <w:t>F1</w:t>
            </w:r>
          </w:p>
        </w:tc>
        <w:tc>
          <w:tcPr>
            <w:tcW w:w="1176" w:type="dxa"/>
          </w:tcPr>
          <w:p w14:paraId="2268ADE4">
            <w:r>
              <w:rPr>
                <w:rFonts w:ascii="宋体" w:hAnsi="宋体" w:eastAsia="宋体"/>
                <w:b/>
                <w:color w:val="000000"/>
                <w:sz w:val="16"/>
              </w:rPr>
              <w:t>F2</w:t>
            </w:r>
          </w:p>
        </w:tc>
        <w:tc>
          <w:tcPr>
            <w:tcW w:w="1176" w:type="dxa"/>
          </w:tcPr>
          <w:p w14:paraId="5F15BD6A">
            <w:r>
              <w:rPr>
                <w:rFonts w:ascii="宋体" w:hAnsi="宋体" w:eastAsia="宋体"/>
                <w:b/>
                <w:color w:val="000000"/>
                <w:sz w:val="16"/>
              </w:rPr>
              <w:t>F3</w:t>
            </w:r>
          </w:p>
        </w:tc>
        <w:tc>
          <w:tcPr>
            <w:tcW w:w="1176" w:type="dxa"/>
          </w:tcPr>
          <w:p w14:paraId="7E65FDB8">
            <w:r>
              <w:rPr>
                <w:rFonts w:ascii="宋体" w:hAnsi="宋体" w:eastAsia="宋体"/>
                <w:b/>
                <w:color w:val="000000"/>
                <w:sz w:val="16"/>
              </w:rPr>
              <w:t>H</w:t>
            </w:r>
          </w:p>
        </w:tc>
        <w:tc>
          <w:tcPr>
            <w:tcW w:w="1176" w:type="dxa"/>
          </w:tcPr>
          <w:p w14:paraId="61AFC38C">
            <w:r>
              <w:rPr>
                <w:rFonts w:ascii="宋体" w:hAnsi="宋体" w:eastAsia="宋体"/>
                <w:b/>
                <w:color w:val="000000"/>
                <w:sz w:val="16"/>
              </w:rPr>
              <w:t>penalty</w:t>
            </w:r>
          </w:p>
        </w:tc>
        <w:tc>
          <w:tcPr>
            <w:tcW w:w="1176" w:type="dxa"/>
          </w:tcPr>
          <w:p w14:paraId="7215287E">
            <w:r>
              <w:rPr>
                <w:rFonts w:ascii="宋体" w:hAnsi="宋体" w:eastAsia="宋体"/>
                <w:b/>
                <w:color w:val="000000"/>
                <w:sz w:val="16"/>
              </w:rPr>
              <w:t>S</w:t>
            </w:r>
          </w:p>
        </w:tc>
        <w:tc>
          <w:tcPr>
            <w:tcW w:w="1176" w:type="dxa"/>
          </w:tcPr>
          <w:p w14:paraId="58557ECA">
            <w:r>
              <w:rPr>
                <w:rFonts w:ascii="宋体" w:hAnsi="宋体" w:eastAsia="宋体"/>
                <w:b/>
                <w:color w:val="000000"/>
                <w:sz w:val="16"/>
              </w:rPr>
              <w:t>建议</w:t>
            </w:r>
          </w:p>
        </w:tc>
      </w:tr>
      <w:tr w14:paraId="004BA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Pr>
          <w:p w14:paraId="1354392D">
            <w:r>
              <w:rPr>
                <w:rFonts w:ascii="宋体" w:hAnsi="宋体" w:eastAsia="宋体"/>
                <w:color w:val="000000"/>
                <w:sz w:val="16"/>
              </w:rPr>
              <w:t>(3)</w:t>
            </w:r>
          </w:p>
        </w:tc>
        <w:tc>
          <w:tcPr>
            <w:tcW w:w="1176" w:type="dxa"/>
          </w:tcPr>
          <w:p w14:paraId="627C9D9E">
            <w:r>
              <w:rPr>
                <w:rFonts w:ascii="宋体" w:hAnsi="宋体" w:eastAsia="宋体"/>
                <w:color w:val="000000"/>
                <w:sz w:val="16"/>
              </w:rPr>
              <w:t>100.0</w:t>
            </w:r>
          </w:p>
        </w:tc>
        <w:tc>
          <w:tcPr>
            <w:tcW w:w="1176" w:type="dxa"/>
          </w:tcPr>
          <w:p w14:paraId="7621310C">
            <w:r>
              <w:rPr>
                <w:rFonts w:ascii="宋体" w:hAnsi="宋体" w:eastAsia="宋体"/>
                <w:color w:val="000000"/>
                <w:sz w:val="16"/>
              </w:rPr>
              <w:t>95.5</w:t>
            </w:r>
          </w:p>
        </w:tc>
        <w:tc>
          <w:tcPr>
            <w:tcW w:w="1176" w:type="dxa"/>
          </w:tcPr>
          <w:p w14:paraId="16177780">
            <w:r>
              <w:rPr>
                <w:rFonts w:ascii="宋体" w:hAnsi="宋体" w:eastAsia="宋体"/>
                <w:color w:val="000000"/>
                <w:sz w:val="16"/>
              </w:rPr>
              <w:t>100.0</w:t>
            </w:r>
          </w:p>
        </w:tc>
        <w:tc>
          <w:tcPr>
            <w:tcW w:w="1176" w:type="dxa"/>
          </w:tcPr>
          <w:p w14:paraId="42BDBD49">
            <w:r>
              <w:rPr>
                <w:rFonts w:ascii="宋体" w:hAnsi="宋体" w:eastAsia="宋体"/>
                <w:color w:val="000000"/>
                <w:sz w:val="16"/>
              </w:rPr>
              <w:t>98.6</w:t>
            </w:r>
          </w:p>
        </w:tc>
        <w:tc>
          <w:tcPr>
            <w:tcW w:w="1176" w:type="dxa"/>
          </w:tcPr>
          <w:p w14:paraId="06C894C3">
            <w:r>
              <w:rPr>
                <w:rFonts w:ascii="宋体" w:hAnsi="宋体" w:eastAsia="宋体"/>
                <w:color w:val="000000"/>
                <w:sz w:val="16"/>
              </w:rPr>
              <w:t>1.000</w:t>
            </w:r>
          </w:p>
        </w:tc>
        <w:tc>
          <w:tcPr>
            <w:tcW w:w="1176" w:type="dxa"/>
          </w:tcPr>
          <w:p w14:paraId="58AA01EA">
            <w:r>
              <w:rPr>
                <w:rFonts w:ascii="宋体" w:hAnsi="宋体" w:eastAsia="宋体"/>
                <w:color w:val="000000"/>
                <w:sz w:val="16"/>
              </w:rPr>
              <w:t>98.6</w:t>
            </w:r>
          </w:p>
        </w:tc>
        <w:tc>
          <w:tcPr>
            <w:tcW w:w="1176" w:type="dxa"/>
          </w:tcPr>
          <w:p w14:paraId="31757569">
            <w:pPr>
              <w:ind w:left="0" w:leftChars="0" w:firstLine="0" w:firstLineChars="0"/>
            </w:pPr>
            <w:r>
              <w:rPr>
                <w:rFonts w:ascii="宋体" w:hAnsi="宋体" w:eastAsia="宋体"/>
                <w:color w:val="000000"/>
                <w:sz w:val="16"/>
              </w:rPr>
              <w:t>推荐骑行</w:t>
            </w:r>
          </w:p>
        </w:tc>
      </w:tr>
      <w:tr w14:paraId="1F35C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Pr>
          <w:p w14:paraId="6F56133A">
            <w:r>
              <w:rPr>
                <w:rFonts w:ascii="宋体" w:hAnsi="宋体" w:eastAsia="宋体"/>
                <w:color w:val="000000"/>
                <w:sz w:val="16"/>
              </w:rPr>
              <w:t>(6)</w:t>
            </w:r>
          </w:p>
        </w:tc>
        <w:tc>
          <w:tcPr>
            <w:tcW w:w="1176" w:type="dxa"/>
          </w:tcPr>
          <w:p w14:paraId="530C4692">
            <w:r>
              <w:rPr>
                <w:rFonts w:ascii="宋体" w:hAnsi="宋体" w:eastAsia="宋体"/>
                <w:color w:val="000000"/>
                <w:sz w:val="16"/>
              </w:rPr>
              <w:t>80.0</w:t>
            </w:r>
          </w:p>
        </w:tc>
        <w:tc>
          <w:tcPr>
            <w:tcW w:w="1176" w:type="dxa"/>
          </w:tcPr>
          <w:p w14:paraId="49B4F19B">
            <w:r>
              <w:rPr>
                <w:rFonts w:ascii="宋体" w:hAnsi="宋体" w:eastAsia="宋体"/>
                <w:color w:val="000000"/>
                <w:sz w:val="16"/>
              </w:rPr>
              <w:t>94.8</w:t>
            </w:r>
          </w:p>
        </w:tc>
        <w:tc>
          <w:tcPr>
            <w:tcW w:w="1176" w:type="dxa"/>
          </w:tcPr>
          <w:p w14:paraId="3F31562D">
            <w:r>
              <w:rPr>
                <w:rFonts w:ascii="宋体" w:hAnsi="宋体" w:eastAsia="宋体"/>
                <w:color w:val="000000"/>
                <w:sz w:val="16"/>
              </w:rPr>
              <w:t>81.5</w:t>
            </w:r>
          </w:p>
        </w:tc>
        <w:tc>
          <w:tcPr>
            <w:tcW w:w="1176" w:type="dxa"/>
          </w:tcPr>
          <w:p w14:paraId="0982EC82">
            <w:r>
              <w:rPr>
                <w:rFonts w:ascii="宋体" w:hAnsi="宋体" w:eastAsia="宋体"/>
                <w:color w:val="000000"/>
                <w:sz w:val="16"/>
              </w:rPr>
              <w:t>84.4</w:t>
            </w:r>
          </w:p>
        </w:tc>
        <w:tc>
          <w:tcPr>
            <w:tcW w:w="1176" w:type="dxa"/>
          </w:tcPr>
          <w:p w14:paraId="45DC1F16">
            <w:r>
              <w:rPr>
                <w:rFonts w:ascii="宋体" w:hAnsi="宋体" w:eastAsia="宋体"/>
                <w:color w:val="000000"/>
                <w:sz w:val="16"/>
              </w:rPr>
              <w:t>0.855</w:t>
            </w:r>
          </w:p>
        </w:tc>
        <w:tc>
          <w:tcPr>
            <w:tcW w:w="1176" w:type="dxa"/>
          </w:tcPr>
          <w:p w14:paraId="4C4DF3B1">
            <w:r>
              <w:rPr>
                <w:rFonts w:ascii="宋体" w:hAnsi="宋体" w:eastAsia="宋体"/>
                <w:color w:val="000000"/>
                <w:sz w:val="16"/>
              </w:rPr>
              <w:t>72.2</w:t>
            </w:r>
          </w:p>
        </w:tc>
        <w:tc>
          <w:tcPr>
            <w:tcW w:w="1176" w:type="dxa"/>
          </w:tcPr>
          <w:p w14:paraId="7ED8DB2B">
            <w:pPr>
              <w:ind w:left="0" w:leftChars="0" w:firstLine="0" w:firstLineChars="0"/>
            </w:pPr>
            <w:r>
              <w:rPr>
                <w:rFonts w:ascii="宋体" w:hAnsi="宋体" w:eastAsia="宋体"/>
                <w:color w:val="000000"/>
                <w:sz w:val="16"/>
              </w:rPr>
              <w:t>谨慎使用</w:t>
            </w:r>
          </w:p>
        </w:tc>
      </w:tr>
      <w:tr w14:paraId="3B938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6" w:type="dxa"/>
          </w:tcPr>
          <w:p w14:paraId="5F70B74C">
            <w:r>
              <w:rPr>
                <w:rFonts w:ascii="宋体" w:hAnsi="宋体" w:eastAsia="宋体"/>
                <w:color w:val="000000"/>
                <w:sz w:val="16"/>
              </w:rPr>
              <w:t>(2)</w:t>
            </w:r>
          </w:p>
        </w:tc>
        <w:tc>
          <w:tcPr>
            <w:tcW w:w="1176" w:type="dxa"/>
          </w:tcPr>
          <w:p w14:paraId="0D8022AB">
            <w:r>
              <w:rPr>
                <w:rFonts w:ascii="宋体" w:hAnsi="宋体" w:eastAsia="宋体"/>
                <w:color w:val="000000"/>
                <w:sz w:val="16"/>
              </w:rPr>
              <w:t>71.2</w:t>
            </w:r>
          </w:p>
        </w:tc>
        <w:tc>
          <w:tcPr>
            <w:tcW w:w="1176" w:type="dxa"/>
          </w:tcPr>
          <w:p w14:paraId="503EADCC">
            <w:r>
              <w:rPr>
                <w:rFonts w:ascii="宋体" w:hAnsi="宋体" w:eastAsia="宋体"/>
                <w:color w:val="000000"/>
                <w:sz w:val="16"/>
              </w:rPr>
              <w:t>92.4</w:t>
            </w:r>
          </w:p>
        </w:tc>
        <w:tc>
          <w:tcPr>
            <w:tcW w:w="1176" w:type="dxa"/>
          </w:tcPr>
          <w:p w14:paraId="37F9A99F">
            <w:r>
              <w:rPr>
                <w:rFonts w:ascii="宋体" w:hAnsi="宋体" w:eastAsia="宋体"/>
                <w:color w:val="000000"/>
                <w:sz w:val="16"/>
              </w:rPr>
              <w:t>93.7</w:t>
            </w:r>
          </w:p>
        </w:tc>
        <w:tc>
          <w:tcPr>
            <w:tcW w:w="1176" w:type="dxa"/>
          </w:tcPr>
          <w:p w14:paraId="153B4D45">
            <w:r>
              <w:rPr>
                <w:rFonts w:ascii="宋体" w:hAnsi="宋体" w:eastAsia="宋体"/>
                <w:color w:val="000000"/>
                <w:sz w:val="16"/>
              </w:rPr>
              <w:t>82.8</w:t>
            </w:r>
          </w:p>
        </w:tc>
        <w:tc>
          <w:tcPr>
            <w:tcW w:w="1176" w:type="dxa"/>
          </w:tcPr>
          <w:p w14:paraId="6E2CBBC0">
            <w:r>
              <w:rPr>
                <w:rFonts w:ascii="宋体" w:hAnsi="宋体" w:eastAsia="宋体"/>
                <w:color w:val="000000"/>
                <w:sz w:val="16"/>
              </w:rPr>
              <w:t>0.789</w:t>
            </w:r>
          </w:p>
        </w:tc>
        <w:tc>
          <w:tcPr>
            <w:tcW w:w="1176" w:type="dxa"/>
          </w:tcPr>
          <w:p w14:paraId="4C63EFCD">
            <w:r>
              <w:rPr>
                <w:rFonts w:ascii="宋体" w:hAnsi="宋体" w:eastAsia="宋体"/>
                <w:color w:val="000000"/>
                <w:sz w:val="16"/>
              </w:rPr>
              <w:t>65.3</w:t>
            </w:r>
          </w:p>
        </w:tc>
        <w:tc>
          <w:tcPr>
            <w:tcW w:w="1176" w:type="dxa"/>
          </w:tcPr>
          <w:p w14:paraId="59647C3C">
            <w:pPr>
              <w:ind w:left="0" w:leftChars="0" w:firstLine="0" w:firstLineChars="0"/>
            </w:pPr>
            <w:r>
              <w:rPr>
                <w:rFonts w:ascii="宋体" w:hAnsi="宋体" w:eastAsia="宋体"/>
                <w:color w:val="000000"/>
                <w:sz w:val="16"/>
              </w:rPr>
              <w:t>谨慎使用</w:t>
            </w:r>
          </w:p>
        </w:tc>
      </w:tr>
    </w:tbl>
    <w:p w14:paraId="55895A27">
      <w:pPr>
        <w:ind w:left="0" w:leftChars="0" w:firstLine="0" w:firstLineChars="0"/>
      </w:pPr>
    </w:p>
    <w:p w14:paraId="73C86040">
      <w:r>
        <w:rPr>
          <w:rFonts w:ascii="宋体" w:hAnsi="宋体" w:eastAsia="宋体"/>
          <w:color w:val="000000"/>
          <w:sz w:val="22"/>
        </w:rPr>
        <w:t>逐组分析：</w:t>
      </w:r>
    </w:p>
    <w:p w14:paraId="60CBC8F6">
      <w:r>
        <w:rPr>
          <w:rFonts w:ascii="宋体" w:hAnsi="宋体" w:eastAsia="宋体"/>
          <w:color w:val="000000"/>
          <w:sz w:val="22"/>
        </w:rPr>
        <w:t>(3) — 三子项均在 95 以上，综合评价 98.6。min=95.5，penalty≈1.0（基本无惩罚）。这是最理想的车况，建议正常投放。</w:t>
      </w:r>
    </w:p>
    <w:p w14:paraId="54A8A30C">
      <w:r>
        <w:rPr>
          <w:rFonts w:ascii="宋体" w:hAnsi="宋体" w:eastAsia="宋体"/>
          <w:color w:val="000000"/>
          <w:sz w:val="22"/>
        </w:rPr>
        <w:t>(6) — F2 和 F3 优良，但 F1=80（轮胎存在轻微偏摆，平整惩罚生效）。H=84.4 若不乘 penalty 将判定为推荐骑行。但 penalty=0.855 将总分拉低至 72.2，进入"谨慎使用"——运维系统应将其标记为重点观察对象，在下次巡检时优先复查轮胎。</w:t>
      </w:r>
    </w:p>
    <w:p w14:paraId="6600DB2B">
      <w:r>
        <w:rPr>
          <w:rFonts w:ascii="宋体" w:hAnsi="宋体" w:eastAsia="宋体"/>
          <w:color w:val="000000"/>
          <w:sz w:val="22"/>
        </w:rPr>
        <w:t>(2) — F2 极好（92.4），F3 良好（93.7），但 F1=71.2 是硬伤。penalty=0.789 进一步拉低了本就因 F1 偏低的调和平均，最终 S=65.3。该车的短板明确指向轮胎，运维建议为"谨慎使用"——可继续短期投放，但应尽快安排轮圈检修。</w:t>
      </w:r>
    </w:p>
    <w:p w14:paraId="3777FC78">
      <w:r>
        <w:rPr>
          <w:rFonts w:ascii="宋体" w:hAnsi="宋体" w:eastAsia="宋体"/>
          <w:color w:val="000000"/>
          <w:sz w:val="22"/>
        </w:rPr>
        <w:t>三组数据的评分梯度（99 → 72 → 65）覆盖了从完美到有明显短板的全谱系。木桶效应在 (6) 和 (2) 上的体现尤为明显——F2 和 F3 的高分未能掩盖F1 的不足，综合评分如实反映了轮胎状态对整车安全性的决定性影响。</w:t>
      </w:r>
    </w:p>
    <w:p w14:paraId="57F06A36">
      <w:pPr>
        <w:pStyle w:val="4"/>
        <w:ind w:left="0" w:leftChars="0" w:firstLine="0" w:firstLineChars="0"/>
      </w:pPr>
      <w:bookmarkStart w:id="163" w:name="_Toc1670"/>
      <w:r>
        <w:rPr>
          <w:rFonts w:ascii="宋体" w:hAnsi="宋体" w:eastAsia="宋体"/>
          <w:color w:val="000000"/>
        </w:rPr>
        <w:t>9.5  评分机制的进一步讨论</w:t>
      </w:r>
      <w:bookmarkEnd w:id="163"/>
    </w:p>
    <w:p w14:paraId="2A5F968D">
      <w:pPr>
        <w:pStyle w:val="5"/>
        <w:ind w:left="0" w:leftChars="0" w:firstLine="0" w:firstLineChars="0"/>
      </w:pPr>
      <w:bookmarkStart w:id="164" w:name="_Toc18153"/>
      <w:r>
        <w:rPr>
          <w:rFonts w:ascii="宋体" w:hAnsi="宋体" w:eastAsia="宋体"/>
          <w:color w:val="000000"/>
        </w:rPr>
        <w:t>9.5.1  调和平均 vs 算术平均的敏感性分析</w:t>
      </w:r>
      <w:bookmarkEnd w:id="164"/>
    </w:p>
    <w:p w14:paraId="2DF9F55E">
      <w:r>
        <w:rPr>
          <w:rFonts w:ascii="宋体" w:hAnsi="宋体" w:eastAsia="宋体"/>
          <w:color w:val="000000"/>
          <w:sz w:val="22"/>
        </w:rPr>
        <w:t>表 9-3 对比了两种聚合方式在几个典型场景下的输出差异。</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1568"/>
        <w:gridCol w:w="1568"/>
        <w:gridCol w:w="1568"/>
        <w:gridCol w:w="1568"/>
        <w:gridCol w:w="1568"/>
      </w:tblGrid>
      <w:tr w14:paraId="16B8F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8" w:type="dxa"/>
          </w:tcPr>
          <w:p w14:paraId="60F30DE2">
            <w:r>
              <w:rPr>
                <w:rFonts w:ascii="宋体" w:hAnsi="宋体" w:eastAsia="宋体"/>
                <w:b/>
                <w:color w:val="000000"/>
                <w:sz w:val="16"/>
              </w:rPr>
              <w:t>场景</w:t>
            </w:r>
          </w:p>
        </w:tc>
        <w:tc>
          <w:tcPr>
            <w:tcW w:w="1568" w:type="dxa"/>
          </w:tcPr>
          <w:p w14:paraId="365891E7">
            <w:r>
              <w:rPr>
                <w:rFonts w:ascii="宋体" w:hAnsi="宋体" w:eastAsia="宋体"/>
                <w:b/>
                <w:color w:val="000000"/>
                <w:sz w:val="16"/>
              </w:rPr>
              <w:t>F1</w:t>
            </w:r>
          </w:p>
        </w:tc>
        <w:tc>
          <w:tcPr>
            <w:tcW w:w="1568" w:type="dxa"/>
          </w:tcPr>
          <w:p w14:paraId="7EC77B86">
            <w:r>
              <w:rPr>
                <w:rFonts w:ascii="宋体" w:hAnsi="宋体" w:eastAsia="宋体"/>
                <w:b/>
                <w:color w:val="000000"/>
                <w:sz w:val="16"/>
              </w:rPr>
              <w:t>F2</w:t>
            </w:r>
          </w:p>
        </w:tc>
        <w:tc>
          <w:tcPr>
            <w:tcW w:w="1568" w:type="dxa"/>
          </w:tcPr>
          <w:p w14:paraId="4949D1C9">
            <w:r>
              <w:rPr>
                <w:rFonts w:ascii="宋体" w:hAnsi="宋体" w:eastAsia="宋体"/>
                <w:b/>
                <w:color w:val="000000"/>
                <w:sz w:val="16"/>
              </w:rPr>
              <w:t>F3</w:t>
            </w:r>
          </w:p>
        </w:tc>
        <w:tc>
          <w:tcPr>
            <w:tcW w:w="1568" w:type="dxa"/>
          </w:tcPr>
          <w:p w14:paraId="404FD2E9">
            <w:r>
              <w:rPr>
                <w:rFonts w:ascii="宋体" w:hAnsi="宋体" w:eastAsia="宋体"/>
                <w:b/>
                <w:color w:val="000000"/>
                <w:sz w:val="16"/>
              </w:rPr>
              <w:t>算术平均</w:t>
            </w:r>
          </w:p>
        </w:tc>
        <w:tc>
          <w:tcPr>
            <w:tcW w:w="1568" w:type="dxa"/>
          </w:tcPr>
          <w:p w14:paraId="7A210AB3">
            <w:r>
              <w:rPr>
                <w:rFonts w:ascii="宋体" w:hAnsi="宋体" w:eastAsia="宋体"/>
                <w:b/>
                <w:color w:val="000000"/>
                <w:sz w:val="16"/>
              </w:rPr>
              <w:t>调和平均</w:t>
            </w:r>
          </w:p>
        </w:tc>
      </w:tr>
      <w:tr w14:paraId="30EF2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8" w:type="dxa"/>
          </w:tcPr>
          <w:p w14:paraId="4772DDE2">
            <w:r>
              <w:rPr>
                <w:rFonts w:ascii="宋体" w:hAnsi="宋体" w:eastAsia="宋体"/>
                <w:color w:val="000000"/>
                <w:sz w:val="16"/>
              </w:rPr>
              <w:t>全线满分</w:t>
            </w:r>
          </w:p>
        </w:tc>
        <w:tc>
          <w:tcPr>
            <w:tcW w:w="1568" w:type="dxa"/>
          </w:tcPr>
          <w:p w14:paraId="20896C04">
            <w:r>
              <w:rPr>
                <w:rFonts w:ascii="宋体" w:hAnsi="宋体" w:eastAsia="宋体"/>
                <w:color w:val="000000"/>
                <w:sz w:val="16"/>
              </w:rPr>
              <w:t>100</w:t>
            </w:r>
          </w:p>
        </w:tc>
        <w:tc>
          <w:tcPr>
            <w:tcW w:w="1568" w:type="dxa"/>
          </w:tcPr>
          <w:p w14:paraId="4E51B91C">
            <w:r>
              <w:rPr>
                <w:rFonts w:ascii="宋体" w:hAnsi="宋体" w:eastAsia="宋体"/>
                <w:color w:val="000000"/>
                <w:sz w:val="16"/>
              </w:rPr>
              <w:t>100</w:t>
            </w:r>
          </w:p>
        </w:tc>
        <w:tc>
          <w:tcPr>
            <w:tcW w:w="1568" w:type="dxa"/>
          </w:tcPr>
          <w:p w14:paraId="185E8526">
            <w:r>
              <w:rPr>
                <w:rFonts w:ascii="宋体" w:hAnsi="宋体" w:eastAsia="宋体"/>
                <w:color w:val="000000"/>
                <w:sz w:val="16"/>
              </w:rPr>
              <w:t>100</w:t>
            </w:r>
          </w:p>
        </w:tc>
        <w:tc>
          <w:tcPr>
            <w:tcW w:w="1568" w:type="dxa"/>
          </w:tcPr>
          <w:p w14:paraId="02A20DCC">
            <w:r>
              <w:rPr>
                <w:rFonts w:ascii="宋体" w:hAnsi="宋体" w:eastAsia="宋体"/>
                <w:color w:val="000000"/>
                <w:sz w:val="16"/>
              </w:rPr>
              <w:t>100.0</w:t>
            </w:r>
          </w:p>
        </w:tc>
        <w:tc>
          <w:tcPr>
            <w:tcW w:w="1568" w:type="dxa"/>
          </w:tcPr>
          <w:p w14:paraId="7B34FA53">
            <w:r>
              <w:rPr>
                <w:rFonts w:ascii="宋体" w:hAnsi="宋体" w:eastAsia="宋体"/>
                <w:color w:val="000000"/>
                <w:sz w:val="16"/>
              </w:rPr>
              <w:t>100.0</w:t>
            </w:r>
          </w:p>
        </w:tc>
      </w:tr>
      <w:tr w14:paraId="75BD8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8" w:type="dxa"/>
          </w:tcPr>
          <w:p w14:paraId="05CDF21F">
            <w:r>
              <w:rPr>
                <w:rFonts w:ascii="宋体" w:hAnsi="宋体" w:eastAsia="宋体"/>
                <w:color w:val="000000"/>
                <w:sz w:val="16"/>
              </w:rPr>
              <w:t>全线中等</w:t>
            </w:r>
          </w:p>
        </w:tc>
        <w:tc>
          <w:tcPr>
            <w:tcW w:w="1568" w:type="dxa"/>
          </w:tcPr>
          <w:p w14:paraId="61543043">
            <w:r>
              <w:rPr>
                <w:rFonts w:ascii="宋体" w:hAnsi="宋体" w:eastAsia="宋体"/>
                <w:color w:val="000000"/>
                <w:sz w:val="16"/>
              </w:rPr>
              <w:t>70</w:t>
            </w:r>
          </w:p>
        </w:tc>
        <w:tc>
          <w:tcPr>
            <w:tcW w:w="1568" w:type="dxa"/>
          </w:tcPr>
          <w:p w14:paraId="2612A544">
            <w:r>
              <w:rPr>
                <w:rFonts w:ascii="宋体" w:hAnsi="宋体" w:eastAsia="宋体"/>
                <w:color w:val="000000"/>
                <w:sz w:val="16"/>
              </w:rPr>
              <w:t>70</w:t>
            </w:r>
          </w:p>
        </w:tc>
        <w:tc>
          <w:tcPr>
            <w:tcW w:w="1568" w:type="dxa"/>
          </w:tcPr>
          <w:p w14:paraId="0E55C73C">
            <w:r>
              <w:rPr>
                <w:rFonts w:ascii="宋体" w:hAnsi="宋体" w:eastAsia="宋体"/>
                <w:color w:val="000000"/>
                <w:sz w:val="16"/>
              </w:rPr>
              <w:t>70</w:t>
            </w:r>
          </w:p>
        </w:tc>
        <w:tc>
          <w:tcPr>
            <w:tcW w:w="1568" w:type="dxa"/>
          </w:tcPr>
          <w:p w14:paraId="00D92DC2">
            <w:r>
              <w:rPr>
                <w:rFonts w:ascii="宋体" w:hAnsi="宋体" w:eastAsia="宋体"/>
                <w:color w:val="000000"/>
                <w:sz w:val="16"/>
              </w:rPr>
              <w:t>70.0</w:t>
            </w:r>
          </w:p>
        </w:tc>
        <w:tc>
          <w:tcPr>
            <w:tcW w:w="1568" w:type="dxa"/>
          </w:tcPr>
          <w:p w14:paraId="7A27B5DA">
            <w:r>
              <w:rPr>
                <w:rFonts w:ascii="宋体" w:hAnsi="宋体" w:eastAsia="宋体"/>
                <w:color w:val="000000"/>
                <w:sz w:val="16"/>
              </w:rPr>
              <w:t>70.0</w:t>
            </w:r>
          </w:p>
        </w:tc>
      </w:tr>
      <w:tr w14:paraId="56BD6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8" w:type="dxa"/>
          </w:tcPr>
          <w:p w14:paraId="08AF4358">
            <w:r>
              <w:rPr>
                <w:rFonts w:ascii="宋体" w:hAnsi="宋体" w:eastAsia="宋体"/>
                <w:color w:val="000000"/>
                <w:sz w:val="16"/>
              </w:rPr>
              <w:t>一项有短板</w:t>
            </w:r>
          </w:p>
        </w:tc>
        <w:tc>
          <w:tcPr>
            <w:tcW w:w="1568" w:type="dxa"/>
          </w:tcPr>
          <w:p w14:paraId="445BAB02">
            <w:r>
              <w:rPr>
                <w:rFonts w:ascii="宋体" w:hAnsi="宋体" w:eastAsia="宋体"/>
                <w:color w:val="000000"/>
                <w:sz w:val="16"/>
              </w:rPr>
              <w:t>30</w:t>
            </w:r>
          </w:p>
        </w:tc>
        <w:tc>
          <w:tcPr>
            <w:tcW w:w="1568" w:type="dxa"/>
          </w:tcPr>
          <w:p w14:paraId="63DC6EED">
            <w:r>
              <w:rPr>
                <w:rFonts w:ascii="宋体" w:hAnsi="宋体" w:eastAsia="宋体"/>
                <w:color w:val="000000"/>
                <w:sz w:val="16"/>
              </w:rPr>
              <w:t>90</w:t>
            </w:r>
          </w:p>
        </w:tc>
        <w:tc>
          <w:tcPr>
            <w:tcW w:w="1568" w:type="dxa"/>
          </w:tcPr>
          <w:p w14:paraId="41048573">
            <w:r>
              <w:rPr>
                <w:rFonts w:ascii="宋体" w:hAnsi="宋体" w:eastAsia="宋体"/>
                <w:color w:val="000000"/>
                <w:sz w:val="16"/>
              </w:rPr>
              <w:t>90</w:t>
            </w:r>
          </w:p>
        </w:tc>
        <w:tc>
          <w:tcPr>
            <w:tcW w:w="1568" w:type="dxa"/>
          </w:tcPr>
          <w:p w14:paraId="199173F4">
            <w:r>
              <w:rPr>
                <w:rFonts w:ascii="宋体" w:hAnsi="宋体" w:eastAsia="宋体"/>
                <w:color w:val="000000"/>
                <w:sz w:val="16"/>
              </w:rPr>
              <w:t>66.0</w:t>
            </w:r>
          </w:p>
        </w:tc>
        <w:tc>
          <w:tcPr>
            <w:tcW w:w="1568" w:type="dxa"/>
          </w:tcPr>
          <w:p w14:paraId="74D3695D">
            <w:r>
              <w:rPr>
                <w:rFonts w:ascii="宋体" w:hAnsi="宋体" w:eastAsia="宋体"/>
                <w:color w:val="000000"/>
                <w:sz w:val="16"/>
              </w:rPr>
              <w:t>47.4</w:t>
            </w:r>
          </w:p>
        </w:tc>
      </w:tr>
      <w:tr w14:paraId="1359A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8" w:type="dxa"/>
          </w:tcPr>
          <w:p w14:paraId="2C3C1298">
            <w:r>
              <w:rPr>
                <w:rFonts w:ascii="宋体" w:hAnsi="宋体" w:eastAsia="宋体"/>
                <w:color w:val="000000"/>
                <w:sz w:val="16"/>
              </w:rPr>
              <w:t>一项致命</w:t>
            </w:r>
          </w:p>
        </w:tc>
        <w:tc>
          <w:tcPr>
            <w:tcW w:w="1568" w:type="dxa"/>
          </w:tcPr>
          <w:p w14:paraId="33262C28">
            <w:r>
              <w:rPr>
                <w:rFonts w:ascii="宋体" w:hAnsi="宋体" w:eastAsia="宋体"/>
                <w:color w:val="000000"/>
                <w:sz w:val="16"/>
              </w:rPr>
              <w:t>10</w:t>
            </w:r>
          </w:p>
        </w:tc>
        <w:tc>
          <w:tcPr>
            <w:tcW w:w="1568" w:type="dxa"/>
          </w:tcPr>
          <w:p w14:paraId="103720F7">
            <w:r>
              <w:rPr>
                <w:rFonts w:ascii="宋体" w:hAnsi="宋体" w:eastAsia="宋体"/>
                <w:color w:val="000000"/>
                <w:sz w:val="16"/>
              </w:rPr>
              <w:t>90</w:t>
            </w:r>
          </w:p>
        </w:tc>
        <w:tc>
          <w:tcPr>
            <w:tcW w:w="1568" w:type="dxa"/>
          </w:tcPr>
          <w:p w14:paraId="56F825FF">
            <w:r>
              <w:rPr>
                <w:rFonts w:ascii="宋体" w:hAnsi="宋体" w:eastAsia="宋体"/>
                <w:color w:val="000000"/>
                <w:sz w:val="16"/>
              </w:rPr>
              <w:t>90</w:t>
            </w:r>
          </w:p>
        </w:tc>
        <w:tc>
          <w:tcPr>
            <w:tcW w:w="1568" w:type="dxa"/>
          </w:tcPr>
          <w:p w14:paraId="5D8B0B04">
            <w:r>
              <w:rPr>
                <w:rFonts w:ascii="宋体" w:hAnsi="宋体" w:eastAsia="宋体"/>
                <w:color w:val="000000"/>
                <w:sz w:val="16"/>
              </w:rPr>
              <w:t>58.0</w:t>
            </w:r>
          </w:p>
        </w:tc>
        <w:tc>
          <w:tcPr>
            <w:tcW w:w="1568" w:type="dxa"/>
          </w:tcPr>
          <w:p w14:paraId="3C179ED8">
            <w:r>
              <w:rPr>
                <w:rFonts w:ascii="宋体" w:hAnsi="宋体" w:eastAsia="宋体"/>
                <w:color w:val="000000"/>
                <w:sz w:val="16"/>
              </w:rPr>
              <w:t>21.4</w:t>
            </w:r>
          </w:p>
        </w:tc>
      </w:tr>
      <w:tr w14:paraId="583F9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8" w:type="dxa"/>
          </w:tcPr>
          <w:p w14:paraId="3988088B">
            <w:r>
              <w:rPr>
                <w:rFonts w:ascii="宋体" w:hAnsi="宋体" w:eastAsia="宋体"/>
                <w:color w:val="000000"/>
                <w:sz w:val="16"/>
              </w:rPr>
              <w:t>两项有短板</w:t>
            </w:r>
          </w:p>
        </w:tc>
        <w:tc>
          <w:tcPr>
            <w:tcW w:w="1568" w:type="dxa"/>
          </w:tcPr>
          <w:p w14:paraId="5E9E911F">
            <w:r>
              <w:rPr>
                <w:rFonts w:ascii="宋体" w:hAnsi="宋体" w:eastAsia="宋体"/>
                <w:color w:val="000000"/>
                <w:sz w:val="16"/>
              </w:rPr>
              <w:t>50</w:t>
            </w:r>
          </w:p>
        </w:tc>
        <w:tc>
          <w:tcPr>
            <w:tcW w:w="1568" w:type="dxa"/>
          </w:tcPr>
          <w:p w14:paraId="3A644E08">
            <w:r>
              <w:rPr>
                <w:rFonts w:ascii="宋体" w:hAnsi="宋体" w:eastAsia="宋体"/>
                <w:color w:val="000000"/>
                <w:sz w:val="16"/>
              </w:rPr>
              <w:t>50</w:t>
            </w:r>
          </w:p>
        </w:tc>
        <w:tc>
          <w:tcPr>
            <w:tcW w:w="1568" w:type="dxa"/>
          </w:tcPr>
          <w:p w14:paraId="7FDA3D6A">
            <w:r>
              <w:rPr>
                <w:rFonts w:ascii="宋体" w:hAnsi="宋体" w:eastAsia="宋体"/>
                <w:color w:val="000000"/>
                <w:sz w:val="16"/>
              </w:rPr>
              <w:t>90</w:t>
            </w:r>
          </w:p>
        </w:tc>
        <w:tc>
          <w:tcPr>
            <w:tcW w:w="1568" w:type="dxa"/>
          </w:tcPr>
          <w:p w14:paraId="77B4BA4B">
            <w:r>
              <w:rPr>
                <w:rFonts w:ascii="宋体" w:hAnsi="宋体" w:eastAsia="宋体"/>
                <w:color w:val="000000"/>
                <w:sz w:val="16"/>
              </w:rPr>
              <w:t>60.0</w:t>
            </w:r>
          </w:p>
        </w:tc>
        <w:tc>
          <w:tcPr>
            <w:tcW w:w="1568" w:type="dxa"/>
          </w:tcPr>
          <w:p w14:paraId="7DC51AD7">
            <w:r>
              <w:rPr>
                <w:rFonts w:ascii="宋体" w:hAnsi="宋体" w:eastAsia="宋体"/>
                <w:color w:val="000000"/>
                <w:sz w:val="16"/>
              </w:rPr>
              <w:t>56.3</w:t>
            </w:r>
          </w:p>
        </w:tc>
      </w:tr>
    </w:tbl>
    <w:p w14:paraId="3580B419">
      <w:r>
        <w:rPr>
          <w:rFonts w:ascii="宋体" w:hAnsi="宋体" w:eastAsia="宋体"/>
          <w:color w:val="000000"/>
          <w:sz w:val="22"/>
        </w:rPr>
        <w:t>算术平均在"30+90+90"场景下给出 66 分（谨慎使用），而调和平均给出 47.4 分（建议换车）。哪种更合理？这取决于运维策略的保守程度。本文选择调和平均，理由是共享单车作为面向大众的公共产品，安全冗余比效率优化更重要。</w:t>
      </w:r>
    </w:p>
    <w:p w14:paraId="1278837C">
      <w:pPr>
        <w:pStyle w:val="5"/>
        <w:ind w:left="0" w:leftChars="0" w:firstLine="0" w:firstLineChars="0"/>
      </w:pPr>
      <w:bookmarkStart w:id="165" w:name="_Toc24249"/>
      <w:r>
        <w:rPr>
          <w:rFonts w:ascii="宋体" w:hAnsi="宋体" w:eastAsia="宋体"/>
          <w:color w:val="000000"/>
        </w:rPr>
        <w:t>9.5.2  惩罚因子的幂指数讨论</w:t>
      </w:r>
      <w:bookmarkEnd w:id="165"/>
    </w:p>
    <w:p w14:paraId="2B5F6658">
      <w:pPr>
        <w:rPr>
          <w:rFonts w:ascii="宋体" w:hAnsi="宋体" w:eastAsia="宋体"/>
          <w:color w:val="000000"/>
          <w:sz w:val="22"/>
        </w:rPr>
      </w:pPr>
      <w:r>
        <w:rPr>
          <w:rFonts w:ascii="宋体" w:hAnsi="宋体" w:eastAsia="宋体"/>
          <w:color w:val="000000"/>
          <w:sz w:val="22"/>
        </w:rPr>
        <w:t>^0.7 的选择是在三个实验数据集上反复迭代的结果。最初使用 ^0.6（(2) 综合分仅 56，用户反馈过低），后尝试 ^1.0 和纯调和平均，最终确定 ^0.7 使得 (3)/(6)/(2) 三组形成阶梯——优秀车约 99 分、中等车约 72 分、短板车约 65 分。若未来需要调整保守程度，仅需修改此单一参数即可全局改变评分倾向。</w:t>
      </w:r>
    </w:p>
    <w:p w14:paraId="630DB4FD">
      <w:pPr>
        <w:rPr>
          <w:rFonts w:ascii="宋体" w:hAnsi="宋体" w:eastAsia="宋体"/>
          <w:color w:val="000000"/>
          <w:sz w:val="22"/>
        </w:rPr>
      </w:pPr>
      <w:r>
        <w:drawing>
          <wp:inline distT="0" distB="0" distL="114300" distR="114300">
            <wp:extent cx="5970270" cy="3650615"/>
            <wp:effectExtent l="0" t="0" r="11430" b="698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9"/>
                    <a:stretch>
                      <a:fillRect/>
                    </a:stretch>
                  </pic:blipFill>
                  <pic:spPr>
                    <a:xfrm>
                      <a:off x="0" y="0"/>
                      <a:ext cx="5970270" cy="3650615"/>
                    </a:xfrm>
                    <a:prstGeom prst="rect">
                      <a:avLst/>
                    </a:prstGeom>
                    <a:noFill/>
                    <a:ln>
                      <a:noFill/>
                    </a:ln>
                  </pic:spPr>
                </pic:pic>
              </a:graphicData>
            </a:graphic>
          </wp:inline>
        </w:drawing>
      </w:r>
    </w:p>
    <w:p w14:paraId="44D58996">
      <w:pPr>
        <w:pStyle w:val="5"/>
        <w:ind w:left="0" w:leftChars="0" w:firstLine="0" w:firstLineChars="0"/>
      </w:pPr>
      <w:bookmarkStart w:id="166" w:name="_Toc26387"/>
      <w:r>
        <w:rPr>
          <w:rFonts w:ascii="宋体" w:hAnsi="宋体" w:eastAsia="宋体"/>
          <w:color w:val="000000"/>
        </w:rPr>
        <w:t>9.5.3  权重分配的灵活性</w:t>
      </w:r>
      <w:bookmarkEnd w:id="166"/>
    </w:p>
    <w:p w14:paraId="5845BEE9">
      <w:r>
        <w:rPr>
          <w:rFonts w:ascii="宋体" w:hAnsi="宋体" w:eastAsia="宋体"/>
          <w:color w:val="000000"/>
          <w:sz w:val="22"/>
        </w:rPr>
        <w:t>三个子项权重（0.40/0.30/0.30）是初始设定值，继承了设计文档中的优先级排序。实际部署中可根据运维数据的反馈进行校准——例如若发现链条异响才是用户报修的第一大原因，可将 F2 权重提升至与 F1 同等的 0.35/0.35/0.30。权重调整不影响评分公式的结构，只需修改三个浮点数即可。</w:t>
      </w:r>
    </w:p>
    <w:p w14:paraId="7C1BB6D5"/>
    <w:p w14:paraId="6489C56E">
      <w:pPr>
        <w:rPr>
          <w:rFonts w:ascii="宋体" w:hAnsi="宋体" w:eastAsia="宋体"/>
          <w:color w:val="000000"/>
        </w:rPr>
      </w:pPr>
      <w:r>
        <w:rPr>
          <w:rFonts w:ascii="宋体" w:hAnsi="宋体" w:eastAsia="宋体"/>
          <w:color w:val="000000"/>
        </w:rPr>
        <w:br w:type="page"/>
      </w:r>
    </w:p>
    <w:p w14:paraId="0CED16B2">
      <w:pPr>
        <w:pStyle w:val="3"/>
        <w:ind w:left="0" w:leftChars="0" w:firstLine="0" w:firstLineChars="0"/>
      </w:pPr>
      <w:bookmarkStart w:id="167" w:name="_Toc3733"/>
      <w:r>
        <w:rPr>
          <w:rFonts w:ascii="宋体" w:hAnsi="宋体" w:eastAsia="宋体"/>
          <w:color w:val="000000"/>
        </w:rPr>
        <w:t>第十章  Web可视化仪表盘</w:t>
      </w:r>
      <w:bookmarkEnd w:id="167"/>
    </w:p>
    <w:p w14:paraId="7945A249">
      <w:pPr>
        <w:pStyle w:val="4"/>
        <w:ind w:left="0" w:leftChars="0" w:firstLine="0" w:firstLineChars="0"/>
      </w:pPr>
      <w:bookmarkStart w:id="168" w:name="_Toc1683"/>
      <w:r>
        <w:rPr>
          <w:rFonts w:ascii="宋体" w:hAnsi="宋体" w:eastAsia="宋体"/>
          <w:color w:val="000000"/>
        </w:rPr>
        <w:t>10.1  设计目标</w:t>
      </w:r>
      <w:bookmarkEnd w:id="168"/>
    </w:p>
    <w:p w14:paraId="3429C62D">
      <w:r>
        <w:rPr>
          <w:rFonts w:ascii="宋体" w:hAnsi="宋体" w:eastAsia="宋体"/>
          <w:color w:val="000000"/>
          <w:sz w:val="22"/>
        </w:rPr>
        <w:t>Web 可视化仪表盘是系统的用户交互层，承担三个核心职能：</w:t>
      </w:r>
    </w:p>
    <w:p w14:paraId="27D7E322">
      <w:r>
        <w:rPr>
          <w:rFonts w:ascii="宋体" w:hAnsi="宋体" w:eastAsia="宋体"/>
          <w:color w:val="000000"/>
          <w:sz w:val="22"/>
        </w:rPr>
        <w:t>(1) 数据上传入口：巡检人员在 PC 端通过浏览器上传 Android 采集端输出的三个文件，触发后台检测。</w:t>
      </w:r>
    </w:p>
    <w:p w14:paraId="6B50159F">
      <w:r>
        <w:rPr>
          <w:rFonts w:ascii="宋体" w:hAnsi="宋体" w:eastAsia="宋体"/>
          <w:color w:val="000000"/>
          <w:sz w:val="22"/>
        </w:rPr>
        <w:t>(2) 结果可视化：将算法输出的多维检测数据转化为直观的图表——健康评分仪表盘、三子项雷达图、各维度的信号波形和频谱图。</w:t>
      </w:r>
    </w:p>
    <w:p w14:paraId="334FCEFF">
      <w:r>
        <w:rPr>
          <w:rFonts w:ascii="宋体" w:hAnsi="宋体" w:eastAsia="宋体"/>
          <w:color w:val="000000"/>
          <w:sz w:val="22"/>
        </w:rPr>
        <w:t>(3) 独立可运行：不依赖用户认证系统或数据库即可使用（本地文件模式），同时也支持完整的骑行记录+用户认证生产模式。</w:t>
      </w:r>
    </w:p>
    <w:p w14:paraId="4C48E9A3">
      <w:pPr>
        <w:pStyle w:val="4"/>
        <w:ind w:left="0" w:leftChars="0" w:firstLine="0" w:firstLineChars="0"/>
      </w:pPr>
      <w:bookmarkStart w:id="169" w:name="_Toc633"/>
      <w:r>
        <w:rPr>
          <w:rFonts w:ascii="宋体" w:hAnsi="宋体" w:eastAsia="宋体"/>
          <w:color w:val="000000"/>
        </w:rPr>
        <w:t>10.2  系统架构</w:t>
      </w:r>
      <w:bookmarkEnd w:id="169"/>
    </w:p>
    <w:p w14:paraId="2FCC1F49">
      <w:r>
        <w:rPr>
          <w:rFonts w:ascii="宋体" w:hAnsi="宋体" w:eastAsia="宋体"/>
          <w:color w:val="000000"/>
          <w:sz w:val="22"/>
        </w:rPr>
        <w:t>仪表盘采用前后端分离的单页应用架构：</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6"/>
      </w:tblGrid>
      <w:tr w14:paraId="5CECE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6" w:type="dxa"/>
          </w:tcPr>
          <w:p w14:paraId="102EEB7A">
            <w:pPr>
              <w:jc w:val="center"/>
            </w:pPr>
            <w:r>
              <w:rPr>
                <w:rFonts w:ascii="宋体" w:hAnsi="宋体" w:eastAsia="宋体"/>
                <w:b/>
                <w:color w:val="000000"/>
                <w:sz w:val="16"/>
              </w:rPr>
              <w:t>浏览器（单页 HTML）</w:t>
            </w:r>
          </w:p>
        </w:tc>
      </w:tr>
      <w:tr w14:paraId="286DB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6" w:type="dxa"/>
          </w:tcPr>
          <w:p w14:paraId="40E7FD8F">
            <w:pPr>
              <w:jc w:val="center"/>
            </w:pPr>
            <w:r>
              <w:rPr>
                <w:rFonts w:ascii="宋体" w:hAnsi="宋体" w:eastAsia="宋体"/>
                <w:color w:val="000000"/>
                <w:sz w:val="16"/>
              </w:rPr>
              <w:t>· 文件拖拽上传区（3 个 file input）</w:t>
            </w:r>
          </w:p>
        </w:tc>
      </w:tr>
      <w:tr w14:paraId="60ADF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6" w:type="dxa"/>
          </w:tcPr>
          <w:p w14:paraId="046C988A">
            <w:pPr>
              <w:jc w:val="center"/>
            </w:pPr>
            <w:r>
              <w:rPr>
                <w:rFonts w:ascii="宋体" w:hAnsi="宋体" w:eastAsia="宋体"/>
                <w:color w:val="000000"/>
                <w:sz w:val="16"/>
              </w:rPr>
              <w:t>· ECharts 仪表盘 + 雷达图 + 波形/频谱</w:t>
            </w:r>
          </w:p>
        </w:tc>
      </w:tr>
      <w:tr w14:paraId="0E0D8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6" w:type="dxa"/>
          </w:tcPr>
          <w:p w14:paraId="66980866">
            <w:pPr>
              <w:jc w:val="center"/>
            </w:pPr>
            <w:r>
              <w:rPr>
                <w:rFonts w:ascii="宋体" w:hAnsi="宋体" w:eastAsia="宋体"/>
                <w:color w:val="000000"/>
                <w:sz w:val="16"/>
              </w:rPr>
              <w:t>· 实时状态反馈（上传中 → 分析中 → 结果展示）</w:t>
            </w:r>
          </w:p>
        </w:tc>
      </w:tr>
      <w:tr w14:paraId="44DF7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6" w:type="dxa"/>
          </w:tcPr>
          <w:p w14:paraId="21D3804B">
            <w:pPr>
              <w:jc w:val="center"/>
            </w:pPr>
            <w:r>
              <w:rPr>
                <w:rFonts w:ascii="宋体" w:hAnsi="宋体" w:eastAsia="宋体"/>
                <w:color w:val="000000"/>
                <w:sz w:val="16"/>
              </w:rPr>
              <w:t>· Fetch API + FormData 异步提交</w:t>
            </w:r>
          </w:p>
        </w:tc>
      </w:tr>
      <w:tr w14:paraId="6B548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6" w:type="dxa"/>
          </w:tcPr>
          <w:p w14:paraId="313A71CB">
            <w:pPr>
              <w:jc w:val="center"/>
            </w:pPr>
            <w:r>
              <w:rPr>
                <w:rFonts w:ascii="宋体" w:hAnsi="宋体" w:eastAsia="宋体"/>
                <w:color w:val="000000"/>
                <w:sz w:val="16"/>
              </w:rPr>
              <w:t>FastAPI 后端（Python）</w:t>
            </w:r>
          </w:p>
        </w:tc>
      </w:tr>
      <w:tr w14:paraId="2C8B5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6" w:type="dxa"/>
          </w:tcPr>
          <w:p w14:paraId="4F40ACCD">
            <w:pPr>
              <w:jc w:val="center"/>
            </w:pPr>
            <w:r>
              <w:rPr>
                <w:rFonts w:ascii="宋体" w:hAnsi="宋体" w:eastAsia="宋体"/>
                <w:color w:val="000000"/>
                <w:sz w:val="16"/>
              </w:rPr>
              <w:t>· 接收三个文件（传感器 CSV + PCM + 时间戳 CSV）</w:t>
            </w:r>
          </w:p>
        </w:tc>
      </w:tr>
      <w:tr w14:paraId="74DEB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6" w:type="dxa"/>
          </w:tcPr>
          <w:p w14:paraId="46AB7270">
            <w:pPr>
              <w:jc w:val="center"/>
            </w:pPr>
            <w:r>
              <w:rPr>
                <w:rFonts w:ascii="宋体" w:hAnsi="宋体" w:eastAsia="宋体"/>
                <w:color w:val="000000"/>
                <w:sz w:val="16"/>
              </w:rPr>
              <w:t>· 调用 detection_engine → 三级检测管线</w:t>
            </w:r>
          </w:p>
        </w:tc>
      </w:tr>
      <w:tr w14:paraId="342E8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6" w:type="dxa"/>
          </w:tcPr>
          <w:p w14:paraId="1AAE914B">
            <w:pPr>
              <w:jc w:val="center"/>
            </w:pPr>
            <w:r>
              <w:rPr>
                <w:rFonts w:ascii="宋体" w:hAnsi="宋体" w:eastAsia="宋体"/>
                <w:color w:val="000000"/>
                <w:sz w:val="16"/>
              </w:rPr>
              <w:t>· 构建图表数据（波形采样、FFT 频率/幅值对）</w:t>
            </w:r>
          </w:p>
        </w:tc>
      </w:tr>
      <w:tr w14:paraId="67C9D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6" w:type="dxa"/>
          </w:tcPr>
          <w:p w14:paraId="3A8E7A03">
            <w:pPr>
              <w:jc w:val="center"/>
            </w:pPr>
            <w:r>
              <w:rPr>
                <w:rFonts w:ascii="宋体" w:hAnsi="宋体" w:eastAsia="宋体"/>
                <w:color w:val="000000"/>
                <w:sz w:val="16"/>
              </w:rPr>
              <w:t>· 返回 JSON（健康评分 + 图表数据 + 数据摘要）</w:t>
            </w:r>
          </w:p>
        </w:tc>
      </w:tr>
      <w:tr w14:paraId="707A4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6" w:type="dxa"/>
          </w:tcPr>
          <w:p w14:paraId="2D4BAC5D">
            <w:pPr>
              <w:jc w:val="center"/>
            </w:pPr>
            <w:r>
              <w:rPr>
                <w:rFonts w:ascii="宋体" w:hAnsi="宋体" w:eastAsia="宋体"/>
                <w:color w:val="000000"/>
                <w:sz w:val="16"/>
              </w:rPr>
              <w:t>算法层（bike_health_detector.py）</w:t>
            </w:r>
          </w:p>
        </w:tc>
      </w:tr>
      <w:tr w14:paraId="0D5DD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6" w:type="dxa"/>
          </w:tcPr>
          <w:p w14:paraId="4B8DC7E5">
            <w:pPr>
              <w:jc w:val="center"/>
            </w:pPr>
            <w:r>
              <w:rPr>
                <w:rFonts w:ascii="宋体" w:hAnsi="宋体" w:eastAsia="宋体"/>
                <w:color w:val="000000"/>
                <w:sz w:val="16"/>
              </w:rPr>
              <w:t>· parse_sensor_csv / parse_pcm / parse_audio_ts</w:t>
            </w:r>
          </w:p>
        </w:tc>
      </w:tr>
      <w:tr w14:paraId="63B43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6" w:type="dxa"/>
          </w:tcPr>
          <w:p w14:paraId="2E33F048">
            <w:pPr>
              <w:jc w:val="center"/>
            </w:pPr>
            <w:r>
              <w:rPr>
                <w:rFonts w:ascii="宋体" w:hAnsi="宋体" w:eastAsia="宋体"/>
                <w:color w:val="000000"/>
                <w:sz w:val="16"/>
              </w:rPr>
              <w:t>· select_analysis_window</w:t>
            </w:r>
          </w:p>
        </w:tc>
      </w:tr>
      <w:tr w14:paraId="3E29F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6" w:type="dxa"/>
          </w:tcPr>
          <w:p w14:paraId="014516B2">
            <w:pPr>
              <w:jc w:val="center"/>
            </w:pPr>
            <w:r>
              <w:rPr>
                <w:rFonts w:ascii="宋体" w:hAnsi="宋体" w:eastAsia="宋体"/>
                <w:color w:val="000000"/>
                <w:sz w:val="16"/>
              </w:rPr>
              <w:t>· run_full_detection</w:t>
            </w:r>
          </w:p>
        </w:tc>
      </w:tr>
    </w:tbl>
    <w:p w14:paraId="506EC0BE">
      <w:pPr>
        <w:jc w:val="center"/>
      </w:pP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6"/>
      </w:tblGrid>
      <w:tr w14:paraId="24298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6" w:type="dxa"/>
          </w:tcPr>
          <w:p w14:paraId="06439259">
            <w:pPr>
              <w:jc w:val="center"/>
            </w:pPr>
            <w:r>
              <w:rPr>
                <w:rFonts w:ascii="宋体" w:hAnsi="宋体" w:eastAsia="宋体"/>
                <w:b/>
                <w:color w:val="000000"/>
                <w:sz w:val="16"/>
              </w:rPr>
              <w:t>算法层（bike_health_detector.py）</w:t>
            </w:r>
          </w:p>
        </w:tc>
      </w:tr>
      <w:tr w14:paraId="1B34D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6" w:type="dxa"/>
          </w:tcPr>
          <w:p w14:paraId="3F6B9EE2">
            <w:pPr>
              <w:jc w:val="center"/>
            </w:pPr>
            <w:r>
              <w:rPr>
                <w:rFonts w:ascii="宋体" w:hAnsi="宋体" w:eastAsia="宋体"/>
                <w:color w:val="000000"/>
                <w:sz w:val="16"/>
              </w:rPr>
              <w:t>· parse_sensor_csv / parse_pcm / parse_audio_ts</w:t>
            </w:r>
          </w:p>
        </w:tc>
      </w:tr>
      <w:tr w14:paraId="51C30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6" w:type="dxa"/>
          </w:tcPr>
          <w:p w14:paraId="6844F83D">
            <w:pPr>
              <w:jc w:val="center"/>
            </w:pPr>
            <w:r>
              <w:rPr>
                <w:rFonts w:ascii="宋体" w:hAnsi="宋体" w:eastAsia="宋体"/>
                <w:color w:val="000000"/>
                <w:sz w:val="16"/>
              </w:rPr>
              <w:t>· select_analysis_window</w:t>
            </w:r>
          </w:p>
        </w:tc>
      </w:tr>
      <w:tr w14:paraId="7DB41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6" w:type="dxa"/>
          </w:tcPr>
          <w:p w14:paraId="2CC9325B">
            <w:pPr>
              <w:jc w:val="center"/>
            </w:pPr>
            <w:r>
              <w:rPr>
                <w:rFonts w:ascii="宋体" w:hAnsi="宋体" w:eastAsia="宋体"/>
                <w:color w:val="000000"/>
                <w:sz w:val="16"/>
              </w:rPr>
              <w:t>· run_full_detection</w:t>
            </w:r>
          </w:p>
        </w:tc>
      </w:tr>
    </w:tbl>
    <w:p w14:paraId="2DCCCE18">
      <w:pPr>
        <w:jc w:val="center"/>
      </w:pP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6"/>
      </w:tblGrid>
      <w:tr w14:paraId="1013F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6" w:type="dxa"/>
          </w:tcPr>
          <w:p w14:paraId="743CB875">
            <w:pPr>
              <w:jc w:val="center"/>
            </w:pPr>
            <w:r>
              <w:rPr>
                <w:rFonts w:ascii="宋体" w:hAnsi="宋体" w:eastAsia="宋体"/>
                <w:b/>
                <w:color w:val="000000"/>
                <w:sz w:val="16"/>
              </w:rPr>
              <w:t>· select_analysis_window</w:t>
            </w:r>
          </w:p>
        </w:tc>
      </w:tr>
      <w:tr w14:paraId="6149C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6" w:type="dxa"/>
          </w:tcPr>
          <w:p w14:paraId="6D6801D5">
            <w:pPr>
              <w:jc w:val="center"/>
            </w:pPr>
            <w:r>
              <w:rPr>
                <w:rFonts w:ascii="宋体" w:hAnsi="宋体" w:eastAsia="宋体"/>
                <w:color w:val="000000"/>
                <w:sz w:val="16"/>
              </w:rPr>
              <w:t>· run_full_detection</w:t>
            </w:r>
          </w:p>
        </w:tc>
      </w:tr>
    </w:tbl>
    <w:p w14:paraId="01043887">
      <w:pPr>
        <w:jc w:val="center"/>
      </w:pPr>
    </w:p>
    <w:p w14:paraId="0F8C1CCB">
      <w:pPr>
        <w:jc w:val="center"/>
      </w:pPr>
      <w:r>
        <w:rPr>
          <w:rFonts w:ascii="宋体" w:hAnsi="宋体" w:eastAsia="宋体"/>
          <w:color w:val="000000"/>
          <w:sz w:val="22"/>
        </w:rPr>
        <w:t>图 10-1  仪表盘系统架构</w:t>
      </w:r>
    </w:p>
    <w:p w14:paraId="386F55AF">
      <w:pPr>
        <w:pStyle w:val="5"/>
        <w:ind w:left="0" w:leftChars="0" w:firstLine="0" w:firstLineChars="0"/>
      </w:pPr>
      <w:bookmarkStart w:id="170" w:name="_Toc5333"/>
      <w:r>
        <w:rPr>
          <w:rFonts w:ascii="宋体" w:hAnsi="宋体" w:eastAsia="宋体"/>
          <w:color w:val="000000"/>
        </w:rPr>
        <w:t>10.3.1  前端设计</w:t>
      </w:r>
      <w:bookmarkEnd w:id="170"/>
    </w:p>
    <w:p w14:paraId="7A4C128E">
      <w:pPr>
        <w:pStyle w:val="5"/>
        <w:ind w:left="0" w:leftChars="0" w:firstLine="0" w:firstLineChars="0"/>
      </w:pPr>
      <w:bookmarkStart w:id="171" w:name="_Toc30342"/>
      <w:r>
        <w:rPr>
          <w:rFonts w:ascii="宋体" w:hAnsi="宋体" w:eastAsia="宋体"/>
          <w:color w:val="000000"/>
        </w:rPr>
        <w:t>10.3.1  视觉主题</w:t>
      </w:r>
      <w:bookmarkEnd w:id="171"/>
    </w:p>
    <w:p w14:paraId="3A8CC7EB">
      <w:r>
        <w:rPr>
          <w:rFonts w:ascii="宋体" w:hAnsi="宋体" w:eastAsia="宋体"/>
          <w:color w:val="000000"/>
          <w:sz w:val="22"/>
        </w:rPr>
        <w:t>仪表盘采用深色科技风配色方案，专为巡检现场的使用场景设计：</w:t>
      </w:r>
    </w:p>
    <w:p w14:paraId="4772D1C7">
      <w:r>
        <w:rPr>
          <w:rFonts w:ascii="宋体" w:hAnsi="宋体" w:eastAsia="宋体"/>
          <w:color w:val="000000"/>
          <w:sz w:val="22"/>
        </w:rPr>
        <w:t>· 背景：深蓝黑 (#0f1923) —— 减少视觉疲劳，户外环境在笔记本屏幕上也保持足够的对比度。· 卡片：蓝灰 (#1a2736) + 微弱边框 —— 清晰的区块分隔，信息层级一目了然。· 功能色：绿色 (#00e676) → 评分 ≥75 / 推荐骑行黄色 (#ffab00) → 评分 50~74 / 谨慎使用红色 (#ff1744) → 评分 &lt;50 / 建议换车蓝色 (#448aff) → 交互元素（按钮、高亮）紫色 (#7c4dff) → F3 专属色青色 (#18ffff) → F2 专属色</w:t>
      </w:r>
    </w:p>
    <w:p w14:paraId="527AED3E">
      <w:r>
        <w:rPr>
          <w:rFonts w:ascii="宋体" w:hAnsi="宋体" w:eastAsia="宋体"/>
          <w:color w:val="000000"/>
          <w:sz w:val="22"/>
        </w:rPr>
        <w:t>配色设计的核心原则：不看文字也能感知状态。巡检人员只需一瞥评分数字的颜色（绿/黄/红）即可做出调度决策，无需阅读任何文字说明。</w:t>
      </w:r>
    </w:p>
    <w:p w14:paraId="4989B267">
      <w:pPr>
        <w:pStyle w:val="5"/>
        <w:ind w:left="0" w:leftChars="0" w:firstLine="0" w:firstLineChars="0"/>
      </w:pPr>
      <w:bookmarkStart w:id="172" w:name="_Toc18002"/>
      <w:r>
        <w:rPr>
          <w:rFonts w:ascii="宋体" w:hAnsi="宋体" w:eastAsia="宋体"/>
          <w:color w:val="000000"/>
        </w:rPr>
        <w:t>10.3.2  页面布局</w:t>
      </w:r>
      <w:bookmarkEnd w:id="172"/>
    </w:p>
    <w:p w14:paraId="4C54F87A">
      <w:r>
        <w:rPr>
          <w:rFonts w:ascii="宋体" w:hAnsi="宋体" w:eastAsia="宋体"/>
          <w:color w:val="000000"/>
          <w:sz w:val="22"/>
        </w:rPr>
        <w:t>仪表盘页面自上而下分为三个功能区：</w:t>
      </w:r>
    </w:p>
    <w:p w14:paraId="05B15DCC">
      <w:r>
        <w:rPr>
          <w:rFonts w:ascii="宋体" w:hAnsi="宋体" w:eastAsia="宋体"/>
          <w:color w:val="000000"/>
          <w:sz w:val="22"/>
        </w:rPr>
        <w:t>(A) 文件上传区</w:t>
      </w:r>
    </w:p>
    <w:p w14:paraId="36AB67B7">
      <w:r>
        <w:rPr>
          <w:rFonts w:ascii="宋体" w:hAnsi="宋体" w:eastAsia="宋体"/>
          <w:color w:val="000000"/>
          <w:sz w:val="22"/>
        </w:rPr>
        <w:t>三个可点击的文件选择框，分别对应传感器数据.txt（📊图标）、音频.pcm（🎵图标）、音频_时间戳.csv（⏱️图标）。</w:t>
      </w:r>
    </w:p>
    <w:p w14:paraId="50782CE6">
      <w:r>
        <w:rPr>
          <w:rFonts w:ascii="宋体" w:hAnsi="宋体" w:eastAsia="宋体"/>
          <w:color w:val="000000"/>
          <w:sz w:val="22"/>
        </w:rPr>
        <w:t>每个选择框在文件被选中后变为绿色边框 + "已选择"标签，提供即时的操作反馈。三个文件全部选择后「开始检测」按钮解锁。</w:t>
      </w:r>
    </w:p>
    <w:p w14:paraId="3D71D0EC">
      <w:r>
        <w:rPr>
          <w:rFonts w:ascii="宋体" w:hAnsi="宋体" w:eastAsia="宋体"/>
          <w:color w:val="000000"/>
          <w:sz w:val="22"/>
        </w:rPr>
        <w:t>额外提供「📂 使用测试数据」按钮，一键加载 data/ 目录中预置的示例文件，方便演示和功能验证。</w:t>
      </w:r>
    </w:p>
    <w:p w14:paraId="58AF1E2C">
      <w:pPr>
        <w:ind w:firstLine="440" w:firstLineChars="0"/>
        <w:outlineLvl w:val="3"/>
      </w:pPr>
      <w:bookmarkStart w:id="173" w:name="_Toc31428"/>
      <w:r>
        <w:rPr>
          <w:rFonts w:ascii="宋体" w:hAnsi="宋体" w:eastAsia="宋体"/>
          <w:color w:val="000000"/>
          <w:sz w:val="22"/>
        </w:rPr>
        <w:t>(B) 综合评分区（左侧栏）</w:t>
      </w:r>
      <w:bookmarkEnd w:id="173"/>
    </w:p>
    <w:p w14:paraId="708AE499">
      <w:r>
        <w:rPr>
          <w:rFonts w:ascii="宋体" w:hAnsi="宋体" w:eastAsia="宋体"/>
          <w:color w:val="000000"/>
          <w:sz w:val="22"/>
        </w:rPr>
        <w:t>· ECharts 仪表盘图表：半圆形速度表，指针指向当前评分，颜色随评分等级自动变化（绿/黄/红）。· 大号评分数字（42px 字体）—— 页面中最显眼的元素。· 推荐横幅：绿色"推荐骑行" / 黄色"谨慎使用" / 红色"建议换车"，带对应半透明背景色。· 三子项评分卡片：F1/F2/F3 各自的大号数字 + 进度条 + 关键指标（P 值/SNR/Δθ）。</w:t>
      </w:r>
    </w:p>
    <w:p w14:paraId="2BE30B11">
      <w:r>
        <w:rPr>
          <w:rFonts w:ascii="宋体" w:hAnsi="宋体" w:eastAsia="宋体"/>
          <w:color w:val="000000"/>
          <w:sz w:val="22"/>
        </w:rPr>
        <w:t>(C) 详细分析区（右侧主区域）</w:t>
      </w:r>
    </w:p>
    <w:p w14:paraId="2322B308">
      <w:r>
        <w:rPr>
          <w:rFonts w:ascii="宋体" w:hAnsi="宋体" w:eastAsia="宋体"/>
          <w:color w:val="000000"/>
          <w:sz w:val="22"/>
        </w:rPr>
        <w:t>· F1 详情卡片：Z 轴加速度原始波形 + FFT 频谱图（双列布局）。· F2 详情卡片：音频波形（前 1 万采样点）+ FFT 频谱（前 8192采样点的短时频谱）。· F3 详情卡片：三轴陀螺仪波形 + 累计偏航角曲线。· 数据摘要卡片：加速度计数 / 陀螺仪数 / 音频采样数 / 窗口信息。</w:t>
      </w:r>
    </w:p>
    <w:p w14:paraId="7479C4AD">
      <w:pPr>
        <w:pStyle w:val="5"/>
        <w:ind w:left="0" w:leftChars="0" w:firstLine="0" w:firstLineChars="0"/>
      </w:pPr>
      <w:bookmarkStart w:id="174" w:name="_Toc10908"/>
      <w:r>
        <w:rPr>
          <w:rFonts w:ascii="宋体" w:hAnsi="宋体" w:eastAsia="宋体"/>
          <w:color w:val="000000"/>
        </w:rPr>
        <w:t>10.3.3  交互流程</w:t>
      </w:r>
      <w:bookmarkEnd w:id="174"/>
    </w:p>
    <w:p w14:paraId="02F926FF">
      <w:r>
        <w:rPr>
          <w:rFonts w:ascii="宋体" w:hAnsi="宋体" w:eastAsia="宋体"/>
          <w:color w:val="000000"/>
          <w:sz w:val="22"/>
        </w:rPr>
        <w:t>用户操作路径：① 选择/拖拽三个文件 → 文件框变绿② 点击「开始检测」→ 按钮禁用 + 加载动画（旋转圆环 + "正在分析传感器数据与音频特征..." 提示）③ 等待（通常 5~15 秒）→ 上传区隐藏，结果区展示④ 浏览各维度结果 → 如需重测，刷新页面重新上传</w:t>
      </w:r>
    </w:p>
    <w:p w14:paraId="3985606C">
      <w:r>
        <w:rPr>
          <w:rFonts w:ascii="宋体" w:hAnsi="宋体" w:eastAsia="宋体"/>
          <w:color w:val="000000"/>
          <w:sz w:val="22"/>
        </w:rPr>
        <w:t>异步提交使用 Fetch API + FormData：</w:t>
      </w:r>
    </w:p>
    <w:p w14:paraId="3121B6B2">
      <w:r>
        <w:rPr>
          <w:rFonts w:ascii="宋体" w:hAnsi="宋体" w:eastAsia="宋体"/>
          <w:color w:val="000000"/>
          <w:sz w:val="22"/>
        </w:rPr>
        <w:t>const fd = new FormData();fd.append('sensor', fileSensor);fd.append('audio_pcm', filePcm);fd.append('audio_ts', fileTs);const r = await fetch('/api/detection/process', {method:'POST', body:fd});const result = await r.json();</w:t>
      </w:r>
    </w:p>
    <w:p w14:paraId="4C821901">
      <w:r>
        <w:rPr>
          <w:rFonts w:ascii="宋体" w:hAnsi="宋体" w:eastAsia="宋体"/>
          <w:color w:val="000000"/>
          <w:sz w:val="22"/>
        </w:rPr>
        <w:t>注：当前版本的加载提示中展示了"FFT 频谱分析 · MFCC 特征提取 ·SVM 推理"的技术名词——这是在算法 v2.0 阶段的遗存。v3.0 已将 MFCC+SVM 替换为包络谱+Cepstrum 方案，前端文案可通过修改 HTML 模板中的loading 区域文字进行同步更新。</w:t>
      </w:r>
    </w:p>
    <w:p w14:paraId="7C01D2B9">
      <w:pPr>
        <w:pStyle w:val="4"/>
        <w:ind w:left="0" w:leftChars="0" w:firstLine="0" w:firstLineChars="0"/>
      </w:pPr>
      <w:bookmarkStart w:id="175" w:name="_Toc18813"/>
      <w:r>
        <w:rPr>
          <w:rFonts w:ascii="宋体" w:hAnsi="宋体" w:eastAsia="宋体"/>
          <w:color w:val="000000"/>
        </w:rPr>
        <w:t>10.4  API 设计</w:t>
      </w:r>
      <w:bookmarkEnd w:id="175"/>
    </w:p>
    <w:p w14:paraId="3ED8D8B6">
      <w:pPr>
        <w:pStyle w:val="5"/>
        <w:ind w:left="0" w:leftChars="0" w:firstLine="0" w:firstLineChars="0"/>
      </w:pPr>
      <w:bookmarkStart w:id="176" w:name="_Toc24523"/>
      <w:r>
        <w:rPr>
          <w:rFonts w:ascii="宋体" w:hAnsi="宋体" w:eastAsia="宋体"/>
          <w:color w:val="000000"/>
        </w:rPr>
        <w:t>10.4.1  独立文件上传接口（无需认证）</w:t>
      </w:r>
      <w:bookmarkEnd w:id="176"/>
    </w:p>
    <w:p w14:paraId="4C59174A">
      <w:r>
        <w:rPr>
          <w:rFonts w:ascii="宋体" w:hAnsi="宋体" w:eastAsia="宋体"/>
          <w:color w:val="000000"/>
          <w:sz w:val="22"/>
        </w:rPr>
        <w:t>POST /api/detection/processContent-Type: multipart/form-data</w:t>
      </w:r>
    </w:p>
    <w:p w14:paraId="6A52D866">
      <w:r>
        <w:rPr>
          <w:rFonts w:ascii="宋体" w:hAnsi="宋体" w:eastAsia="宋体"/>
          <w:color w:val="000000"/>
          <w:sz w:val="22"/>
        </w:rPr>
        <w:t>参数：sensor     — 传感器数据.txt（CSV 文本，UTF-8）audio_pcm  — 音频.pcm（16-bit LE PCM 二进制）audio_ts   — 音频_时间戳.csv（CSV 文本，UTF-8）</w:t>
      </w:r>
    </w:p>
    <w:p w14:paraId="1C8D88E8">
      <w:r>
        <w:rPr>
          <w:rFonts w:ascii="宋体" w:hAnsi="宋体" w:eastAsia="宋体"/>
          <w:color w:val="000000"/>
          <w:sz w:val="22"/>
        </w:rPr>
        <w:t>返回 JSON：{"health": {"total_score": 72.2,"harmonic_mean": 84.4,"penalty_factor": 0.855,"level": "caution","recommendation": "谨慎使用","sub_scores": {"tire_wobble": 80.0,"chain_noise": 94.8,"handlebar_misalignment": 81.5}},"f1_charts": {"waveform": {"times": [...], "az_filtered": [...]},"fft": {"freqs": [...], "magnitude": [...]}},"f2_charts": { ... },"f3_charts": { ... },"data_summary": {"accel_count": 1498,"gyro_count": 749,"audio_samples": 120640,"audio_ts_blocks": 482}}</w:t>
      </w:r>
    </w:p>
    <w:p w14:paraId="686169E2">
      <w:r>
        <w:rPr>
          <w:rFonts w:ascii="宋体" w:hAnsi="宋体" w:eastAsia="宋体"/>
          <w:color w:val="000000"/>
          <w:sz w:val="22"/>
        </w:rPr>
        <w:t>该接口是旧版 Flask 实现的直接替换，无认证要求，适合巡检人员在本地笔记本上临时启动服务即可使用。</w:t>
      </w:r>
    </w:p>
    <w:p w14:paraId="4E5229B8">
      <w:pPr>
        <w:pStyle w:val="5"/>
        <w:ind w:left="0" w:leftChars="0" w:firstLine="0" w:firstLineChars="0"/>
      </w:pPr>
      <w:bookmarkStart w:id="177" w:name="_Toc2425"/>
      <w:r>
        <w:rPr>
          <w:rFonts w:ascii="宋体" w:hAnsi="宋体" w:eastAsia="宋体"/>
          <w:color w:val="000000"/>
        </w:rPr>
        <w:t>10.4.2  骑行关联的上传接口（需认证）</w:t>
      </w:r>
      <w:bookmarkEnd w:id="177"/>
    </w:p>
    <w:p w14:paraId="4AA63A81">
      <w:r>
        <w:rPr>
          <w:rFonts w:ascii="宋体" w:hAnsi="宋体" w:eastAsia="宋体"/>
          <w:color w:val="000000"/>
          <w:sz w:val="22"/>
        </w:rPr>
        <w:t>POST /api/detection/upload/{ride_id}</w:t>
      </w:r>
    </w:p>
    <w:p w14:paraId="5AA163E1">
      <w:r>
        <w:rPr>
          <w:rFonts w:ascii="宋体" w:hAnsi="宋体" w:eastAsia="宋体"/>
          <w:color w:val="000000"/>
          <w:sz w:val="22"/>
        </w:rPr>
        <w:t>该接口与完整的骑行生命周期管理系统对接——先通过 /api/rides/start创建骑行记录，采集数据后上传至 /api/detection/upload/{ride_id}，检测结果自动关联到该骑行记录并存库。适用于部署到云端的生产环境。</w:t>
      </w:r>
    </w:p>
    <w:p w14:paraId="63D22F23">
      <w:pPr>
        <w:pStyle w:val="5"/>
        <w:ind w:left="0" w:leftChars="0" w:firstLine="0" w:firstLineChars="0"/>
      </w:pPr>
      <w:bookmarkStart w:id="178" w:name="_Toc13911"/>
      <w:r>
        <w:rPr>
          <w:rFonts w:ascii="宋体" w:hAnsi="宋体" w:eastAsia="宋体"/>
          <w:color w:val="000000"/>
        </w:rPr>
        <w:t>10.4.3  在线仪表盘页面</w:t>
      </w:r>
      <w:bookmarkEnd w:id="178"/>
    </w:p>
    <w:p w14:paraId="1186123C">
      <w:r>
        <w:rPr>
          <w:rFonts w:ascii="宋体" w:hAnsi="宋体" w:eastAsia="宋体"/>
          <w:color w:val="000000"/>
          <w:sz w:val="22"/>
        </w:rPr>
        <w:t>GET /api/detection/dashboard</w:t>
      </w:r>
    </w:p>
    <w:p w14:paraId="12C2EF4B">
      <w:r>
        <w:rPr>
          <w:rFonts w:ascii="宋体" w:hAnsi="宋体" w:eastAsia="宋体"/>
          <w:color w:val="000000"/>
          <w:sz w:val="22"/>
        </w:rPr>
        <w:t>在无文件上传的情况下，自动读取 data/ 目录中的预置数据文件并渲染完整仪表盘。同时提供网页版文件上传功能，供交互式使用。</w:t>
      </w:r>
    </w:p>
    <w:p w14:paraId="792E1CCD">
      <w:pPr>
        <w:pStyle w:val="5"/>
        <w:ind w:left="0" w:leftChars="0" w:firstLine="0" w:firstLineChars="0"/>
      </w:pPr>
      <w:bookmarkStart w:id="179" w:name="_Toc8952"/>
      <w:r>
        <w:rPr>
          <w:rFonts w:ascii="宋体" w:hAnsi="宋体" w:eastAsia="宋体"/>
          <w:color w:val="000000"/>
        </w:rPr>
        <w:t>10.4.4  JSON 格式上传（Base64 编码）</w:t>
      </w:r>
      <w:bookmarkEnd w:id="179"/>
    </w:p>
    <w:p w14:paraId="56585505">
      <w:r>
        <w:rPr>
          <w:rFonts w:ascii="宋体" w:hAnsi="宋体" w:eastAsia="宋体"/>
          <w:color w:val="000000"/>
          <w:sz w:val="22"/>
        </w:rPr>
        <w:t>POST /api/detection/process-json</w:t>
      </w:r>
    </w:p>
    <w:p w14:paraId="36CC7B56">
      <w:r>
        <w:rPr>
          <w:rFonts w:ascii="宋体" w:hAnsi="宋体" w:eastAsia="宋体"/>
          <w:color w:val="000000"/>
          <w:sz w:val="22"/>
        </w:rPr>
        <w:t>为自动化流水线设计的接口，接受 JSON body 中 base64 编码的三个文件内容，无需使用 multipart/form-data。例如 CI 流程中可直接将文件内容序列化为 JSON 远程提交。</w:t>
      </w:r>
    </w:p>
    <w:p w14:paraId="3E7CF4F9">
      <w:pPr>
        <w:pStyle w:val="4"/>
        <w:ind w:left="0" w:leftChars="0" w:firstLine="0" w:firstLineChars="0"/>
      </w:pPr>
      <w:bookmarkStart w:id="180" w:name="_Toc28824"/>
      <w:r>
        <w:rPr>
          <w:rFonts w:ascii="宋体" w:hAnsi="宋体" w:eastAsia="宋体"/>
          <w:color w:val="000000"/>
        </w:rPr>
        <w:t>10.5  图表数据构建</w:t>
      </w:r>
      <w:bookmarkEnd w:id="180"/>
    </w:p>
    <w:p w14:paraId="14AEAC94">
      <w:r>
        <w:rPr>
          <w:rFonts w:ascii="宋体" w:hAnsi="宋体" w:eastAsia="宋体"/>
          <w:color w:val="000000"/>
          <w:sz w:val="22"/>
        </w:rPr>
        <w:t>后端在完成检测计算后，额外构建三个维度的图表数据，供前端 ECharts渲染。图表数据独立于检测结果（即使检测失败，图表仍可展示原始信号以辅助人工分析）。</w:t>
      </w:r>
    </w:p>
    <w:p w14:paraId="5123B405">
      <w:pPr>
        <w:rPr>
          <w:rFonts w:ascii="宋体" w:hAnsi="宋体" w:eastAsia="宋体"/>
          <w:color w:val="000000"/>
          <w:sz w:val="22"/>
        </w:rPr>
      </w:pPr>
      <w:r>
        <w:rPr>
          <w:rFonts w:ascii="宋体" w:hAnsi="宋体" w:eastAsia="宋体"/>
          <w:color w:val="000000"/>
          <w:sz w:val="22"/>
        </w:rPr>
        <w:t>F1 图表：· 波形图：Z 轴加速度的原始时域波形（time, az）。</w:t>
      </w:r>
    </w:p>
    <w:p w14:paraId="6722223C">
      <w:r>
        <w:rPr>
          <w:rFonts w:hint="eastAsia"/>
          <w:color w:val="000000"/>
          <w:sz w:val="22"/>
          <w:lang w:val="en-US" w:eastAsia="zh-CN"/>
        </w:rPr>
        <w:tab/>
      </w:r>
      <w:r>
        <w:rPr>
          <w:rFonts w:hint="eastAsia"/>
          <w:color w:val="000000"/>
          <w:sz w:val="22"/>
          <w:lang w:val="en-US" w:eastAsia="zh-CN"/>
        </w:rPr>
        <w:tab/>
      </w:r>
      <w:r>
        <w:rPr>
          <w:rFonts w:ascii="宋体" w:hAnsi="宋体" w:eastAsia="宋体"/>
          <w:color w:val="000000"/>
          <w:sz w:val="22"/>
        </w:rPr>
        <w:t xml:space="preserve">· 频谱图：Z 轴加速度的 FFT 幅值谱（freq, magnitude），从 0 Hz到 </w:t>
      </w:r>
      <w:r>
        <w:rPr>
          <w:rFonts w:hint="eastAsia"/>
          <w:color w:val="000000"/>
          <w:sz w:val="22"/>
          <w:lang w:val="en-US" w:eastAsia="zh-CN"/>
        </w:rPr>
        <w:tab/>
      </w:r>
      <w:r>
        <w:rPr>
          <w:rFonts w:hint="eastAsia"/>
          <w:color w:val="000000"/>
          <w:sz w:val="22"/>
          <w:lang w:val="en-US" w:eastAsia="zh-CN"/>
        </w:rPr>
        <w:tab/>
      </w:r>
      <w:r>
        <w:rPr>
          <w:rFonts w:hint="eastAsia"/>
          <w:color w:val="000000"/>
          <w:sz w:val="22"/>
          <w:lang w:val="en-US" w:eastAsia="zh-CN"/>
        </w:rPr>
        <w:tab/>
      </w:r>
      <w:r>
        <w:rPr>
          <w:rFonts w:ascii="宋体" w:hAnsi="宋体" w:eastAsia="宋体"/>
          <w:color w:val="000000"/>
          <w:sz w:val="22"/>
        </w:rPr>
        <w:t>Nyquist 频率。该图直观展示了轮频处的峰值——对于偏摆车，轮频位置的幅值突</w:t>
      </w:r>
      <w:r>
        <w:rPr>
          <w:rFonts w:hint="eastAsia"/>
          <w:color w:val="000000"/>
          <w:sz w:val="22"/>
          <w:lang w:val="en-US" w:eastAsia="zh-CN"/>
        </w:rPr>
        <w:tab/>
      </w:r>
      <w:r>
        <w:rPr>
          <w:rFonts w:hint="eastAsia"/>
          <w:color w:val="000000"/>
          <w:sz w:val="22"/>
          <w:lang w:val="en-US" w:eastAsia="zh-CN"/>
        </w:rPr>
        <w:tab/>
      </w:r>
      <w:r>
        <w:rPr>
          <w:rFonts w:ascii="宋体" w:hAnsi="宋体" w:eastAsia="宋体"/>
          <w:color w:val="000000"/>
          <w:sz w:val="22"/>
        </w:rPr>
        <w:t>出。</w:t>
      </w:r>
    </w:p>
    <w:p w14:paraId="39116AE7">
      <w:pPr>
        <w:rPr>
          <w:rFonts w:ascii="宋体" w:hAnsi="宋体" w:eastAsia="宋体"/>
          <w:color w:val="000000"/>
          <w:sz w:val="22"/>
        </w:rPr>
      </w:pPr>
      <w:r>
        <w:rPr>
          <w:rFonts w:ascii="宋体" w:hAnsi="宋体" w:eastAsia="宋体"/>
          <w:color w:val="000000"/>
          <w:sz w:val="22"/>
        </w:rPr>
        <w:t xml:space="preserve">F2 图表：· 波形图：音频前 10,000 采样点的时域波形（time, amplitude）。展示时间约 </w:t>
      </w:r>
      <w:r>
        <w:rPr>
          <w:rFonts w:hint="eastAsia"/>
          <w:color w:val="000000"/>
          <w:sz w:val="22"/>
          <w:lang w:val="en-US" w:eastAsia="zh-CN"/>
        </w:rPr>
        <w:tab/>
      </w:r>
      <w:r>
        <w:rPr>
          <w:rFonts w:hint="eastAsia"/>
          <w:color w:val="000000"/>
          <w:sz w:val="22"/>
          <w:lang w:val="en-US" w:eastAsia="zh-CN"/>
        </w:rPr>
        <w:tab/>
      </w:r>
      <w:r>
        <w:rPr>
          <w:rFonts w:ascii="宋体" w:hAnsi="宋体" w:eastAsia="宋体"/>
          <w:color w:val="000000"/>
          <w:sz w:val="22"/>
        </w:rPr>
        <w:t>1.25 秒（@8kHz），足以覆盖数个踏频周期。</w:t>
      </w:r>
    </w:p>
    <w:p w14:paraId="45F37D9D">
      <w:r>
        <w:rPr>
          <w:rFonts w:hint="eastAsia"/>
          <w:color w:val="000000"/>
          <w:sz w:val="22"/>
          <w:lang w:val="en-US" w:eastAsia="zh-CN"/>
        </w:rPr>
        <w:tab/>
      </w:r>
      <w:r>
        <w:rPr>
          <w:rFonts w:hint="eastAsia"/>
          <w:color w:val="000000"/>
          <w:sz w:val="22"/>
          <w:lang w:val="en-US" w:eastAsia="zh-CN"/>
        </w:rPr>
        <w:tab/>
      </w:r>
      <w:r>
        <w:rPr>
          <w:rFonts w:ascii="宋体" w:hAnsi="宋体" w:eastAsia="宋体"/>
          <w:color w:val="000000"/>
          <w:sz w:val="22"/>
        </w:rPr>
        <w:t>· 频谱图：音频前 8,192 采样点的短时 FFT 频谱（freq, magnitude），频率覆</w:t>
      </w:r>
      <w:r>
        <w:rPr>
          <w:rFonts w:hint="eastAsia"/>
          <w:color w:val="000000"/>
          <w:sz w:val="22"/>
          <w:lang w:val="en-US" w:eastAsia="zh-CN"/>
        </w:rPr>
        <w:tab/>
      </w:r>
      <w:r>
        <w:rPr>
          <w:rFonts w:hint="eastAsia"/>
          <w:color w:val="000000"/>
          <w:sz w:val="22"/>
          <w:lang w:val="en-US" w:eastAsia="zh-CN"/>
        </w:rPr>
        <w:tab/>
      </w:r>
      <w:r>
        <w:rPr>
          <w:rFonts w:ascii="宋体" w:hAnsi="宋体" w:eastAsia="宋体"/>
          <w:color w:val="000000"/>
          <w:sz w:val="22"/>
        </w:rPr>
        <w:t>盖 0~4kHz。链条异响表现为 2~4kHz 频带的高能量和踏频处的包络谱峰（后者需</w:t>
      </w:r>
      <w:r>
        <w:rPr>
          <w:rFonts w:hint="eastAsia"/>
          <w:color w:val="000000"/>
          <w:sz w:val="22"/>
          <w:lang w:val="en-US" w:eastAsia="zh-CN"/>
        </w:rPr>
        <w:tab/>
      </w:r>
      <w:r>
        <w:rPr>
          <w:rFonts w:hint="eastAsia"/>
          <w:color w:val="000000"/>
          <w:sz w:val="22"/>
          <w:lang w:val="en-US" w:eastAsia="zh-CN"/>
        </w:rPr>
        <w:tab/>
      </w:r>
      <w:r>
        <w:rPr>
          <w:rFonts w:hint="eastAsia"/>
          <w:color w:val="000000"/>
          <w:sz w:val="22"/>
          <w:lang w:val="en-US" w:eastAsia="zh-CN"/>
        </w:rPr>
        <w:tab/>
      </w:r>
      <w:r>
        <w:rPr>
          <w:rFonts w:ascii="宋体" w:hAnsi="宋体" w:eastAsia="宋体"/>
          <w:color w:val="000000"/>
          <w:sz w:val="22"/>
        </w:rPr>
        <w:t>做 Hilbert 变换才能看到，此处仅展示原始FFT 供参考）。</w:t>
      </w:r>
    </w:p>
    <w:p w14:paraId="777D2737">
      <w:pPr>
        <w:rPr>
          <w:rFonts w:ascii="宋体" w:hAnsi="宋体" w:eastAsia="宋体"/>
          <w:color w:val="000000"/>
          <w:sz w:val="22"/>
        </w:rPr>
      </w:pPr>
      <w:r>
        <w:rPr>
          <w:rFonts w:ascii="宋体" w:hAnsi="宋体" w:eastAsia="宋体"/>
          <w:color w:val="000000"/>
          <w:sz w:val="22"/>
        </w:rPr>
        <w:t>F3 图表：· 陀螺仪波形：三轴角速度（gx, gy, gz）时域波形。</w:t>
      </w:r>
    </w:p>
    <w:p w14:paraId="669A0EDD">
      <w:r>
        <w:rPr>
          <w:rFonts w:hint="eastAsia"/>
          <w:color w:val="000000"/>
          <w:sz w:val="22"/>
          <w:lang w:val="en-US" w:eastAsia="zh-CN"/>
        </w:rPr>
        <w:tab/>
      </w:r>
      <w:r>
        <w:rPr>
          <w:rFonts w:hint="eastAsia"/>
          <w:color w:val="000000"/>
          <w:sz w:val="22"/>
          <w:lang w:val="en-US" w:eastAsia="zh-CN"/>
        </w:rPr>
        <w:tab/>
      </w:r>
      <w:r>
        <w:rPr>
          <w:rFonts w:ascii="宋体" w:hAnsi="宋体" w:eastAsia="宋体"/>
          <w:color w:val="000000"/>
          <w:sz w:val="22"/>
        </w:rPr>
        <w:t>· 累计偏航角：gz 的累积积分（º），直观展示车把偏转的历史轨迹。健康车偏</w:t>
      </w:r>
      <w:r>
        <w:rPr>
          <w:rFonts w:hint="eastAsia"/>
          <w:color w:val="000000"/>
          <w:sz w:val="22"/>
          <w:lang w:val="en-US" w:eastAsia="zh-CN"/>
        </w:rPr>
        <w:tab/>
      </w:r>
      <w:r>
        <w:rPr>
          <w:rFonts w:hint="eastAsia"/>
          <w:color w:val="000000"/>
          <w:sz w:val="22"/>
          <w:lang w:val="en-US" w:eastAsia="zh-CN"/>
        </w:rPr>
        <w:tab/>
      </w:r>
      <w:r>
        <w:rPr>
          <w:rFonts w:hint="eastAsia"/>
          <w:color w:val="000000"/>
          <w:sz w:val="22"/>
          <w:lang w:val="en-US" w:eastAsia="zh-CN"/>
        </w:rPr>
        <w:tab/>
      </w:r>
      <w:r>
        <w:rPr>
          <w:rFonts w:ascii="宋体" w:hAnsi="宋体" w:eastAsia="宋体"/>
          <w:color w:val="000000"/>
          <w:sz w:val="22"/>
        </w:rPr>
        <w:t>航角围绕零值波动，偏斜车则持续向一侧漂移。</w:t>
      </w:r>
    </w:p>
    <w:p w14:paraId="172706E0">
      <w:r>
        <w:br w:type="page"/>
      </w:r>
    </w:p>
    <w:p w14:paraId="34BA1126">
      <w:pPr>
        <w:pStyle w:val="3"/>
        <w:ind w:left="0" w:leftChars="0" w:firstLine="0" w:firstLineChars="0"/>
      </w:pPr>
      <w:bookmarkStart w:id="181" w:name="_Toc17821"/>
      <w:r>
        <w:rPr>
          <w:rFonts w:ascii="宋体" w:hAnsi="宋体" w:eastAsia="宋体"/>
          <w:color w:val="000000"/>
        </w:rPr>
        <w:t>第十一章  Bug分析与工程实践</w:t>
      </w:r>
      <w:bookmarkEnd w:id="181"/>
    </w:p>
    <w:p w14:paraId="63557700">
      <w:pPr>
        <w:pStyle w:val="4"/>
        <w:ind w:left="0" w:leftChars="0" w:firstLine="0" w:firstLineChars="0"/>
      </w:pPr>
      <w:bookmarkStart w:id="182" w:name="_Toc25486"/>
      <w:r>
        <w:rPr>
          <w:rFonts w:ascii="宋体" w:hAnsi="宋体" w:eastAsia="宋体"/>
          <w:color w:val="000000"/>
        </w:rPr>
        <w:t>11.1  引言</w:t>
      </w:r>
      <w:bookmarkEnd w:id="182"/>
    </w:p>
    <w:p w14:paraId="513BC0C5">
      <w:r>
        <w:rPr>
          <w:rFonts w:ascii="宋体" w:hAnsi="宋体" w:eastAsia="宋体"/>
          <w:color w:val="000000"/>
          <w:sz w:val="22"/>
        </w:rPr>
        <w:t>软件开发过程中的 Bug 往往比正常流程揭示更多关于系统设计的深层信息。本章记录本项目从 v1.0 到当前版本中遇到的七个关键 Bug，分析其根因、影响范围和修复策略，并从中提炼出对后续类似项目的工程实践建议。</w:t>
      </w:r>
    </w:p>
    <w:p w14:paraId="307C3E97">
      <w:pPr>
        <w:pStyle w:val="4"/>
        <w:ind w:left="0" w:leftChars="0" w:firstLine="0" w:firstLineChars="0"/>
      </w:pPr>
      <w:bookmarkStart w:id="183" w:name="_Toc28336"/>
      <w:r>
        <w:rPr>
          <w:rFonts w:ascii="宋体" w:hAnsi="宋体" w:eastAsia="宋体"/>
          <w:color w:val="000000"/>
        </w:rPr>
        <w:t>11.2  Bug 1：F1 P 值异常偏高</w:t>
      </w:r>
      <w:bookmarkEnd w:id="183"/>
    </w:p>
    <w:p w14:paraId="60608F92">
      <w:r>
        <w:rPr>
          <w:rFonts w:ascii="宋体" w:hAnsi="宋体" w:eastAsia="宋体"/>
          <w:color w:val="000000"/>
          <w:sz w:val="22"/>
        </w:rPr>
        <w:t>现象：F1 轮胎偏摆检测的 P 值高达 177，远超预期范围（正常约 0.1~1.0）。导致所有车辆的 F1 评分均为 0，检测器完全失效。</w:t>
      </w:r>
    </w:p>
    <w:p w14:paraId="4FC6E8DE">
      <w:r>
        <w:rPr>
          <w:rFonts w:ascii="宋体" w:hAnsi="宋体" w:eastAsia="宋体"/>
          <w:color w:val="000000"/>
          <w:sz w:val="22"/>
        </w:rPr>
        <w:t>根因：FFT 幅值未做归一化。NumPy 的 fft() 函数返回未经缩放的复数结果，其模值正比于信号长度 N。原始代码直接用 mag[idx] 作为幅值，对于 N=6000 的输入信号，幅值被放大了约 3000 倍。</w:t>
      </w:r>
    </w:p>
    <w:p w14:paraId="17CDCC5E">
      <w:r>
        <w:rPr>
          <w:rFonts w:ascii="宋体" w:hAnsi="宋体" w:eastAsia="宋体"/>
          <w:color w:val="000000"/>
          <w:sz w:val="22"/>
        </w:rPr>
        <w:t>修复：FFT 幅值除以 N/2（正弦波在 FFT 中的理论归一化系数）。</w:t>
      </w:r>
    </w:p>
    <w:p w14:paraId="33F8128A">
      <w:r>
        <w:rPr>
          <w:rFonts w:ascii="宋体" w:hAnsi="宋体" w:eastAsia="宋体"/>
          <w:color w:val="000000"/>
          <w:sz w:val="22"/>
        </w:rPr>
        <w:t># 修复前mag = np.abs(fft(az))[:n//2]</w:t>
      </w:r>
    </w:p>
    <w:p w14:paraId="76C16479">
      <w:r>
        <w:rPr>
          <w:rFonts w:ascii="宋体" w:hAnsi="宋体" w:eastAsia="宋体"/>
          <w:color w:val="000000"/>
          <w:sz w:val="22"/>
        </w:rPr>
        <w:t># 修复后mag = np.abs(fft(az))[:n//2] / (n/2)</w:t>
      </w:r>
    </w:p>
    <w:p w14:paraId="249189B0">
      <w:r>
        <w:rPr>
          <w:rFonts w:ascii="宋体" w:hAnsi="宋体" w:eastAsia="宋体"/>
          <w:color w:val="000000"/>
          <w:sz w:val="22"/>
        </w:rPr>
        <w:t>教训：FFT 的幅值归一化是信号处理中最容易犯的低级错误之一。在算法验证阶段应首先用已知频率的正弦波测试信号验证 FFT 流程的端到端正确性，而非直接在真实骑行数据上调试。</w:t>
      </w:r>
    </w:p>
    <w:p w14:paraId="2BE0AD94">
      <w:pPr>
        <w:pStyle w:val="4"/>
        <w:ind w:left="0" w:leftChars="0" w:firstLine="0" w:firstLineChars="0"/>
      </w:pPr>
      <w:bookmarkStart w:id="184" w:name="_Toc10907"/>
      <w:r>
        <w:rPr>
          <w:rFonts w:ascii="宋体" w:hAnsi="宋体" w:eastAsia="宋体"/>
          <w:color w:val="000000"/>
        </w:rPr>
        <w:t>11.3  Bug 2：F2 异常分恒为 1</w:t>
      </w:r>
      <w:bookmarkEnd w:id="184"/>
    </w:p>
    <w:p w14:paraId="4287846D">
      <w:r>
        <w:rPr>
          <w:rFonts w:ascii="宋体" w:hAnsi="宋体" w:eastAsia="宋体"/>
          <w:color w:val="000000"/>
          <w:sz w:val="22"/>
        </w:rPr>
        <w:t>现象：所有输入音频的 F2 异常得分（anomaly_score）恒为 1.0，导致评分始终为 0。</w:t>
      </w:r>
    </w:p>
    <w:p w14:paraId="514043FE">
      <w:r>
        <w:rPr>
          <w:rFonts w:ascii="宋体" w:hAnsi="宋体" w:eastAsia="宋体"/>
          <w:color w:val="000000"/>
          <w:sz w:val="22"/>
        </w:rPr>
        <w:t>根因：v1.0 的 F2 使用单一特征（高频能量比）判定异常，该特征在共享单车骑行音频中的值几乎恒定高于阈值（2~4kHz 频带的能量本身就较高，无论是否异响）。单特征+单阈值的方案无法建立有效的决策边界。</w:t>
      </w:r>
    </w:p>
    <w:p w14:paraId="065B08EA">
      <w:r>
        <w:rPr>
          <w:rFonts w:ascii="宋体" w:hAnsi="宋体" w:eastAsia="宋体"/>
          <w:color w:val="000000"/>
          <w:sz w:val="22"/>
        </w:rPr>
        <w:t>修复：从单特征切换为四维加权融合（高频能量比 + MFCC 高低频比 + 峰值因子 + 冲击率），每维分别归一化后加权求和。虽然 v1.0的 MFCC 方案后来在 v3.0 中被包络谱替代，但"多特征融合优于单特征阈值"这一原则贯穿始终。</w:t>
      </w:r>
    </w:p>
    <w:p w14:paraId="3A71B83D">
      <w:r>
        <w:rPr>
          <w:rFonts w:ascii="宋体" w:hAnsi="宋体" w:eastAsia="宋体"/>
          <w:color w:val="000000"/>
          <w:sz w:val="22"/>
        </w:rPr>
        <w:t>教训：单特征决策的本质问题是对噪声维度的信息丢失——任何单一特征在复杂声学环境下都有盲区。多特征融合即使权重未经优化，其鲁棒性也远优于精细调参的单特征方案。</w:t>
      </w:r>
    </w:p>
    <w:p w14:paraId="55734326">
      <w:pPr>
        <w:pStyle w:val="4"/>
        <w:ind w:left="0" w:leftChars="0" w:firstLine="0" w:firstLineChars="0"/>
      </w:pPr>
      <w:bookmarkStart w:id="185" w:name="_Toc31320"/>
      <w:r>
        <w:rPr>
          <w:rFonts w:ascii="宋体" w:hAnsi="宋体" w:eastAsia="宋体"/>
          <w:color w:val="000000"/>
        </w:rPr>
        <w:t>11.4  Bug 3：F3 零个直行段</w:t>
      </w:r>
      <w:bookmarkEnd w:id="185"/>
    </w:p>
    <w:p w14:paraId="2F5589BD">
      <w:r>
        <w:rPr>
          <w:rFonts w:ascii="宋体" w:hAnsi="宋体" w:eastAsia="宋体"/>
          <w:color w:val="000000"/>
          <w:sz w:val="22"/>
        </w:rPr>
        <w:t>现象：F3 车头不正检测的 straight_segments 始终为 0，所有输入返回满分（数据不足以判断）。</w:t>
      </w:r>
    </w:p>
    <w:p w14:paraId="6B5410B9">
      <w:r>
        <w:rPr>
          <w:rFonts w:ascii="宋体" w:hAnsi="宋体" w:eastAsia="宋体"/>
          <w:color w:val="000000"/>
          <w:sz w:val="22"/>
        </w:rPr>
        <w:t>根因：v1.0 使用绝对阈值（gz 方差 &lt; 某个固定值）判定直行段。但在起伏路面或非职业骑手的骑行中，几乎没有一个 5 秒窗口的 gz方差低于该阈值——直行段的定义为"接近于零"，而实际骑行数据中即使是直线骑行的 gz 方差也有约 0.05~0.15 rad/s 的波动。</w:t>
      </w:r>
    </w:p>
    <w:p w14:paraId="7F393EE8">
      <w:r>
        <w:rPr>
          <w:rFonts w:ascii="宋体" w:hAnsi="宋体" w:eastAsia="宋体"/>
          <w:color w:val="000000"/>
          <w:sz w:val="22"/>
        </w:rPr>
        <w:t>修复：放弃绝对阈值，改用相对排名——取 gz 方差最低的 30%窗口作为准直行段。同时加入绝对质量门（最低方差仍不得超过</w:t>
      </w:r>
      <w:r>
        <w:rPr>
          <w:rFonts w:ascii="宋体" w:hAnsi="宋体" w:eastAsia="宋体"/>
          <w:b w:val="0"/>
          <w:bCs w:val="0"/>
          <w:color w:val="000000"/>
          <w:sz w:val="22"/>
          <w:szCs w:val="22"/>
        </w:rPr>
        <w:t>0.3 rad/s），防止"全是弯道的蛇形骑行"被误判有直行段。</w:t>
      </w:r>
    </w:p>
    <w:p w14:paraId="4A40C91E">
      <w:r>
        <w:rPr>
          <w:rFonts w:ascii="宋体" w:hAnsi="宋体" w:eastAsia="宋体"/>
          <w:color w:val="000000"/>
          <w:sz w:val="22"/>
        </w:rPr>
        <w:t>教训：在传感器数据质量不可控的户外场景中，相对阈值（排序/百分位）比绝对阈值更鲁棒。绝对阈值的标定依赖特定设备、特定环境和特定用户的组合，换一个城市/手机/骑手就可能失效。</w:t>
      </w:r>
    </w:p>
    <w:p w14:paraId="35819170">
      <w:pPr>
        <w:pStyle w:val="4"/>
        <w:ind w:left="0" w:leftChars="0" w:firstLine="0" w:firstLineChars="0"/>
      </w:pPr>
      <w:bookmarkStart w:id="186" w:name="_Toc28243"/>
      <w:r>
        <w:rPr>
          <w:rFonts w:ascii="宋体" w:hAnsi="宋体" w:eastAsia="宋体"/>
          <w:color w:val="000000"/>
        </w:rPr>
        <w:t>11.5  Bug 4：中文终端编码乱码（Windows）</w:t>
      </w:r>
      <w:bookmarkEnd w:id="186"/>
    </w:p>
    <w:p w14:paraId="40D90E10">
      <w:r>
        <w:rPr>
          <w:rFonts w:ascii="宋体" w:hAnsi="宋体" w:eastAsia="宋体"/>
          <w:color w:val="000000"/>
          <w:sz w:val="22"/>
        </w:rPr>
        <w:t>现象：Python 算法在 Windows 终端运行时所有 print 输出的中文字符显示为乱码（如"浼犳劅鍣?鏁版嵁"）。</w:t>
      </w:r>
    </w:p>
    <w:p w14:paraId="48AD46D9">
      <w:r>
        <w:rPr>
          <w:rFonts w:ascii="宋体" w:hAnsi="宋体" w:eastAsia="宋体"/>
          <w:color w:val="000000"/>
          <w:sz w:val="22"/>
        </w:rPr>
        <w:t>根因：Windows 的默认控制台编码为 GBK（代码页 936），而 Python源代码为 UTF-8。sys.stdout 的编码在 Windows 上自动设为 GBK，与源文件编码冲突。</w:t>
      </w:r>
    </w:p>
    <w:p w14:paraId="14E2C4E6">
      <w:r>
        <w:rPr>
          <w:rFonts w:ascii="宋体" w:hAnsi="宋体" w:eastAsia="宋体"/>
          <w:color w:val="000000"/>
          <w:sz w:val="22"/>
        </w:rPr>
        <w:t>修复：在 main() 函数开头强制设置 UTF-8：</w:t>
      </w:r>
    </w:p>
    <w:p w14:paraId="502F9C0F">
      <w:r>
        <w:rPr>
          <w:rFonts w:ascii="宋体" w:hAnsi="宋体" w:eastAsia="宋体"/>
          <w:color w:val="000000"/>
          <w:sz w:val="22"/>
        </w:rPr>
        <w:t>if sys.platform == "win32":try:sys.stdout.reconfigure(encoding="utf-8")except Exception:pass</w:t>
      </w:r>
    </w:p>
    <w:p w14:paraId="361CE402">
      <w:r>
        <w:rPr>
          <w:rFonts w:ascii="宋体" w:hAnsi="宋体" w:eastAsia="宋体"/>
          <w:color w:val="000000"/>
          <w:sz w:val="22"/>
        </w:rPr>
        <w:t>同时在所有文件打开操作中显式指定 encoding="utf-8"。</w:t>
      </w:r>
    </w:p>
    <w:p w14:paraId="62245273">
      <w:r>
        <w:rPr>
          <w:rFonts w:ascii="宋体" w:hAnsi="宋体" w:eastAsia="宋体"/>
          <w:color w:val="000000"/>
          <w:sz w:val="22"/>
        </w:rPr>
        <w:t>教训：跨平台开发中，编码问题是最容易被忽视但影响面最广的非功能性 Bug。建议在 CI 中加入 Windows 构建节点，将终端编码作为常规测试项。</w:t>
      </w:r>
    </w:p>
    <w:p w14:paraId="112DF809">
      <w:pPr>
        <w:pStyle w:val="4"/>
        <w:ind w:left="0" w:leftChars="0" w:firstLine="0" w:firstLineChars="0"/>
      </w:pPr>
      <w:bookmarkStart w:id="187" w:name="_Toc24512"/>
      <w:r>
        <w:rPr>
          <w:rFonts w:ascii="宋体" w:hAnsi="宋体" w:eastAsia="宋体"/>
          <w:color w:val="000000"/>
        </w:rPr>
        <w:t>11.6  Bug 5：Android 暂停失效</w:t>
      </w:r>
      <w:bookmarkEnd w:id="187"/>
    </w:p>
    <w:p w14:paraId="2708F229">
      <w:r>
        <w:rPr>
          <w:rFonts w:ascii="宋体" w:hAnsi="宋体" w:eastAsia="宋体"/>
          <w:color w:val="000000"/>
          <w:sz w:val="22"/>
        </w:rPr>
        <w:t>现象：用户点击「暂停采集」按钮后，前台服务通知消失但传感器回调仍在继续——加速度计和陀螺仪数据继续写入文件，音频持续录制。</w:t>
      </w:r>
    </w:p>
    <w:p w14:paraId="7372930E">
      <w:r>
        <w:rPr>
          <w:rFonts w:ascii="宋体" w:hAnsi="宋体" w:eastAsia="宋体"/>
          <w:color w:val="000000"/>
          <w:sz w:val="22"/>
        </w:rPr>
        <w:t>根因：pauseCollection() 中调用了 collectionJob?.cancel()，但 cancel() 仅向协程发送取消信号，不会强制中断。各采集协程内部使用 delay(Long.MAX_VALUE) 挂起等待——cancel() 确实触发了CancellationException，但在 cleanupSession() 的 finally 块中调用 withContext(NonCancellable + Dispatchers.Main) 执行清理。问题在于 Android 传感器注销（unregisterListener）必须在主线程调用，而协程取消后的 withContext(NonCancellable) 中的某些操作可能被调度到非主线程，导致 unregisterListener 未被实际执行。</w:t>
      </w:r>
    </w:p>
    <w:p w14:paraId="2329D1E2">
      <w:r>
        <w:rPr>
          <w:rFonts w:ascii="宋体" w:hAnsi="宋体" w:eastAsia="宋体"/>
          <w:color w:val="000000"/>
          <w:sz w:val="22"/>
        </w:rPr>
        <w:t>修复：在 cleanupSession() 中显式使用 withContext(Dispatchers.Main) 包裹每个 Collector 的 stop() 调用，确保传感器注销在主线程上执行。</w:t>
      </w:r>
    </w:p>
    <w:p w14:paraId="3AE155B5">
      <w:r>
        <w:rPr>
          <w:rFonts w:ascii="宋体" w:hAnsi="宋体" w:eastAsia="宋体"/>
          <w:color w:val="000000"/>
          <w:sz w:val="22"/>
        </w:rPr>
        <w:t>教训：Kotlin 协程的取消是协作式的（cooperative），不能简单等同于"杀死线程"。涉及原生 API（如 SensorManager、AudioRecord）的资源释放时，必须显式确认 stop() 在正确的线程上执行，而非依赖协程的自动清理。</w:t>
      </w:r>
    </w:p>
    <w:p w14:paraId="76CA6EA7">
      <w:pPr>
        <w:pStyle w:val="4"/>
        <w:ind w:left="0" w:leftChars="0" w:firstLine="0" w:firstLineChars="0"/>
      </w:pPr>
      <w:bookmarkStart w:id="188" w:name="_Toc32402"/>
      <w:r>
        <w:rPr>
          <w:rFonts w:ascii="宋体" w:hAnsi="宋体" w:eastAsia="宋体"/>
          <w:color w:val="000000"/>
        </w:rPr>
        <w:t>11.7  Bug 6：综合评分对低分过度惩罚</w:t>
      </w:r>
      <w:bookmarkEnd w:id="188"/>
    </w:p>
    <w:p w14:paraId="0030BAF6">
      <w:r>
        <w:rPr>
          <w:rFonts w:ascii="宋体" w:hAnsi="宋体" w:eastAsia="宋体"/>
          <w:color w:val="000000"/>
          <w:sz w:val="22"/>
        </w:rPr>
        <w:t>现象：在真实骑行数据的初期测试中，一辆 F1=71/F2=92/F3=94的单车综合评分仅 56 分（建议换车），而该车实际仅有轮胎轻微偏摆，远未到需要更换的地步。另一辆 F1=80/F2=95/F3=82 的单车综合评分84 分（推荐骑行），与其"轮胎有待观察"的保守判断也不完全吻合。</w:t>
      </w:r>
    </w:p>
    <w:p w14:paraId="5AEF1450">
      <w:r>
        <w:rPr>
          <w:rFonts w:ascii="宋体" w:hAnsi="宋体" w:eastAsia="宋体"/>
          <w:color w:val="000000"/>
          <w:sz w:val="22"/>
        </w:rPr>
        <w:t>根因：v3.0 的 penalty = (min/100)^0.6 在低分值段的衰减过于激进。当 min=71.2 时，penalty=0.712^0.6=0.815，配合调和平均后综合分仅为 56，严重偏离了"71 分轮胎不致命"的实际判断。</w:t>
      </w:r>
    </w:p>
    <w:p w14:paraId="6C61C0F1">
      <w:r>
        <w:rPr>
          <w:rFonts w:ascii="宋体" w:hAnsi="宋体" w:eastAsia="宋体"/>
          <w:color w:val="000000"/>
          <w:sz w:val="22"/>
        </w:rPr>
        <w:t>调优过程：① 尝试 penalty = (min/100)^1.0（线性）：min=71→penalty=0.71，综合分约 53，更糟。② 尝试 S = H（纯调和平均，不加 penalty）：(6)=84，(2)=83，用户反馈"太高了，两个都不推荐"。③ 折中：penalty = (min/100)^0.7。该指数在 min=71 时 penalty=0.79，综合分分别为 72（谨慎）和 65（谨慎），形成合理的梯度区分。</w:t>
      </w:r>
    </w:p>
    <w:p w14:paraId="087AC77D">
      <w:r>
        <w:rPr>
          <w:rFonts w:ascii="宋体" w:hAnsi="宋体" w:eastAsia="宋体"/>
          <w:color w:val="000000"/>
          <w:sz w:val="22"/>
        </w:rPr>
        <w:t>最终公式：S = H × (min/100)^0.7</w:t>
      </w:r>
    </w:p>
    <w:p w14:paraId="201FA4E3">
      <w:r>
        <w:rPr>
          <w:rFonts w:ascii="宋体" w:hAnsi="宋体" w:eastAsia="宋体"/>
          <w:color w:val="000000"/>
          <w:sz w:val="22"/>
        </w:rPr>
        <w:t>教训：幂指数 0.1 的微调即可显著改变评分分布的倾斜程度。在处理"保守 vs 激进"这类主观偏好问题时，参数化（而非硬编码）是唯一正确的工程策略——将幂指数设为常量而非魔数，允许部署方根据自身风险偏好调整。</w:t>
      </w:r>
    </w:p>
    <w:p w14:paraId="4F834F90">
      <w:pPr>
        <w:pStyle w:val="4"/>
        <w:ind w:left="0" w:leftChars="0" w:firstLine="0" w:firstLineChars="0"/>
      </w:pPr>
      <w:bookmarkStart w:id="189" w:name="_Toc30528"/>
      <w:r>
        <w:rPr>
          <w:rFonts w:ascii="宋体" w:hAnsi="宋体" w:eastAsia="宋体"/>
          <w:color w:val="000000"/>
        </w:rPr>
        <w:t>11.8  Bug 7：F2 对正常车评分偏低</w:t>
      </w:r>
      <w:bookmarkEnd w:id="189"/>
    </w:p>
    <w:p w14:paraId="7A85741D">
      <w:r>
        <w:rPr>
          <w:rFonts w:ascii="宋体" w:hAnsi="宋体" w:eastAsia="宋体"/>
          <w:color w:val="000000"/>
          <w:sz w:val="22"/>
        </w:rPr>
        <w:t>现象：两辆链条状态已知良好的单车，F2 评分分别为 84.8 和87.7。用户反馈："两个车都没有异响问题，评分应该有 90"。</w:t>
      </w:r>
    </w:p>
    <w:p w14:paraId="35623C42">
      <w:r>
        <w:rPr>
          <w:rFonts w:ascii="宋体" w:hAnsi="宋体" w:eastAsia="宋体"/>
          <w:color w:val="000000"/>
          <w:sz w:val="22"/>
        </w:rPr>
        <w:t>根因：F2 的异常得分分段评分中，满分区间为 anomaly &lt; 0.20，而正常骑行固有的踏频调制（正常的踏板运动）将 anomaly 推至约 0.30~0.33 区间——刚好进入 0.20~0.45 的下滑区。</w:t>
      </w:r>
    </w:p>
    <w:p w14:paraId="0BB7DC55">
      <w:r>
        <w:rPr>
          <w:rFonts w:ascii="宋体" w:hAnsi="宋体" w:eastAsia="宋体"/>
          <w:color w:val="000000"/>
          <w:sz w:val="22"/>
        </w:rPr>
        <w:t>调优过程：① 将满分区间从 &lt;0.20 放宽到 &lt;0.30：(6)→99.7, (2)→96.1。用户反馈"太高了"。② 回缩至 &lt;0.25，同时降低下滑斜率（30→25）：(6)→94.8,(2)→92.4。用户确认合理。</w:t>
      </w:r>
    </w:p>
    <w:p w14:paraId="5FE97F7A">
      <w:r>
        <w:rPr>
          <w:rFonts w:ascii="宋体" w:hAnsi="宋体" w:eastAsia="宋体"/>
          <w:color w:val="000000"/>
          <w:sz w:val="22"/>
        </w:rPr>
        <w:t>最终参数：</w:t>
      </w:r>
    </w:p>
    <w:p w14:paraId="2F4B486A">
      <w:r>
        <w:rPr>
          <w:rFonts w:ascii="宋体" w:hAnsi="宋体" w:eastAsia="宋体"/>
          <w:color w:val="000000"/>
          <w:sz w:val="22"/>
        </w:rPr>
        <w:t>anomaly &lt; 0.25       → 100</w:t>
      </w:r>
    </w:p>
    <w:p w14:paraId="461BE09A">
      <w:pPr>
        <w:pStyle w:val="4"/>
        <w:ind w:firstLine="440" w:firstLineChars="0"/>
        <w:outlineLvl w:val="9"/>
      </w:pPr>
      <w:r>
        <w:rPr>
          <w:rFonts w:ascii="宋体" w:hAnsi="宋体" w:eastAsia="宋体"/>
          <w:color w:val="000000"/>
        </w:rPr>
        <w:t>0.25 ≤ anomaly &lt; 0.50 → 100 - 25*(anomaly-0.25)/0.25</w:t>
      </w:r>
    </w:p>
    <w:p w14:paraId="160275DA">
      <w:pPr>
        <w:pStyle w:val="4"/>
        <w:ind w:firstLine="440" w:firstLineChars="0"/>
        <w:outlineLvl w:val="9"/>
      </w:pPr>
      <w:r>
        <w:rPr>
          <w:rFonts w:ascii="宋体" w:hAnsi="宋体" w:eastAsia="宋体"/>
          <w:color w:val="000000"/>
        </w:rPr>
        <w:t>0.50 ≤ anomaly &lt; 0.70 → 70 - 40*(anomaly-0.50)/0.20</w:t>
      </w:r>
    </w:p>
    <w:p w14:paraId="589F8614">
      <w:r>
        <w:rPr>
          <w:rFonts w:ascii="宋体" w:hAnsi="宋体" w:eastAsia="宋体"/>
          <w:color w:val="000000"/>
          <w:sz w:val="22"/>
        </w:rPr>
        <w:t>anomaly ≥ 0.70       → max(0, 30 - 30*(anomaly-0.70)/0.30)</w:t>
      </w:r>
    </w:p>
    <w:p w14:paraId="5EEF6392">
      <w:r>
        <w:rPr>
          <w:rFonts w:ascii="宋体" w:hAnsi="宋体" w:eastAsia="宋体"/>
          <w:color w:val="000000"/>
          <w:sz w:val="22"/>
        </w:rPr>
        <w:t>教训：算法开发中的参数调优不应属于纯粹"算法工程师的工作"，也应纳入实际使用者的直觉反馈。0.25 vs 0.30 的区别在训练数据上可能无统计显著差异，但对用户感知的评分合理性影响巨大。</w:t>
      </w:r>
    </w:p>
    <w:p w14:paraId="575798FD">
      <w:pPr>
        <w:pStyle w:val="4"/>
        <w:ind w:left="0" w:leftChars="0" w:firstLine="0" w:firstLineChars="0"/>
      </w:pPr>
      <w:bookmarkStart w:id="190" w:name="_Toc17013"/>
      <w:r>
        <w:rPr>
          <w:rFonts w:ascii="宋体" w:hAnsi="宋体" w:eastAsia="宋体"/>
          <w:color w:val="000000"/>
        </w:rPr>
        <w:t>11.9  工程实践总结</w:t>
      </w:r>
      <w:bookmarkEnd w:id="190"/>
    </w:p>
    <w:p w14:paraId="00A795E8">
      <w:r>
        <w:rPr>
          <w:rFonts w:ascii="宋体" w:hAnsi="宋体" w:eastAsia="宋体"/>
          <w:color w:val="000000"/>
          <w:sz w:val="22"/>
        </w:rPr>
        <w:t>从上述七个 Bug 的根因和修复中，提炼以下工程实践准则：</w:t>
      </w:r>
    </w:p>
    <w:p w14:paraId="11EFBA56">
      <w:pPr>
        <w:ind w:firstLine="440" w:firstLineChars="0"/>
        <w:outlineLvl w:val="2"/>
      </w:pPr>
      <w:bookmarkStart w:id="191" w:name="_Toc25352"/>
      <w:r>
        <w:rPr>
          <w:rFonts w:ascii="宋体" w:hAnsi="宋体" w:eastAsia="宋体"/>
          <w:color w:val="000000"/>
          <w:sz w:val="22"/>
        </w:rPr>
        <w:t>(1) 信号处理流程的单元测试不可省略。</w:t>
      </w:r>
      <w:bookmarkEnd w:id="191"/>
    </w:p>
    <w:p w14:paraId="317C51CA">
      <w:r>
        <w:rPr>
          <w:rFonts w:ascii="宋体" w:hAnsi="宋体" w:eastAsia="宋体"/>
          <w:color w:val="000000"/>
          <w:sz w:val="22"/>
        </w:rPr>
        <w:t>Bug 1（FFT 未归一化）和 Bug 2（单特征失效）都可以在合成测试信号上暴露。用已知频率/幅值的正弦波测试 FFT 管线，用已知周期冲击模式的合成音频测试包络谱+Cepstrum 管线——这些测试的成本远低于在真实骑行数据上盲调。</w:t>
      </w:r>
    </w:p>
    <w:p w14:paraId="61E285C1">
      <w:pPr>
        <w:ind w:firstLine="440" w:firstLineChars="0"/>
        <w:outlineLvl w:val="2"/>
      </w:pPr>
      <w:bookmarkStart w:id="192" w:name="_Toc21739"/>
      <w:r>
        <w:rPr>
          <w:rFonts w:ascii="宋体" w:hAnsi="宋体" w:eastAsia="宋体"/>
          <w:color w:val="000000"/>
          <w:sz w:val="22"/>
        </w:rPr>
        <w:t>(2) 户外场景的传感器数据不可靠，算法必须防御。</w:t>
      </w:r>
      <w:bookmarkEnd w:id="192"/>
    </w:p>
    <w:p w14:paraId="1C2A7720">
      <w:r>
        <w:rPr>
          <w:rFonts w:ascii="宋体" w:hAnsi="宋体" w:eastAsia="宋体"/>
          <w:color w:val="000000"/>
          <w:sz w:val="22"/>
        </w:rPr>
        <w:t>Bug 3（F3 零直行段）和 Bug 5（Android 暂停失效）的根因都与实际环境偏离理想假设有关。算法中的绝对阈值应尽可能替换为相对排名或自适应门限；涉及原生 API 的操作应显式指定线程而非依赖框架默认行为。</w:t>
      </w:r>
    </w:p>
    <w:p w14:paraId="74CE819D">
      <w:pPr>
        <w:ind w:firstLine="440" w:firstLineChars="0"/>
        <w:outlineLvl w:val="2"/>
      </w:pPr>
      <w:bookmarkStart w:id="193" w:name="_Toc13787"/>
      <w:r>
        <w:rPr>
          <w:rFonts w:ascii="宋体" w:hAnsi="宋体" w:eastAsia="宋体"/>
          <w:color w:val="000000"/>
          <w:sz w:val="22"/>
        </w:rPr>
        <w:t>(3) 关键参数必须显式化、可配置。</w:t>
      </w:r>
      <w:bookmarkEnd w:id="193"/>
    </w:p>
    <w:p w14:paraId="7136C8E1">
      <w:r>
        <w:rPr>
          <w:rFonts w:ascii="宋体" w:hAnsi="宋体" w:eastAsia="宋体"/>
          <w:color w:val="000000"/>
          <w:sz w:val="22"/>
        </w:rPr>
        <w:t>Bug 6（penalty 幂指数）和 Bug 7（F2 满分区间）的调优过程中，每次改动只需修改一个常量即可重跑全部验证。若这些值散落在函数内部的数值字面量中（如 "0.6" 直接出现在公式而非常量定义中），调优将变成一场代码搜索和批量替换的噩梦。</w:t>
      </w:r>
    </w:p>
    <w:p w14:paraId="19C63240">
      <w:pPr>
        <w:ind w:firstLine="440" w:firstLineChars="0"/>
        <w:outlineLvl w:val="2"/>
      </w:pPr>
      <w:bookmarkStart w:id="194" w:name="_Toc6902"/>
      <w:r>
        <w:rPr>
          <w:rFonts w:ascii="宋体" w:hAnsi="宋体" w:eastAsia="宋体"/>
          <w:color w:val="000000"/>
          <w:sz w:val="22"/>
        </w:rPr>
        <w:t>(4) 用户直觉是参数标定的重要输入。</w:t>
      </w:r>
      <w:bookmarkEnd w:id="194"/>
    </w:p>
    <w:p w14:paraId="1BC8FB9C">
      <w:r>
        <w:rPr>
          <w:rFonts w:ascii="宋体" w:hAnsi="宋体" w:eastAsia="宋体"/>
          <w:color w:val="000000"/>
          <w:sz w:val="22"/>
        </w:rPr>
        <w:t>算法工程师的"最优"（在测试集上均方误差最小）可能并非使用者的"合理"（评分梯度与直觉一致）。Bug 6 和 Bug 7 的调优本质上是在数值最优解和用户期望之间寻找平衡——前者来自数据分布，后者来自业务上下文，两者不可互相替代。</w:t>
      </w:r>
    </w:p>
    <w:p w14:paraId="6D053B33">
      <w:pPr>
        <w:ind w:firstLine="440" w:firstLineChars="0"/>
        <w:outlineLvl w:val="2"/>
      </w:pPr>
      <w:bookmarkStart w:id="195" w:name="_Toc4308"/>
      <w:r>
        <w:rPr>
          <w:rFonts w:ascii="宋体" w:hAnsi="宋体" w:eastAsia="宋体"/>
          <w:color w:val="000000"/>
          <w:sz w:val="22"/>
        </w:rPr>
        <w:t>(5) 跨平台开发必须纳入 CI。</w:t>
      </w:r>
      <w:bookmarkEnd w:id="195"/>
    </w:p>
    <w:p w14:paraId="5E4D97E5">
      <w:r>
        <w:rPr>
          <w:rFonts w:ascii="宋体" w:hAnsi="宋体" w:eastAsia="宋体"/>
          <w:color w:val="000000"/>
          <w:sz w:val="22"/>
        </w:rPr>
        <w:t>Bug 4（Windows 中文乱码）如果有一台 Windows CI 节点就会在首次提交时暴露。本项目当前在 GitHub Actions 中仅有 backend-test和 mobile-build 两个 workflow，应补充 Windows 平台的编码验证步骤。</w:t>
      </w:r>
    </w:p>
    <w:p w14:paraId="4001A0CF">
      <w:r>
        <w:br w:type="page"/>
      </w:r>
    </w:p>
    <w:p w14:paraId="7BDE5A5E">
      <w:pPr>
        <w:pStyle w:val="3"/>
        <w:ind w:left="0" w:leftChars="0" w:firstLine="0" w:firstLineChars="0"/>
      </w:pPr>
      <w:bookmarkStart w:id="196" w:name="_Toc18649"/>
      <w:r>
        <w:rPr>
          <w:rFonts w:ascii="宋体" w:hAnsi="宋体" w:eastAsia="宋体"/>
          <w:color w:val="000000"/>
        </w:rPr>
        <w:t>第十二章  实验验证与分析</w:t>
      </w:r>
      <w:bookmarkEnd w:id="196"/>
    </w:p>
    <w:p w14:paraId="6E9A638D">
      <w:pPr>
        <w:pStyle w:val="4"/>
        <w:ind w:left="0" w:leftChars="0" w:firstLine="0" w:firstLineChars="0"/>
      </w:pPr>
      <w:bookmarkStart w:id="197" w:name="_Toc30814"/>
      <w:r>
        <w:rPr>
          <w:rFonts w:ascii="宋体" w:hAnsi="宋体" w:eastAsia="宋体"/>
          <w:color w:val="000000"/>
        </w:rPr>
        <w:t>12.1  实验数据集</w:t>
      </w:r>
      <w:bookmarkEnd w:id="197"/>
    </w:p>
    <w:p w14:paraId="211AFBE7">
      <w:r>
        <w:rPr>
          <w:rFonts w:ascii="宋体" w:hAnsi="宋体" w:eastAsia="宋体"/>
          <w:color w:val="000000"/>
          <w:sz w:val="22"/>
        </w:rPr>
        <w:t>实验使用了三组独立的骑行采集数据，每组数据均由 BicycleDataLoggerAndroid App 在实际骑行中同步采集。三辆受测单车的基本信息如下：</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468F1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56F88EB">
            <w:r>
              <w:rPr>
                <w:rFonts w:ascii="宋体" w:hAnsi="宋体" w:eastAsia="宋体"/>
                <w:b/>
                <w:color w:val="000000"/>
                <w:sz w:val="16"/>
              </w:rPr>
              <w:t>数据集</w:t>
            </w:r>
          </w:p>
        </w:tc>
        <w:tc>
          <w:tcPr>
            <w:tcW w:w="2351" w:type="dxa"/>
          </w:tcPr>
          <w:p w14:paraId="5154B4D1">
            <w:r>
              <w:rPr>
                <w:rFonts w:ascii="宋体" w:hAnsi="宋体" w:eastAsia="宋体"/>
                <w:b/>
                <w:color w:val="000000"/>
                <w:sz w:val="16"/>
              </w:rPr>
              <w:t>采集时长</w:t>
            </w:r>
          </w:p>
        </w:tc>
        <w:tc>
          <w:tcPr>
            <w:tcW w:w="2351" w:type="dxa"/>
          </w:tcPr>
          <w:p w14:paraId="26E1FCC3">
            <w:r>
              <w:rPr>
                <w:rFonts w:ascii="宋体" w:hAnsi="宋体" w:eastAsia="宋体"/>
                <w:b/>
                <w:color w:val="000000"/>
                <w:sz w:val="16"/>
              </w:rPr>
              <w:t>数据量</w:t>
            </w:r>
          </w:p>
        </w:tc>
        <w:tc>
          <w:tcPr>
            <w:tcW w:w="2351" w:type="dxa"/>
          </w:tcPr>
          <w:p w14:paraId="01A1FBF1">
            <w:r>
              <w:rPr>
                <w:rFonts w:ascii="宋体" w:hAnsi="宋体" w:eastAsia="宋体"/>
                <w:b/>
                <w:color w:val="000000"/>
                <w:sz w:val="16"/>
              </w:rPr>
              <w:t>车况描述</w:t>
            </w:r>
          </w:p>
        </w:tc>
      </w:tr>
      <w:tr w14:paraId="1B1C4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BEE3000">
            <w:r>
              <w:rPr>
                <w:rFonts w:ascii="宋体" w:hAnsi="宋体" w:eastAsia="宋体"/>
                <w:color w:val="000000"/>
                <w:sz w:val="16"/>
              </w:rPr>
              <w:t>(3)</w:t>
            </w:r>
          </w:p>
        </w:tc>
        <w:tc>
          <w:tcPr>
            <w:tcW w:w="2351" w:type="dxa"/>
          </w:tcPr>
          <w:p w14:paraId="69F1F971">
            <w:r>
              <w:rPr>
                <w:rFonts w:ascii="宋体" w:hAnsi="宋体" w:eastAsia="宋体"/>
                <w:color w:val="000000"/>
                <w:sz w:val="16"/>
              </w:rPr>
              <w:t>~62 s</w:t>
            </w:r>
          </w:p>
        </w:tc>
        <w:tc>
          <w:tcPr>
            <w:tcW w:w="2351" w:type="dxa"/>
          </w:tcPr>
          <w:p w14:paraId="403A349E">
            <w:r>
              <w:rPr>
                <w:rFonts w:ascii="宋体" w:hAnsi="宋体" w:eastAsia="宋体"/>
                <w:color w:val="000000"/>
                <w:sz w:val="16"/>
              </w:rPr>
              <w:t>约 7,400 条</w:t>
            </w:r>
          </w:p>
        </w:tc>
        <w:tc>
          <w:tcPr>
            <w:tcW w:w="2351" w:type="dxa"/>
          </w:tcPr>
          <w:p w14:paraId="132F6B73">
            <w:r>
              <w:rPr>
                <w:rFonts w:ascii="宋体" w:hAnsi="宋体" w:eastAsia="宋体"/>
                <w:color w:val="000000"/>
                <w:sz w:val="16"/>
              </w:rPr>
              <w:t>车况良好，平整路面骑行</w:t>
            </w:r>
          </w:p>
        </w:tc>
      </w:tr>
      <w:tr w14:paraId="36D3F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4A0E21F"/>
        </w:tc>
        <w:tc>
          <w:tcPr>
            <w:tcW w:w="2351" w:type="dxa"/>
          </w:tcPr>
          <w:p w14:paraId="55B657C7"/>
        </w:tc>
        <w:tc>
          <w:tcPr>
            <w:tcW w:w="2351" w:type="dxa"/>
          </w:tcPr>
          <w:p w14:paraId="3F899E69">
            <w:r>
              <w:rPr>
                <w:rFonts w:ascii="宋体" w:hAnsi="宋体" w:eastAsia="宋体"/>
                <w:color w:val="000000"/>
                <w:sz w:val="16"/>
              </w:rPr>
              <w:t>加 580K 音频</w:t>
            </w:r>
          </w:p>
        </w:tc>
        <w:tc>
          <w:tcPr>
            <w:tcW w:w="2351" w:type="dxa"/>
          </w:tcPr>
          <w:p w14:paraId="6B227C21">
            <w:r>
              <w:rPr>
                <w:rFonts w:ascii="宋体" w:hAnsi="宋体" w:eastAsia="宋体"/>
                <w:color w:val="000000"/>
                <w:sz w:val="16"/>
              </w:rPr>
              <w:t>轮胎正常，链条润滑良好</w:t>
            </w:r>
          </w:p>
        </w:tc>
      </w:tr>
      <w:tr w14:paraId="5DE8D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3EE77A0">
            <w:r>
              <w:rPr>
                <w:rFonts w:ascii="宋体" w:hAnsi="宋体" w:eastAsia="宋体"/>
                <w:color w:val="000000"/>
                <w:sz w:val="16"/>
              </w:rPr>
              <w:t>(6)</w:t>
            </w:r>
          </w:p>
        </w:tc>
        <w:tc>
          <w:tcPr>
            <w:tcW w:w="2351" w:type="dxa"/>
          </w:tcPr>
          <w:p w14:paraId="5903CDF1">
            <w:r>
              <w:rPr>
                <w:rFonts w:ascii="宋体" w:hAnsi="宋体" w:eastAsia="宋体"/>
                <w:color w:val="000000"/>
                <w:sz w:val="16"/>
              </w:rPr>
              <w:t>~52 s</w:t>
            </w:r>
          </w:p>
        </w:tc>
        <w:tc>
          <w:tcPr>
            <w:tcW w:w="2351" w:type="dxa"/>
          </w:tcPr>
          <w:p w14:paraId="40BAF755">
            <w:r>
              <w:rPr>
                <w:rFonts w:ascii="宋体" w:hAnsi="宋体" w:eastAsia="宋体"/>
                <w:color w:val="000000"/>
                <w:sz w:val="16"/>
              </w:rPr>
              <w:t>约 6,200 条</w:t>
            </w:r>
          </w:p>
        </w:tc>
        <w:tc>
          <w:tcPr>
            <w:tcW w:w="2351" w:type="dxa"/>
          </w:tcPr>
          <w:p w14:paraId="76F21090">
            <w:r>
              <w:rPr>
                <w:rFonts w:ascii="宋体" w:hAnsi="宋体" w:eastAsia="宋体"/>
                <w:color w:val="000000"/>
                <w:sz w:val="16"/>
              </w:rPr>
              <w:t>轻微偏摆，全程颠簸路面</w:t>
            </w:r>
          </w:p>
        </w:tc>
      </w:tr>
      <w:tr w14:paraId="415D2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2DB1A60"/>
        </w:tc>
        <w:tc>
          <w:tcPr>
            <w:tcW w:w="2351" w:type="dxa"/>
          </w:tcPr>
          <w:p w14:paraId="37CC4D44"/>
        </w:tc>
        <w:tc>
          <w:tcPr>
            <w:tcW w:w="2351" w:type="dxa"/>
          </w:tcPr>
          <w:p w14:paraId="58ABEC76">
            <w:r>
              <w:rPr>
                <w:rFonts w:ascii="宋体" w:hAnsi="宋体" w:eastAsia="宋体"/>
                <w:color w:val="000000"/>
                <w:sz w:val="16"/>
              </w:rPr>
              <w:t>加 493K 音频</w:t>
            </w:r>
          </w:p>
        </w:tc>
        <w:tc>
          <w:tcPr>
            <w:tcW w:w="2351" w:type="dxa"/>
          </w:tcPr>
          <w:p w14:paraId="228324E8">
            <w:r>
              <w:rPr>
                <w:rFonts w:ascii="宋体" w:hAnsi="宋体" w:eastAsia="宋体"/>
                <w:color w:val="000000"/>
                <w:sz w:val="16"/>
              </w:rPr>
              <w:t>轮胎存在可感偏摆</w:t>
            </w:r>
          </w:p>
        </w:tc>
      </w:tr>
      <w:tr w14:paraId="6E3A0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D4AC3D4">
            <w:r>
              <w:rPr>
                <w:rFonts w:ascii="宋体" w:hAnsi="宋体" w:eastAsia="宋体"/>
                <w:color w:val="000000"/>
                <w:sz w:val="16"/>
              </w:rPr>
              <w:t>(2)</w:t>
            </w:r>
          </w:p>
        </w:tc>
        <w:tc>
          <w:tcPr>
            <w:tcW w:w="2351" w:type="dxa"/>
          </w:tcPr>
          <w:p w14:paraId="14D166F9">
            <w:r>
              <w:rPr>
                <w:rFonts w:ascii="宋体" w:hAnsi="宋体" w:eastAsia="宋体"/>
                <w:color w:val="000000"/>
                <w:sz w:val="16"/>
              </w:rPr>
              <w:t>~56 s</w:t>
            </w:r>
          </w:p>
        </w:tc>
        <w:tc>
          <w:tcPr>
            <w:tcW w:w="2351" w:type="dxa"/>
          </w:tcPr>
          <w:p w14:paraId="5B5E7237">
            <w:r>
              <w:rPr>
                <w:rFonts w:ascii="宋体" w:hAnsi="宋体" w:eastAsia="宋体"/>
                <w:color w:val="000000"/>
                <w:sz w:val="16"/>
              </w:rPr>
              <w:t>约 6,700 条</w:t>
            </w:r>
          </w:p>
        </w:tc>
        <w:tc>
          <w:tcPr>
            <w:tcW w:w="2351" w:type="dxa"/>
          </w:tcPr>
          <w:p w14:paraId="6A67E11F">
            <w:r>
              <w:rPr>
                <w:rFonts w:ascii="宋体" w:hAnsi="宋体" w:eastAsia="宋体"/>
                <w:color w:val="000000"/>
                <w:sz w:val="16"/>
              </w:rPr>
              <w:t>偏摆较明显，全程颠簸路面</w:t>
            </w:r>
          </w:p>
        </w:tc>
      </w:tr>
      <w:tr w14:paraId="5FD50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8A72BFF"/>
        </w:tc>
        <w:tc>
          <w:tcPr>
            <w:tcW w:w="2351" w:type="dxa"/>
          </w:tcPr>
          <w:p w14:paraId="4806CDA0"/>
        </w:tc>
        <w:tc>
          <w:tcPr>
            <w:tcW w:w="2351" w:type="dxa"/>
          </w:tcPr>
          <w:p w14:paraId="4199900F">
            <w:r>
              <w:rPr>
                <w:rFonts w:ascii="宋体" w:hAnsi="宋体" w:eastAsia="宋体"/>
                <w:color w:val="000000"/>
                <w:sz w:val="16"/>
              </w:rPr>
              <w:t>加 532K 音频</w:t>
            </w:r>
          </w:p>
        </w:tc>
        <w:tc>
          <w:tcPr>
            <w:tcW w:w="2351" w:type="dxa"/>
          </w:tcPr>
          <w:p w14:paraId="1CE2F3DD">
            <w:r>
              <w:rPr>
                <w:rFonts w:ascii="宋体" w:hAnsi="宋体" w:eastAsia="宋体"/>
                <w:color w:val="000000"/>
                <w:sz w:val="16"/>
              </w:rPr>
              <w:t>轮胎偏摆量高于 (6)</w:t>
            </w:r>
          </w:p>
        </w:tc>
      </w:tr>
    </w:tbl>
    <w:p w14:paraId="37001A45"/>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3ED0C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E835B6B">
            <w:r>
              <w:rPr>
                <w:rFonts w:ascii="宋体" w:hAnsi="宋体" w:eastAsia="宋体"/>
                <w:b/>
                <w:color w:val="000000"/>
                <w:sz w:val="16"/>
              </w:rPr>
              <w:t>(2)</w:t>
            </w:r>
          </w:p>
        </w:tc>
        <w:tc>
          <w:tcPr>
            <w:tcW w:w="2351" w:type="dxa"/>
          </w:tcPr>
          <w:p w14:paraId="5C57E6AC">
            <w:r>
              <w:rPr>
                <w:rFonts w:ascii="宋体" w:hAnsi="宋体" w:eastAsia="宋体"/>
                <w:b/>
                <w:color w:val="000000"/>
                <w:sz w:val="16"/>
              </w:rPr>
              <w:t>~56 s</w:t>
            </w:r>
          </w:p>
        </w:tc>
        <w:tc>
          <w:tcPr>
            <w:tcW w:w="2351" w:type="dxa"/>
          </w:tcPr>
          <w:p w14:paraId="5D1581A4">
            <w:r>
              <w:rPr>
                <w:rFonts w:ascii="宋体" w:hAnsi="宋体" w:eastAsia="宋体"/>
                <w:b/>
                <w:color w:val="000000"/>
                <w:sz w:val="16"/>
              </w:rPr>
              <w:t>约 6,700 条</w:t>
            </w:r>
          </w:p>
        </w:tc>
        <w:tc>
          <w:tcPr>
            <w:tcW w:w="2351" w:type="dxa"/>
          </w:tcPr>
          <w:p w14:paraId="06E16E61">
            <w:r>
              <w:rPr>
                <w:rFonts w:ascii="宋体" w:hAnsi="宋体" w:eastAsia="宋体"/>
                <w:b/>
                <w:color w:val="000000"/>
                <w:sz w:val="16"/>
              </w:rPr>
              <w:t>偏摆较明显，全程颠簸路面</w:t>
            </w:r>
          </w:p>
        </w:tc>
      </w:tr>
      <w:tr w14:paraId="2ED24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90A33A6"/>
        </w:tc>
        <w:tc>
          <w:tcPr>
            <w:tcW w:w="2351" w:type="dxa"/>
          </w:tcPr>
          <w:p w14:paraId="621ECC45"/>
        </w:tc>
        <w:tc>
          <w:tcPr>
            <w:tcW w:w="2351" w:type="dxa"/>
          </w:tcPr>
          <w:p w14:paraId="10BF39D6">
            <w:r>
              <w:rPr>
                <w:rFonts w:ascii="宋体" w:hAnsi="宋体" w:eastAsia="宋体"/>
                <w:color w:val="000000"/>
                <w:sz w:val="16"/>
              </w:rPr>
              <w:t>加 532K 音频</w:t>
            </w:r>
          </w:p>
        </w:tc>
        <w:tc>
          <w:tcPr>
            <w:tcW w:w="2351" w:type="dxa"/>
          </w:tcPr>
          <w:p w14:paraId="12467C71">
            <w:r>
              <w:rPr>
                <w:rFonts w:ascii="宋体" w:hAnsi="宋体" w:eastAsia="宋体"/>
                <w:color w:val="000000"/>
                <w:sz w:val="16"/>
              </w:rPr>
              <w:t>轮胎偏摆量高于 (6)</w:t>
            </w:r>
          </w:p>
        </w:tc>
      </w:tr>
    </w:tbl>
    <w:p w14:paraId="2FC929E6"/>
    <w:p w14:paraId="3C01FED1">
      <w:r>
        <w:rPr>
          <w:rFonts w:ascii="宋体" w:hAnsi="宋体" w:eastAsia="宋体"/>
          <w:color w:val="000000"/>
          <w:sz w:val="22"/>
        </w:rPr>
        <w:t>三组数据均经窗口选取算法处理（原始时长 &gt;30 秒触发自适应裁剪）。</w:t>
      </w:r>
    </w:p>
    <w:p w14:paraId="372A0857">
      <w:pPr>
        <w:pStyle w:val="4"/>
        <w:ind w:left="0" w:leftChars="0" w:firstLine="0" w:firstLineChars="0"/>
      </w:pPr>
      <w:bookmarkStart w:id="198" w:name="_Toc13759"/>
      <w:r>
        <w:rPr>
          <w:rFonts w:ascii="宋体" w:hAnsi="宋体" w:eastAsia="宋体"/>
          <w:color w:val="000000"/>
        </w:rPr>
        <w:t>12.2  F1 轮胎偏摆检测验证</w:t>
      </w:r>
      <w:bookmarkEnd w:id="198"/>
    </w:p>
    <w:p w14:paraId="2558C7DF">
      <w:pPr>
        <w:pStyle w:val="5"/>
        <w:ind w:left="0" w:leftChars="0" w:firstLine="0" w:firstLineChars="0"/>
      </w:pPr>
      <w:bookmarkStart w:id="199" w:name="_Toc25017"/>
      <w:r>
        <w:rPr>
          <w:rFonts w:ascii="宋体" w:hAnsi="宋体" w:eastAsia="宋体"/>
          <w:color w:val="000000"/>
        </w:rPr>
        <w:t>12.2.1  定量结果</w:t>
      </w:r>
      <w:bookmarkEnd w:id="199"/>
    </w:p>
    <w:p w14:paraId="7DD59A77">
      <w:r>
        <w:rPr>
          <w:rFonts w:ascii="宋体" w:hAnsi="宋体" w:eastAsia="宋体"/>
          <w:color w:val="000000"/>
          <w:sz w:val="22"/>
        </w:rPr>
        <w:t>表 12-1  三组数据 F1 检测结果对比</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1568"/>
        <w:gridCol w:w="1568"/>
        <w:gridCol w:w="1568"/>
        <w:gridCol w:w="1568"/>
        <w:gridCol w:w="1568"/>
      </w:tblGrid>
      <w:tr w14:paraId="0ABF9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8" w:type="dxa"/>
          </w:tcPr>
          <w:p w14:paraId="40B593FF">
            <w:r>
              <w:rPr>
                <w:rFonts w:ascii="宋体" w:hAnsi="宋体" w:eastAsia="宋体"/>
                <w:b/>
                <w:color w:val="000000"/>
                <w:sz w:val="16"/>
              </w:rPr>
              <w:t>数据集</w:t>
            </w:r>
          </w:p>
        </w:tc>
        <w:tc>
          <w:tcPr>
            <w:tcW w:w="1568" w:type="dxa"/>
          </w:tcPr>
          <w:p w14:paraId="1D47364C">
            <w:r>
              <w:rPr>
                <w:rFonts w:ascii="宋体" w:hAnsi="宋体" w:eastAsia="宋体"/>
                <w:b/>
                <w:color w:val="000000"/>
                <w:sz w:val="16"/>
              </w:rPr>
              <w:t>轮频(Hz)</w:t>
            </w:r>
          </w:p>
        </w:tc>
        <w:tc>
          <w:tcPr>
            <w:tcW w:w="1568" w:type="dxa"/>
          </w:tcPr>
          <w:p w14:paraId="7EEA5856">
            <w:r>
              <w:rPr>
                <w:rFonts w:ascii="宋体" w:hAnsi="宋体" w:eastAsia="宋体"/>
                <w:b/>
                <w:color w:val="000000"/>
                <w:sz w:val="16"/>
              </w:rPr>
              <w:t>A1</w:t>
            </w:r>
          </w:p>
        </w:tc>
        <w:tc>
          <w:tcPr>
            <w:tcW w:w="1568" w:type="dxa"/>
          </w:tcPr>
          <w:p w14:paraId="6049CBC5">
            <w:r>
              <w:rPr>
                <w:rFonts w:ascii="宋体" w:hAnsi="宋体" w:eastAsia="宋体"/>
                <w:b/>
                <w:color w:val="000000"/>
                <w:sz w:val="16"/>
              </w:rPr>
              <w:t>A2</w:t>
            </w:r>
          </w:p>
        </w:tc>
        <w:tc>
          <w:tcPr>
            <w:tcW w:w="1568" w:type="dxa"/>
          </w:tcPr>
          <w:p w14:paraId="0E7950CB">
            <w:r>
              <w:rPr>
                <w:rFonts w:ascii="宋体" w:hAnsi="宋体" w:eastAsia="宋体"/>
                <w:b/>
                <w:color w:val="000000"/>
                <w:sz w:val="16"/>
              </w:rPr>
              <w:t>P</w:t>
            </w:r>
          </w:p>
        </w:tc>
        <w:tc>
          <w:tcPr>
            <w:tcW w:w="1568" w:type="dxa"/>
          </w:tcPr>
          <w:p w14:paraId="03134BF0">
            <w:r>
              <w:rPr>
                <w:rFonts w:ascii="宋体" w:hAnsi="宋体" w:eastAsia="宋体"/>
                <w:b/>
                <w:color w:val="000000"/>
                <w:sz w:val="16"/>
              </w:rPr>
              <w:t>F1 评分</w:t>
            </w:r>
          </w:p>
        </w:tc>
      </w:tr>
      <w:tr w14:paraId="22523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8" w:type="dxa"/>
          </w:tcPr>
          <w:p w14:paraId="002E73EB">
            <w:r>
              <w:rPr>
                <w:rFonts w:ascii="宋体" w:hAnsi="宋体" w:eastAsia="宋体"/>
                <w:color w:val="000000"/>
                <w:sz w:val="16"/>
              </w:rPr>
              <w:t>(3)</w:t>
            </w:r>
          </w:p>
        </w:tc>
        <w:tc>
          <w:tcPr>
            <w:tcW w:w="1568" w:type="dxa"/>
          </w:tcPr>
          <w:p w14:paraId="503691B3">
            <w:r>
              <w:rPr>
                <w:rFonts w:ascii="宋体" w:hAnsi="宋体" w:eastAsia="宋体"/>
                <w:color w:val="000000"/>
                <w:sz w:val="16"/>
              </w:rPr>
              <w:t>4.7</w:t>
            </w:r>
          </w:p>
        </w:tc>
        <w:tc>
          <w:tcPr>
            <w:tcW w:w="1568" w:type="dxa"/>
          </w:tcPr>
          <w:p w14:paraId="4F063086">
            <w:r>
              <w:rPr>
                <w:rFonts w:ascii="宋体" w:hAnsi="宋体" w:eastAsia="宋体"/>
                <w:color w:val="000000"/>
                <w:sz w:val="16"/>
              </w:rPr>
              <w:t>0.1043</w:t>
            </w:r>
          </w:p>
        </w:tc>
        <w:tc>
          <w:tcPr>
            <w:tcW w:w="1568" w:type="dxa"/>
          </w:tcPr>
          <w:p w14:paraId="4EE61D7D">
            <w:r>
              <w:rPr>
                <w:rFonts w:ascii="宋体" w:hAnsi="宋体" w:eastAsia="宋体"/>
                <w:color w:val="000000"/>
                <w:sz w:val="16"/>
              </w:rPr>
              <w:t>0.2472</w:t>
            </w:r>
          </w:p>
        </w:tc>
        <w:tc>
          <w:tcPr>
            <w:tcW w:w="1568" w:type="dxa"/>
          </w:tcPr>
          <w:p w14:paraId="6F45D01A">
            <w:r>
              <w:rPr>
                <w:rFonts w:ascii="宋体" w:hAnsi="宋体" w:eastAsia="宋体"/>
                <w:color w:val="000000"/>
                <w:sz w:val="16"/>
              </w:rPr>
              <w:t>0.2279</w:t>
            </w:r>
          </w:p>
        </w:tc>
        <w:tc>
          <w:tcPr>
            <w:tcW w:w="1568" w:type="dxa"/>
          </w:tcPr>
          <w:p w14:paraId="3EB66830">
            <w:r>
              <w:rPr>
                <w:rFonts w:ascii="宋体" w:hAnsi="宋体" w:eastAsia="宋体"/>
                <w:color w:val="000000"/>
                <w:sz w:val="16"/>
              </w:rPr>
              <w:t>100.0</w:t>
            </w:r>
          </w:p>
        </w:tc>
      </w:tr>
      <w:tr w14:paraId="4E3FE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8" w:type="dxa"/>
          </w:tcPr>
          <w:p w14:paraId="684A6613">
            <w:r>
              <w:rPr>
                <w:rFonts w:ascii="宋体" w:hAnsi="宋体" w:eastAsia="宋体"/>
                <w:color w:val="000000"/>
                <w:sz w:val="16"/>
              </w:rPr>
              <w:t>(6)</w:t>
            </w:r>
          </w:p>
        </w:tc>
        <w:tc>
          <w:tcPr>
            <w:tcW w:w="1568" w:type="dxa"/>
          </w:tcPr>
          <w:p w14:paraId="20CBF7F2">
            <w:r>
              <w:rPr>
                <w:rFonts w:ascii="宋体" w:hAnsi="宋体" w:eastAsia="宋体"/>
                <w:color w:val="000000"/>
                <w:sz w:val="16"/>
              </w:rPr>
              <w:t>6.4</w:t>
            </w:r>
          </w:p>
        </w:tc>
        <w:tc>
          <w:tcPr>
            <w:tcW w:w="1568" w:type="dxa"/>
          </w:tcPr>
          <w:p w14:paraId="3C26F934">
            <w:r>
              <w:rPr>
                <w:rFonts w:ascii="宋体" w:hAnsi="宋体" w:eastAsia="宋体"/>
                <w:color w:val="000000"/>
                <w:sz w:val="16"/>
              </w:rPr>
              <w:t>0.3083</w:t>
            </w:r>
          </w:p>
        </w:tc>
        <w:tc>
          <w:tcPr>
            <w:tcW w:w="1568" w:type="dxa"/>
          </w:tcPr>
          <w:p w14:paraId="73FC007E">
            <w:r>
              <w:rPr>
                <w:rFonts w:ascii="宋体" w:hAnsi="宋体" w:eastAsia="宋体"/>
                <w:color w:val="000000"/>
                <w:sz w:val="16"/>
              </w:rPr>
              <w:t>0.2798</w:t>
            </w:r>
          </w:p>
        </w:tc>
        <w:tc>
          <w:tcPr>
            <w:tcW w:w="1568" w:type="dxa"/>
          </w:tcPr>
          <w:p w14:paraId="7B4523D9">
            <w:r>
              <w:rPr>
                <w:rFonts w:ascii="宋体" w:hAnsi="宋体" w:eastAsia="宋体"/>
                <w:color w:val="000000"/>
                <w:sz w:val="16"/>
              </w:rPr>
              <w:t>0.4482</w:t>
            </w:r>
          </w:p>
        </w:tc>
        <w:tc>
          <w:tcPr>
            <w:tcW w:w="1568" w:type="dxa"/>
          </w:tcPr>
          <w:p w14:paraId="6584EFEB">
            <w:r>
              <w:rPr>
                <w:rFonts w:ascii="宋体" w:hAnsi="宋体" w:eastAsia="宋体"/>
                <w:color w:val="000000"/>
                <w:sz w:val="16"/>
              </w:rPr>
              <w:t>80.0*</w:t>
            </w:r>
          </w:p>
        </w:tc>
      </w:tr>
      <w:tr w14:paraId="2B936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8" w:type="dxa"/>
          </w:tcPr>
          <w:p w14:paraId="20756787">
            <w:r>
              <w:rPr>
                <w:rFonts w:ascii="宋体" w:hAnsi="宋体" w:eastAsia="宋体"/>
                <w:color w:val="000000"/>
                <w:sz w:val="16"/>
              </w:rPr>
              <w:t>(2)</w:t>
            </w:r>
          </w:p>
        </w:tc>
        <w:tc>
          <w:tcPr>
            <w:tcW w:w="1568" w:type="dxa"/>
          </w:tcPr>
          <w:p w14:paraId="7AE1C45F">
            <w:r>
              <w:rPr>
                <w:rFonts w:ascii="宋体" w:hAnsi="宋体" w:eastAsia="宋体"/>
                <w:color w:val="000000"/>
                <w:sz w:val="16"/>
              </w:rPr>
              <w:t>7.5</w:t>
            </w:r>
          </w:p>
        </w:tc>
        <w:tc>
          <w:tcPr>
            <w:tcW w:w="1568" w:type="dxa"/>
          </w:tcPr>
          <w:p w14:paraId="6B6DCEE3">
            <w:r>
              <w:rPr>
                <w:rFonts w:ascii="宋体" w:hAnsi="宋体" w:eastAsia="宋体"/>
                <w:color w:val="000000"/>
                <w:sz w:val="16"/>
              </w:rPr>
              <w:t>0.5125</w:t>
            </w:r>
          </w:p>
        </w:tc>
        <w:tc>
          <w:tcPr>
            <w:tcW w:w="1568" w:type="dxa"/>
          </w:tcPr>
          <w:p w14:paraId="12FE3E7A">
            <w:r>
              <w:rPr>
                <w:rFonts w:ascii="宋体" w:hAnsi="宋体" w:eastAsia="宋体"/>
                <w:color w:val="000000"/>
                <w:sz w:val="16"/>
              </w:rPr>
              <w:t>0.3383</w:t>
            </w:r>
          </w:p>
        </w:tc>
        <w:tc>
          <w:tcPr>
            <w:tcW w:w="1568" w:type="dxa"/>
          </w:tcPr>
          <w:p w14:paraId="615F4F2E">
            <w:r>
              <w:rPr>
                <w:rFonts w:ascii="宋体" w:hAnsi="宋体" w:eastAsia="宋体"/>
                <w:color w:val="000000"/>
                <w:sz w:val="16"/>
              </w:rPr>
              <w:t>0.6816</w:t>
            </w:r>
          </w:p>
        </w:tc>
        <w:tc>
          <w:tcPr>
            <w:tcW w:w="1568" w:type="dxa"/>
          </w:tcPr>
          <w:p w14:paraId="40F83591">
            <w:r>
              <w:rPr>
                <w:rFonts w:ascii="宋体" w:hAnsi="宋体" w:eastAsia="宋体"/>
                <w:color w:val="000000"/>
                <w:sz w:val="16"/>
              </w:rPr>
              <w:t>71.2</w:t>
            </w:r>
          </w:p>
        </w:tc>
      </w:tr>
    </w:tbl>
    <w:p w14:paraId="6EA0259C">
      <w:r>
        <w:rPr>
          <w:rFonts w:ascii="宋体" w:hAnsi="宋体" w:eastAsia="宋体"/>
          <w:color w:val="000000"/>
          <w:sz w:val="22"/>
        </w:rPr>
        <w:t>* 原始评分 91.5，因 flat_fraction=0% 触发平整惩罚限至 80.0。</w:t>
      </w:r>
    </w:p>
    <w:p w14:paraId="709A1219">
      <w:pPr>
        <w:pStyle w:val="5"/>
        <w:ind w:left="0" w:leftChars="0" w:firstLine="0" w:firstLineChars="0"/>
      </w:pPr>
      <w:bookmarkStart w:id="200" w:name="_Toc6567"/>
      <w:r>
        <w:rPr>
          <w:rFonts w:ascii="宋体" w:hAnsi="宋体" w:eastAsia="宋体"/>
          <w:color w:val="000000"/>
        </w:rPr>
        <w:t>12.2.2  分析</w:t>
      </w:r>
      <w:bookmarkEnd w:id="200"/>
    </w:p>
    <w:p w14:paraId="4CDC8731">
      <w:r>
        <w:rPr>
          <w:rFonts w:ascii="宋体" w:hAnsi="宋体" w:eastAsia="宋体"/>
          <w:color w:val="000000"/>
          <w:sz w:val="22"/>
        </w:rPr>
        <w:t>(A) P 值梯度与车况一致。</w:t>
      </w:r>
    </w:p>
    <w:p w14:paraId="547F38B7">
      <w:r>
        <w:rPr>
          <w:rFonts w:ascii="宋体" w:hAnsi="宋体" w:eastAsia="宋体"/>
          <w:color w:val="000000"/>
          <w:sz w:val="22"/>
        </w:rPr>
        <w:t>(3) 的 P=0.23 低于 P_normal(0.35)，满分。该车的轮胎振动信号在频谱中无明显的轮频周期峰，Z 轴加速度主要由路面随机激励主导。A1=0.10、A2=0.25 的量级与正常轮胎的基准值高度吻合。</w:t>
      </w:r>
    </w:p>
    <w:p w14:paraId="69B4A985">
      <w:r>
        <w:rPr>
          <w:rFonts w:ascii="宋体" w:hAnsi="宋体" w:eastAsia="宋体"/>
          <w:color w:val="000000"/>
          <w:sz w:val="22"/>
        </w:rPr>
        <w:t>(6) 的 P=0.45 已超过 P_normal 线，A1 升至 0.31——轮频处的振动幅值约为正常车的 3 倍。该车经人工目视检查确认轮圈存在可感知的偏摆变形。</w:t>
      </w:r>
    </w:p>
    <w:p w14:paraId="52FEFBB1">
      <w:r>
        <w:rPr>
          <w:rFonts w:ascii="宋体" w:hAnsi="宋体" w:eastAsia="宋体"/>
          <w:color w:val="000000"/>
          <w:sz w:val="22"/>
        </w:rPr>
        <w:t>(2) 的 P=0.68 是 (6) 的 1.5 倍、(3) 的 3 倍。A1=0.51 达到正常基准的 5 倍水平，表明每转一圈的冲击能量极为突出。该车的偏摆程度为三组中最重。</w:t>
      </w:r>
    </w:p>
    <w:p w14:paraId="4E33D44A">
      <w:r>
        <w:rPr>
          <w:rFonts w:ascii="宋体" w:hAnsi="宋体" w:eastAsia="宋体"/>
          <w:color w:val="000000"/>
          <w:sz w:val="22"/>
        </w:rPr>
        <w:t>(B) 平整路面惩罚的必要性。</w:t>
      </w:r>
    </w:p>
    <w:p w14:paraId="6A9A3D80">
      <w:r>
        <w:rPr>
          <w:rFonts w:ascii="宋体" w:hAnsi="宋体" w:eastAsia="宋体"/>
          <w:color w:val="000000"/>
          <w:sz w:val="22"/>
        </w:rPr>
        <w:t>(6) 和 (2) 的 flat_fraction 均为 0%，意味着全程无平整路段。在颠簸路面上，FFT 频谱中的轮频峰值可能部分来源于路面激励而非纯粹的偏摆振动。算法通过 80 分上限表达"检测结果置信度有限"的语义，是保守与合理之间的恰当折中。</w:t>
      </w:r>
    </w:p>
    <w:p w14:paraId="16822E66">
      <w:r>
        <w:rPr>
          <w:rFonts w:ascii="宋体" w:hAnsi="宋体" w:eastAsia="宋体"/>
          <w:color w:val="000000"/>
          <w:sz w:val="22"/>
        </w:rPr>
        <w:t>(C) 轮频估计的偏差分析。</w:t>
      </w:r>
    </w:p>
    <w:p w14:paraId="48F03C84">
      <w:r>
        <w:rPr>
          <w:rFonts w:ascii="宋体" w:hAnsi="宋体" w:eastAsia="宋体"/>
          <w:color w:val="000000"/>
          <w:sz w:val="22"/>
        </w:rPr>
        <w:t>(6) 和 (2) 的轮频估计值（6.4 Hz 和 7.5 Hz）对应车速约 50~60km/h，与共享单车的实际速度范围不符。可能原因是 FFT 在颠簸路面上将 2f 倍频误判为基频，或将路面共振峰误判为轮频。不过，由于评分同时考察 f 和 2f 两处幅值，即使基频估计偏高一倍（实际轮频约 3.2~3.8 Hz），其在 2f 位置（6.4~7.5 Hz）同样会被提取——A2 依然反映了偏摆的信息。换言之，轮频估计的绝对值偏差不显著影响 P 值的相对排序。</w:t>
      </w:r>
    </w:p>
    <w:p w14:paraId="75E2980A">
      <w:pPr>
        <w:pStyle w:val="4"/>
        <w:ind w:left="0" w:leftChars="0" w:firstLine="0" w:firstLineChars="0"/>
      </w:pPr>
      <w:bookmarkStart w:id="201" w:name="_Toc17851"/>
      <w:r>
        <w:rPr>
          <w:rFonts w:ascii="宋体" w:hAnsi="宋体" w:eastAsia="宋体"/>
          <w:color w:val="000000"/>
        </w:rPr>
        <w:t>12.3  F2 链条异响检测验证</w:t>
      </w:r>
      <w:bookmarkEnd w:id="201"/>
    </w:p>
    <w:p w14:paraId="670AD140">
      <w:pPr>
        <w:pStyle w:val="5"/>
        <w:ind w:left="0" w:leftChars="0" w:firstLine="0" w:firstLineChars="0"/>
      </w:pPr>
      <w:bookmarkStart w:id="202" w:name="_Toc28563"/>
      <w:r>
        <w:rPr>
          <w:rFonts w:ascii="宋体" w:hAnsi="宋体" w:eastAsia="宋体"/>
          <w:color w:val="000000"/>
        </w:rPr>
        <w:t>12.3.1  定量结果</w:t>
      </w:r>
      <w:bookmarkEnd w:id="202"/>
    </w:p>
    <w:p w14:paraId="59CC44CE">
      <w:r>
        <w:rPr>
          <w:rFonts w:ascii="宋体" w:hAnsi="宋体" w:eastAsia="宋体"/>
          <w:color w:val="000000"/>
          <w:sz w:val="22"/>
        </w:rPr>
        <w:t>表 12-2  三组数据 F2 检测结果对比</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1568"/>
        <w:gridCol w:w="1568"/>
        <w:gridCol w:w="1568"/>
        <w:gridCol w:w="1568"/>
        <w:gridCol w:w="1568"/>
      </w:tblGrid>
      <w:tr w14:paraId="45FDD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8" w:type="dxa"/>
          </w:tcPr>
          <w:p w14:paraId="55705EDA">
            <w:r>
              <w:rPr>
                <w:rFonts w:ascii="宋体" w:hAnsi="宋体" w:eastAsia="宋体"/>
                <w:b/>
                <w:color w:val="000000"/>
                <w:sz w:val="16"/>
              </w:rPr>
              <w:t>数据集</w:t>
            </w:r>
          </w:p>
        </w:tc>
        <w:tc>
          <w:tcPr>
            <w:tcW w:w="1568" w:type="dxa"/>
          </w:tcPr>
          <w:p w14:paraId="01CDD452">
            <w:r>
              <w:rPr>
                <w:rFonts w:ascii="宋体" w:hAnsi="宋体" w:eastAsia="宋体"/>
                <w:b/>
                <w:color w:val="000000"/>
                <w:sz w:val="16"/>
              </w:rPr>
              <w:t>SNR(dB)</w:t>
            </w:r>
          </w:p>
        </w:tc>
        <w:tc>
          <w:tcPr>
            <w:tcW w:w="1568" w:type="dxa"/>
          </w:tcPr>
          <w:p w14:paraId="444596AC">
            <w:r>
              <w:rPr>
                <w:rFonts w:ascii="宋体" w:hAnsi="宋体" w:eastAsia="宋体"/>
                <w:b/>
                <w:color w:val="000000"/>
                <w:sz w:val="16"/>
              </w:rPr>
              <w:t>谐波比</w:t>
            </w:r>
          </w:p>
        </w:tc>
        <w:tc>
          <w:tcPr>
            <w:tcW w:w="1568" w:type="dxa"/>
          </w:tcPr>
          <w:p w14:paraId="2B11E3B3">
            <w:r>
              <w:rPr>
                <w:rFonts w:ascii="宋体" w:hAnsi="宋体" w:eastAsia="宋体"/>
                <w:b/>
                <w:color w:val="000000"/>
                <w:sz w:val="16"/>
              </w:rPr>
              <w:t>相位一致</w:t>
            </w:r>
          </w:p>
        </w:tc>
        <w:tc>
          <w:tcPr>
            <w:tcW w:w="1568" w:type="dxa"/>
          </w:tcPr>
          <w:p w14:paraId="3E565D24">
            <w:r>
              <w:rPr>
                <w:rFonts w:ascii="宋体" w:hAnsi="宋体" w:eastAsia="宋体"/>
                <w:b/>
                <w:color w:val="000000"/>
                <w:sz w:val="16"/>
              </w:rPr>
              <w:t>anomaly</w:t>
            </w:r>
          </w:p>
        </w:tc>
        <w:tc>
          <w:tcPr>
            <w:tcW w:w="1568" w:type="dxa"/>
          </w:tcPr>
          <w:p w14:paraId="33138C25">
            <w:r>
              <w:rPr>
                <w:rFonts w:ascii="宋体" w:hAnsi="宋体" w:eastAsia="宋体"/>
                <w:b/>
                <w:color w:val="000000"/>
                <w:sz w:val="16"/>
              </w:rPr>
              <w:t>F2 评分</w:t>
            </w:r>
          </w:p>
        </w:tc>
      </w:tr>
      <w:tr w14:paraId="5540F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8" w:type="dxa"/>
          </w:tcPr>
          <w:p w14:paraId="2A261D7B">
            <w:r>
              <w:rPr>
                <w:rFonts w:ascii="宋体" w:hAnsi="宋体" w:eastAsia="宋体"/>
                <w:color w:val="000000"/>
                <w:sz w:val="16"/>
              </w:rPr>
              <w:t>(3)</w:t>
            </w:r>
          </w:p>
        </w:tc>
        <w:tc>
          <w:tcPr>
            <w:tcW w:w="1568" w:type="dxa"/>
          </w:tcPr>
          <w:p w14:paraId="3B444349">
            <w:r>
              <w:rPr>
                <w:rFonts w:ascii="宋体" w:hAnsi="宋体" w:eastAsia="宋体"/>
                <w:color w:val="000000"/>
                <w:sz w:val="16"/>
              </w:rPr>
              <w:t>6.7</w:t>
            </w:r>
          </w:p>
        </w:tc>
        <w:tc>
          <w:tcPr>
            <w:tcW w:w="1568" w:type="dxa"/>
          </w:tcPr>
          <w:p w14:paraId="5D8C41E3">
            <w:r>
              <w:rPr>
                <w:rFonts w:ascii="宋体" w:hAnsi="宋体" w:eastAsia="宋体"/>
                <w:color w:val="000000"/>
                <w:sz w:val="16"/>
              </w:rPr>
              <w:t>—</w:t>
            </w:r>
          </w:p>
        </w:tc>
        <w:tc>
          <w:tcPr>
            <w:tcW w:w="1568" w:type="dxa"/>
          </w:tcPr>
          <w:p w14:paraId="2CF52FB3">
            <w:r>
              <w:rPr>
                <w:rFonts w:ascii="宋体" w:hAnsi="宋体" w:eastAsia="宋体"/>
                <w:color w:val="000000"/>
                <w:sz w:val="16"/>
              </w:rPr>
              <w:t>—</w:t>
            </w:r>
          </w:p>
        </w:tc>
        <w:tc>
          <w:tcPr>
            <w:tcW w:w="1568" w:type="dxa"/>
          </w:tcPr>
          <w:p w14:paraId="30AAB171">
            <w:r>
              <w:rPr>
                <w:rFonts w:ascii="宋体" w:hAnsi="宋体" w:eastAsia="宋体"/>
                <w:color w:val="000000"/>
                <w:sz w:val="16"/>
              </w:rPr>
              <w:t>0.29</w:t>
            </w:r>
          </w:p>
        </w:tc>
        <w:tc>
          <w:tcPr>
            <w:tcW w:w="1568" w:type="dxa"/>
          </w:tcPr>
          <w:p w14:paraId="645D716E">
            <w:r>
              <w:rPr>
                <w:rFonts w:ascii="宋体" w:hAnsi="宋体" w:eastAsia="宋体"/>
                <w:color w:val="000000"/>
                <w:sz w:val="16"/>
              </w:rPr>
              <w:t>95.5</w:t>
            </w:r>
          </w:p>
        </w:tc>
      </w:tr>
      <w:tr w14:paraId="55522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8" w:type="dxa"/>
          </w:tcPr>
          <w:p w14:paraId="19DA3BD9">
            <w:r>
              <w:rPr>
                <w:rFonts w:ascii="宋体" w:hAnsi="宋体" w:eastAsia="宋体"/>
                <w:color w:val="000000"/>
                <w:sz w:val="16"/>
              </w:rPr>
              <w:t>(6)</w:t>
            </w:r>
          </w:p>
        </w:tc>
        <w:tc>
          <w:tcPr>
            <w:tcW w:w="1568" w:type="dxa"/>
          </w:tcPr>
          <w:p w14:paraId="64534EFF">
            <w:r>
              <w:rPr>
                <w:rFonts w:ascii="宋体" w:hAnsi="宋体" w:eastAsia="宋体"/>
                <w:color w:val="000000"/>
                <w:sz w:val="16"/>
              </w:rPr>
              <w:t>11.7</w:t>
            </w:r>
          </w:p>
        </w:tc>
        <w:tc>
          <w:tcPr>
            <w:tcW w:w="1568" w:type="dxa"/>
          </w:tcPr>
          <w:p w14:paraId="05474690">
            <w:r>
              <w:rPr>
                <w:rFonts w:ascii="宋体" w:hAnsi="宋体" w:eastAsia="宋体"/>
                <w:color w:val="000000"/>
                <w:sz w:val="16"/>
              </w:rPr>
              <w:t>0.667</w:t>
            </w:r>
          </w:p>
        </w:tc>
        <w:tc>
          <w:tcPr>
            <w:tcW w:w="1568" w:type="dxa"/>
          </w:tcPr>
          <w:p w14:paraId="1084E7A6">
            <w:r>
              <w:rPr>
                <w:rFonts w:ascii="宋体" w:hAnsi="宋体" w:eastAsia="宋体"/>
                <w:color w:val="000000"/>
                <w:sz w:val="16"/>
              </w:rPr>
              <w:t>0.214</w:t>
            </w:r>
          </w:p>
        </w:tc>
        <w:tc>
          <w:tcPr>
            <w:tcW w:w="1568" w:type="dxa"/>
          </w:tcPr>
          <w:p w14:paraId="2A475C1B">
            <w:r>
              <w:rPr>
                <w:rFonts w:ascii="宋体" w:hAnsi="宋体" w:eastAsia="宋体"/>
                <w:color w:val="000000"/>
                <w:sz w:val="16"/>
              </w:rPr>
              <w:t>0.30</w:t>
            </w:r>
          </w:p>
        </w:tc>
        <w:tc>
          <w:tcPr>
            <w:tcW w:w="1568" w:type="dxa"/>
          </w:tcPr>
          <w:p w14:paraId="1908CCFF">
            <w:r>
              <w:rPr>
                <w:rFonts w:ascii="宋体" w:hAnsi="宋体" w:eastAsia="宋体"/>
                <w:color w:val="000000"/>
                <w:sz w:val="16"/>
              </w:rPr>
              <w:t>94.8</w:t>
            </w:r>
          </w:p>
        </w:tc>
      </w:tr>
      <w:tr w14:paraId="7C3B3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8" w:type="dxa"/>
          </w:tcPr>
          <w:p w14:paraId="580BBD35">
            <w:r>
              <w:rPr>
                <w:rFonts w:ascii="宋体" w:hAnsi="宋体" w:eastAsia="宋体"/>
                <w:color w:val="000000"/>
                <w:sz w:val="16"/>
              </w:rPr>
              <w:t>(2)</w:t>
            </w:r>
          </w:p>
        </w:tc>
        <w:tc>
          <w:tcPr>
            <w:tcW w:w="1568" w:type="dxa"/>
          </w:tcPr>
          <w:p w14:paraId="4019891B">
            <w:r>
              <w:rPr>
                <w:rFonts w:ascii="宋体" w:hAnsi="宋体" w:eastAsia="宋体"/>
                <w:color w:val="000000"/>
                <w:sz w:val="16"/>
              </w:rPr>
              <w:t>7.9</w:t>
            </w:r>
          </w:p>
        </w:tc>
        <w:tc>
          <w:tcPr>
            <w:tcW w:w="1568" w:type="dxa"/>
          </w:tcPr>
          <w:p w14:paraId="1EED33DC">
            <w:r>
              <w:rPr>
                <w:rFonts w:ascii="宋体" w:hAnsi="宋体" w:eastAsia="宋体"/>
                <w:color w:val="000000"/>
                <w:sz w:val="16"/>
              </w:rPr>
              <w:t>0.667</w:t>
            </w:r>
          </w:p>
        </w:tc>
        <w:tc>
          <w:tcPr>
            <w:tcW w:w="1568" w:type="dxa"/>
          </w:tcPr>
          <w:p w14:paraId="5668C30A">
            <w:r>
              <w:rPr>
                <w:rFonts w:ascii="宋体" w:hAnsi="宋体" w:eastAsia="宋体"/>
                <w:color w:val="000000"/>
                <w:sz w:val="16"/>
              </w:rPr>
              <w:t>—</w:t>
            </w:r>
          </w:p>
        </w:tc>
        <w:tc>
          <w:tcPr>
            <w:tcW w:w="1568" w:type="dxa"/>
          </w:tcPr>
          <w:p w14:paraId="51894559">
            <w:r>
              <w:rPr>
                <w:rFonts w:ascii="宋体" w:hAnsi="宋体" w:eastAsia="宋体"/>
                <w:color w:val="000000"/>
                <w:sz w:val="16"/>
              </w:rPr>
              <w:t>0.33</w:t>
            </w:r>
          </w:p>
        </w:tc>
        <w:tc>
          <w:tcPr>
            <w:tcW w:w="1568" w:type="dxa"/>
          </w:tcPr>
          <w:p w14:paraId="5613D3D3">
            <w:r>
              <w:rPr>
                <w:rFonts w:ascii="宋体" w:hAnsi="宋体" w:eastAsia="宋体"/>
                <w:color w:val="000000"/>
                <w:sz w:val="16"/>
              </w:rPr>
              <w:t>92.4</w:t>
            </w:r>
          </w:p>
        </w:tc>
      </w:tr>
    </w:tbl>
    <w:p w14:paraId="4B8829E0">
      <w:pPr>
        <w:pStyle w:val="5"/>
        <w:ind w:left="0" w:leftChars="0" w:firstLine="0" w:firstLineChars="0"/>
      </w:pPr>
      <w:bookmarkStart w:id="203" w:name="_Toc10944"/>
      <w:r>
        <w:rPr>
          <w:rFonts w:ascii="宋体" w:hAnsi="宋体" w:eastAsia="宋体"/>
          <w:color w:val="000000"/>
        </w:rPr>
        <w:t>12.3.2  分析</w:t>
      </w:r>
      <w:bookmarkEnd w:id="203"/>
    </w:p>
    <w:p w14:paraId="4F1324FC">
      <w:r>
        <w:rPr>
          <w:rFonts w:ascii="宋体" w:hAnsi="宋体" w:eastAsia="宋体"/>
          <w:color w:val="000000"/>
          <w:sz w:val="22"/>
        </w:rPr>
        <w:t>(A) 三组数据评分均在 92~96 区间，与实际链条状态（均良好）一致。基线偏移校准机制成功屏蔽了正常骑行固有的踏频调制——尽管三组数据的 SNR 分别达到 6.7、11.7 和 7.9 dB，但在减去 10 dB正常基线后，(3) 和 (2) 的 snr_score 归零，仅 (6) 因 SNR略超基线而产生了少量异常分。</w:t>
      </w:r>
    </w:p>
    <w:p w14:paraId="733F6E5E">
      <w:r>
        <w:rPr>
          <w:rFonts w:ascii="宋体" w:hAnsi="宋体" w:eastAsia="宋体"/>
          <w:color w:val="000000"/>
          <w:sz w:val="22"/>
        </w:rPr>
        <w:t>(B) (6) 的 SNR 偏高（11.7 dB vs 其他两组的 7~8 dB）可能与环境有关。该组数据的骑行路线全程颠簸（F1 flat=0%），路面不规则冲击在 2~4 kHz 频带产生额外的能量调制。这解释了为何 (6) 的anomaly（0.30）略高于 (3)（0.29）——路面的随机冲击虽然不锁定踏频相位（相位一致性仅 0.21 &lt; 0.5 基线），但确实抬升了包络谱的整体噪声底，使 SNR 出现反常偏高。</w:t>
      </w:r>
    </w:p>
    <w:p w14:paraId="13346893">
      <w:r>
        <w:rPr>
          <w:rFonts w:ascii="宋体" w:hAnsi="宋体" w:eastAsia="宋体"/>
          <w:color w:val="000000"/>
          <w:sz w:val="22"/>
        </w:rPr>
        <w:t>改进方向：可将 flat_fraction（来自 F1）作为 F2 的辅助修正因子传入——颠簸路面上适度降低 SNR 的权重，或提高 SNR基线。当前版本尚未实现这一跨检测器的信息共享。</w:t>
      </w:r>
    </w:p>
    <w:p w14:paraId="5CD4BF0C">
      <w:r>
        <w:rPr>
          <w:rFonts w:ascii="宋体" w:hAnsi="宋体" w:eastAsia="宋体"/>
          <w:color w:val="000000"/>
          <w:sz w:val="22"/>
        </w:rPr>
        <w:t>(C) 键性指标间无虚假高相关。(6) 的谐波比 0.667 属三组最高，但其相位一致性仅 0.214（三组最低）。这两个特征的方向一致性——真正的链条异响应同时具有高 SNR、高谐波和高相位一致性——当前数据中未出现。三组数据的评分均落在"良好"区间，说明特征融合的误报控制有效。</w:t>
      </w:r>
    </w:p>
    <w:p w14:paraId="56E5EEF7">
      <w:pPr>
        <w:pStyle w:val="4"/>
        <w:ind w:left="0" w:leftChars="0" w:firstLine="0" w:firstLineChars="0"/>
      </w:pPr>
      <w:bookmarkStart w:id="204" w:name="_Toc17997"/>
      <w:r>
        <w:rPr>
          <w:rFonts w:ascii="宋体" w:hAnsi="宋体" w:eastAsia="宋体"/>
          <w:color w:val="000000"/>
        </w:rPr>
        <w:t>12.4  F3 车头不正检测验证</w:t>
      </w:r>
      <w:bookmarkEnd w:id="204"/>
    </w:p>
    <w:p w14:paraId="31969CED">
      <w:pPr>
        <w:pStyle w:val="5"/>
        <w:ind w:left="0" w:leftChars="0" w:firstLine="0" w:firstLineChars="0"/>
      </w:pPr>
      <w:bookmarkStart w:id="205" w:name="_Toc26331"/>
      <w:r>
        <w:rPr>
          <w:rFonts w:ascii="宋体" w:hAnsi="宋体" w:eastAsia="宋体"/>
          <w:color w:val="000000"/>
        </w:rPr>
        <w:t>12.4.1  定量结果</w:t>
      </w:r>
      <w:bookmarkEnd w:id="205"/>
    </w:p>
    <w:p w14:paraId="09EA2CDE">
      <w:r>
        <w:rPr>
          <w:rFonts w:ascii="宋体" w:hAnsi="宋体" w:eastAsia="宋体"/>
          <w:color w:val="000000"/>
          <w:sz w:val="22"/>
        </w:rPr>
        <w:t>表 12-3  三组数据 F3 检测结果对比</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1881"/>
        <w:gridCol w:w="1881"/>
        <w:gridCol w:w="1881"/>
        <w:gridCol w:w="1881"/>
      </w:tblGrid>
      <w:tr w14:paraId="5E54A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5203367B">
            <w:r>
              <w:rPr>
                <w:rFonts w:ascii="宋体" w:hAnsi="宋体" w:eastAsia="宋体"/>
                <w:b/>
                <w:color w:val="000000"/>
                <w:sz w:val="16"/>
              </w:rPr>
              <w:t>数据集</w:t>
            </w:r>
          </w:p>
        </w:tc>
        <w:tc>
          <w:tcPr>
            <w:tcW w:w="1881" w:type="dxa"/>
          </w:tcPr>
          <w:p w14:paraId="5D347385">
            <w:r>
              <w:rPr>
                <w:rFonts w:ascii="宋体" w:hAnsi="宋体" w:eastAsia="宋体"/>
                <w:b/>
                <w:color w:val="000000"/>
                <w:sz w:val="16"/>
              </w:rPr>
              <w:t>Δθ (°)</w:t>
            </w:r>
          </w:p>
        </w:tc>
        <w:tc>
          <w:tcPr>
            <w:tcW w:w="1881" w:type="dxa"/>
          </w:tcPr>
          <w:p w14:paraId="195D89F5">
            <w:r>
              <w:rPr>
                <w:rFonts w:ascii="宋体" w:hAnsi="宋体" w:eastAsia="宋体"/>
                <w:b/>
                <w:color w:val="000000"/>
                <w:sz w:val="16"/>
              </w:rPr>
              <w:t>直行段数</w:t>
            </w:r>
          </w:p>
        </w:tc>
        <w:tc>
          <w:tcPr>
            <w:tcW w:w="1881" w:type="dxa"/>
          </w:tcPr>
          <w:p w14:paraId="7C8E5386">
            <w:r>
              <w:rPr>
                <w:rFonts w:ascii="宋体" w:hAnsi="宋体" w:eastAsia="宋体"/>
                <w:b/>
                <w:color w:val="000000"/>
                <w:sz w:val="16"/>
              </w:rPr>
              <w:t>方法</w:t>
            </w:r>
          </w:p>
        </w:tc>
        <w:tc>
          <w:tcPr>
            <w:tcW w:w="1881" w:type="dxa"/>
          </w:tcPr>
          <w:p w14:paraId="088DAD2B">
            <w:r>
              <w:rPr>
                <w:rFonts w:ascii="宋体" w:hAnsi="宋体" w:eastAsia="宋体"/>
                <w:b/>
                <w:color w:val="000000"/>
                <w:sz w:val="16"/>
              </w:rPr>
              <w:t>F3 评分</w:t>
            </w:r>
          </w:p>
        </w:tc>
      </w:tr>
      <w:tr w14:paraId="1B985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2FFB7C3D">
            <w:r>
              <w:rPr>
                <w:rFonts w:ascii="宋体" w:hAnsi="宋体" w:eastAsia="宋体"/>
                <w:color w:val="000000"/>
                <w:sz w:val="16"/>
              </w:rPr>
              <w:t>(3)</w:t>
            </w:r>
          </w:p>
        </w:tc>
        <w:tc>
          <w:tcPr>
            <w:tcW w:w="1881" w:type="dxa"/>
          </w:tcPr>
          <w:p w14:paraId="5B2A4AC6">
            <w:r>
              <w:rPr>
                <w:rFonts w:ascii="宋体" w:hAnsi="宋体" w:eastAsia="宋体"/>
                <w:color w:val="000000"/>
                <w:sz w:val="16"/>
              </w:rPr>
              <w:t>3.18</w:t>
            </w:r>
          </w:p>
        </w:tc>
        <w:tc>
          <w:tcPr>
            <w:tcW w:w="1881" w:type="dxa"/>
          </w:tcPr>
          <w:p w14:paraId="3DC41528">
            <w:r>
              <w:rPr>
                <w:rFonts w:ascii="宋体" w:hAnsi="宋体" w:eastAsia="宋体"/>
                <w:color w:val="000000"/>
                <w:sz w:val="16"/>
              </w:rPr>
              <w:t>—</w:t>
            </w:r>
          </w:p>
        </w:tc>
        <w:tc>
          <w:tcPr>
            <w:tcW w:w="1881" w:type="dxa"/>
          </w:tcPr>
          <w:p w14:paraId="203E3256">
            <w:r>
              <w:rPr>
                <w:rFonts w:ascii="宋体" w:hAnsi="宋体" w:eastAsia="宋体"/>
                <w:color w:val="000000"/>
                <w:sz w:val="16"/>
              </w:rPr>
              <w:t>IMU-only</w:t>
            </w:r>
          </w:p>
        </w:tc>
        <w:tc>
          <w:tcPr>
            <w:tcW w:w="1881" w:type="dxa"/>
          </w:tcPr>
          <w:p w14:paraId="6F3C5BC8">
            <w:r>
              <w:rPr>
                <w:rFonts w:ascii="宋体" w:hAnsi="宋体" w:eastAsia="宋体"/>
                <w:color w:val="000000"/>
                <w:sz w:val="16"/>
              </w:rPr>
              <w:t>100.0</w:t>
            </w:r>
          </w:p>
        </w:tc>
      </w:tr>
      <w:tr w14:paraId="5A181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6ACC4A09">
            <w:r>
              <w:rPr>
                <w:rFonts w:ascii="宋体" w:hAnsi="宋体" w:eastAsia="宋体"/>
                <w:color w:val="000000"/>
                <w:sz w:val="16"/>
              </w:rPr>
              <w:t>(6)</w:t>
            </w:r>
          </w:p>
        </w:tc>
        <w:tc>
          <w:tcPr>
            <w:tcW w:w="1881" w:type="dxa"/>
          </w:tcPr>
          <w:p w14:paraId="736F9832">
            <w:r>
              <w:rPr>
                <w:rFonts w:ascii="宋体" w:hAnsi="宋体" w:eastAsia="宋体"/>
                <w:color w:val="000000"/>
                <w:sz w:val="16"/>
              </w:rPr>
              <w:t>5.11</w:t>
            </w:r>
          </w:p>
        </w:tc>
        <w:tc>
          <w:tcPr>
            <w:tcW w:w="1881" w:type="dxa"/>
          </w:tcPr>
          <w:p w14:paraId="199F42E2">
            <w:r>
              <w:rPr>
                <w:rFonts w:ascii="宋体" w:hAnsi="宋体" w:eastAsia="宋体"/>
                <w:color w:val="000000"/>
                <w:sz w:val="16"/>
              </w:rPr>
              <w:t>13</w:t>
            </w:r>
          </w:p>
        </w:tc>
        <w:tc>
          <w:tcPr>
            <w:tcW w:w="1881" w:type="dxa"/>
          </w:tcPr>
          <w:p w14:paraId="7BCBE8BB">
            <w:r>
              <w:rPr>
                <w:rFonts w:ascii="宋体" w:hAnsi="宋体" w:eastAsia="宋体"/>
                <w:color w:val="000000"/>
                <w:sz w:val="16"/>
              </w:rPr>
              <w:t>IMU-only</w:t>
            </w:r>
          </w:p>
        </w:tc>
        <w:tc>
          <w:tcPr>
            <w:tcW w:w="1881" w:type="dxa"/>
          </w:tcPr>
          <w:p w14:paraId="6C276C8F">
            <w:r>
              <w:rPr>
                <w:rFonts w:ascii="宋体" w:hAnsi="宋体" w:eastAsia="宋体"/>
                <w:color w:val="000000"/>
                <w:sz w:val="16"/>
              </w:rPr>
              <w:t>81.5</w:t>
            </w:r>
          </w:p>
        </w:tc>
      </w:tr>
      <w:tr w14:paraId="72BBD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603554C2">
            <w:r>
              <w:rPr>
                <w:rFonts w:ascii="宋体" w:hAnsi="宋体" w:eastAsia="宋体"/>
                <w:color w:val="000000"/>
                <w:sz w:val="16"/>
              </w:rPr>
              <w:t>(2)</w:t>
            </w:r>
          </w:p>
        </w:tc>
        <w:tc>
          <w:tcPr>
            <w:tcW w:w="1881" w:type="dxa"/>
          </w:tcPr>
          <w:p w14:paraId="7BD32576">
            <w:r>
              <w:rPr>
                <w:rFonts w:ascii="宋体" w:hAnsi="宋体" w:eastAsia="宋体"/>
                <w:color w:val="000000"/>
                <w:sz w:val="16"/>
              </w:rPr>
              <w:t>4.38</w:t>
            </w:r>
          </w:p>
        </w:tc>
        <w:tc>
          <w:tcPr>
            <w:tcW w:w="1881" w:type="dxa"/>
          </w:tcPr>
          <w:p w14:paraId="006BBFEB">
            <w:r>
              <w:rPr>
                <w:rFonts w:ascii="宋体" w:hAnsi="宋体" w:eastAsia="宋体"/>
                <w:color w:val="000000"/>
                <w:sz w:val="16"/>
              </w:rPr>
              <w:t>—</w:t>
            </w:r>
          </w:p>
        </w:tc>
        <w:tc>
          <w:tcPr>
            <w:tcW w:w="1881" w:type="dxa"/>
          </w:tcPr>
          <w:p w14:paraId="438DF469">
            <w:r>
              <w:rPr>
                <w:rFonts w:ascii="宋体" w:hAnsi="宋体" w:eastAsia="宋体"/>
                <w:color w:val="000000"/>
                <w:sz w:val="16"/>
              </w:rPr>
              <w:t>IMU-only</w:t>
            </w:r>
          </w:p>
        </w:tc>
        <w:tc>
          <w:tcPr>
            <w:tcW w:w="1881" w:type="dxa"/>
          </w:tcPr>
          <w:p w14:paraId="0B2F6E26">
            <w:r>
              <w:rPr>
                <w:rFonts w:ascii="宋体" w:hAnsi="宋体" w:eastAsia="宋体"/>
                <w:color w:val="000000"/>
                <w:sz w:val="16"/>
              </w:rPr>
              <w:t>93.7</w:t>
            </w:r>
          </w:p>
        </w:tc>
      </w:tr>
    </w:tbl>
    <w:p w14:paraId="76DA9C90">
      <w:pPr>
        <w:pStyle w:val="5"/>
        <w:ind w:left="0" w:leftChars="0" w:firstLine="0" w:firstLineChars="0"/>
      </w:pPr>
      <w:bookmarkStart w:id="206" w:name="_Toc23618"/>
      <w:r>
        <w:rPr>
          <w:rFonts w:ascii="宋体" w:hAnsi="宋体" w:eastAsia="宋体"/>
          <w:color w:val="000000"/>
        </w:rPr>
        <w:t>12.4.2  分析</w:t>
      </w:r>
      <w:bookmarkEnd w:id="206"/>
    </w:p>
    <w:p w14:paraId="1E2C81D3">
      <w:r>
        <w:rPr>
          <w:rFonts w:ascii="宋体" w:hAnsi="宋体" w:eastAsia="宋体"/>
          <w:color w:val="000000"/>
          <w:sz w:val="22"/>
        </w:rPr>
        <w:t>(A) (3) 的 Δθ=3.18° &lt; θ_ok(4°)，满分。该车车把与前轮的对中度在正常装配公差内。</w:t>
      </w:r>
    </w:p>
    <w:p w14:paraId="1C1668FE">
      <w:r>
        <w:rPr>
          <w:rFonts w:ascii="宋体" w:hAnsi="宋体" w:eastAsia="宋体"/>
          <w:color w:val="000000"/>
          <w:sz w:val="22"/>
        </w:rPr>
        <w:t>(B) (6) 的 Δθ=5.11° 位于 4°~10° 线性衰减区的中段。该车可能存在轻微的安装偏差，虽然骑行者主观感受"有点别扭但不明显"，但算法已检测到 13 个直行段的偏置一致性足以给出 81.5 的评分。</w:t>
      </w:r>
    </w:p>
    <w:p w14:paraId="7B4EEDC8">
      <w:r>
        <w:rPr>
          <w:rFonts w:ascii="宋体" w:hAnsi="宋体" w:eastAsia="宋体"/>
          <w:color w:val="000000"/>
          <w:sz w:val="22"/>
        </w:rPr>
        <w:t>(C) (2) 的 Δθ=4.38°，恰好略超 4° 线。93.7 分表示极其轻微的偏斜——运维人员若非专门测量可能根本不会察觉。这说明 4° 的满分线在当前数据上起到了恰当的筛选效果。</w:t>
      </w:r>
    </w:p>
    <w:p w14:paraId="3BE40EDC">
      <w:r>
        <w:rPr>
          <w:rFonts w:ascii="宋体" w:hAnsi="宋体" w:eastAsia="宋体"/>
          <w:color w:val="000000"/>
          <w:sz w:val="22"/>
        </w:rPr>
        <w:t>(D) 三组数据均未触发 wobble 惩罚（Δθ 均 &gt; GYRO_SILENT_GATE=3°），也未触发 sign_consistency 增强。v3.2 新增的加速度计辅助机制在三组实验数据上未表现出差异化的贡献，但这不意味着它是多余的——它相当于一个仅在边界条件下启用的安全网。</w:t>
      </w:r>
    </w:p>
    <w:p w14:paraId="38EEAD52">
      <w:pPr>
        <w:pStyle w:val="4"/>
        <w:ind w:left="0" w:leftChars="0" w:firstLine="0" w:firstLineChars="0"/>
      </w:pPr>
      <w:bookmarkStart w:id="207" w:name="_Toc9415"/>
      <w:r>
        <w:rPr>
          <w:rFonts w:ascii="宋体" w:hAnsi="宋体" w:eastAsia="宋体"/>
          <w:color w:val="000000"/>
        </w:rPr>
        <w:t>12.5  综合评分验证</w:t>
      </w:r>
      <w:bookmarkEnd w:id="207"/>
    </w:p>
    <w:p w14:paraId="47CD4BD9">
      <w:r>
        <w:rPr>
          <w:rFonts w:ascii="宋体" w:hAnsi="宋体" w:eastAsia="宋体"/>
          <w:color w:val="000000"/>
          <w:sz w:val="22"/>
        </w:rPr>
        <w:t>表 12-4  三组数据最终评分对比</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4"/>
        <w:gridCol w:w="1344"/>
        <w:gridCol w:w="1344"/>
        <w:gridCol w:w="1344"/>
        <w:gridCol w:w="1344"/>
        <w:gridCol w:w="1344"/>
        <w:gridCol w:w="1344"/>
      </w:tblGrid>
      <w:tr w14:paraId="56858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46399F84">
            <w:r>
              <w:rPr>
                <w:rFonts w:ascii="宋体" w:hAnsi="宋体" w:eastAsia="宋体"/>
                <w:b/>
                <w:color w:val="000000"/>
                <w:sz w:val="16"/>
              </w:rPr>
              <w:t>数据集</w:t>
            </w:r>
          </w:p>
        </w:tc>
        <w:tc>
          <w:tcPr>
            <w:tcW w:w="1344" w:type="dxa"/>
          </w:tcPr>
          <w:p w14:paraId="6BFE0E2D">
            <w:r>
              <w:rPr>
                <w:rFonts w:ascii="宋体" w:hAnsi="宋体" w:eastAsia="宋体"/>
                <w:b/>
                <w:color w:val="000000"/>
                <w:sz w:val="16"/>
              </w:rPr>
              <w:t>F1</w:t>
            </w:r>
          </w:p>
        </w:tc>
        <w:tc>
          <w:tcPr>
            <w:tcW w:w="1344" w:type="dxa"/>
          </w:tcPr>
          <w:p w14:paraId="22F767FA">
            <w:r>
              <w:rPr>
                <w:rFonts w:ascii="宋体" w:hAnsi="宋体" w:eastAsia="宋体"/>
                <w:b/>
                <w:color w:val="000000"/>
                <w:sz w:val="16"/>
              </w:rPr>
              <w:t>F2</w:t>
            </w:r>
          </w:p>
        </w:tc>
        <w:tc>
          <w:tcPr>
            <w:tcW w:w="1344" w:type="dxa"/>
          </w:tcPr>
          <w:p w14:paraId="666E91C6">
            <w:r>
              <w:rPr>
                <w:rFonts w:ascii="宋体" w:hAnsi="宋体" w:eastAsia="宋体"/>
                <w:b/>
                <w:color w:val="000000"/>
                <w:sz w:val="16"/>
              </w:rPr>
              <w:t>F3</w:t>
            </w:r>
          </w:p>
        </w:tc>
        <w:tc>
          <w:tcPr>
            <w:tcW w:w="1344" w:type="dxa"/>
          </w:tcPr>
          <w:p w14:paraId="6E35348D">
            <w:r>
              <w:rPr>
                <w:rFonts w:ascii="宋体" w:hAnsi="宋体" w:eastAsia="宋体"/>
                <w:b/>
                <w:color w:val="000000"/>
                <w:sz w:val="16"/>
              </w:rPr>
              <w:t>H</w:t>
            </w:r>
          </w:p>
        </w:tc>
        <w:tc>
          <w:tcPr>
            <w:tcW w:w="1344" w:type="dxa"/>
          </w:tcPr>
          <w:p w14:paraId="36BAC7FA">
            <w:r>
              <w:rPr>
                <w:rFonts w:ascii="宋体" w:hAnsi="宋体" w:eastAsia="宋体"/>
                <w:b/>
                <w:color w:val="000000"/>
                <w:sz w:val="16"/>
              </w:rPr>
              <w:t>综合 S</w:t>
            </w:r>
          </w:p>
        </w:tc>
        <w:tc>
          <w:tcPr>
            <w:tcW w:w="1344" w:type="dxa"/>
          </w:tcPr>
          <w:p w14:paraId="3D0484DD">
            <w:r>
              <w:rPr>
                <w:rFonts w:ascii="宋体" w:hAnsi="宋体" w:eastAsia="宋体"/>
                <w:b/>
                <w:color w:val="000000"/>
                <w:sz w:val="16"/>
              </w:rPr>
              <w:t>建议</w:t>
            </w:r>
          </w:p>
        </w:tc>
      </w:tr>
      <w:tr w14:paraId="28E6F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0F80115D">
            <w:r>
              <w:rPr>
                <w:rFonts w:ascii="宋体" w:hAnsi="宋体" w:eastAsia="宋体"/>
                <w:color w:val="000000"/>
                <w:sz w:val="16"/>
              </w:rPr>
              <w:t>(3)</w:t>
            </w:r>
          </w:p>
        </w:tc>
        <w:tc>
          <w:tcPr>
            <w:tcW w:w="1344" w:type="dxa"/>
          </w:tcPr>
          <w:p w14:paraId="77553065">
            <w:r>
              <w:rPr>
                <w:rFonts w:ascii="宋体" w:hAnsi="宋体" w:eastAsia="宋体"/>
                <w:color w:val="000000"/>
                <w:sz w:val="16"/>
              </w:rPr>
              <w:t>100.0</w:t>
            </w:r>
          </w:p>
        </w:tc>
        <w:tc>
          <w:tcPr>
            <w:tcW w:w="1344" w:type="dxa"/>
          </w:tcPr>
          <w:p w14:paraId="78A3C0A1">
            <w:r>
              <w:rPr>
                <w:rFonts w:ascii="宋体" w:hAnsi="宋体" w:eastAsia="宋体"/>
                <w:color w:val="000000"/>
                <w:sz w:val="16"/>
              </w:rPr>
              <w:t>95.5</w:t>
            </w:r>
          </w:p>
        </w:tc>
        <w:tc>
          <w:tcPr>
            <w:tcW w:w="1344" w:type="dxa"/>
          </w:tcPr>
          <w:p w14:paraId="6E25E185">
            <w:r>
              <w:rPr>
                <w:rFonts w:ascii="宋体" w:hAnsi="宋体" w:eastAsia="宋体"/>
                <w:color w:val="000000"/>
                <w:sz w:val="16"/>
              </w:rPr>
              <w:t>100.0</w:t>
            </w:r>
          </w:p>
        </w:tc>
        <w:tc>
          <w:tcPr>
            <w:tcW w:w="1344" w:type="dxa"/>
          </w:tcPr>
          <w:p w14:paraId="202CDA07">
            <w:r>
              <w:rPr>
                <w:rFonts w:ascii="宋体" w:hAnsi="宋体" w:eastAsia="宋体"/>
                <w:color w:val="000000"/>
                <w:sz w:val="16"/>
              </w:rPr>
              <w:t>98.6</w:t>
            </w:r>
          </w:p>
        </w:tc>
        <w:tc>
          <w:tcPr>
            <w:tcW w:w="1344" w:type="dxa"/>
          </w:tcPr>
          <w:p w14:paraId="1F340895">
            <w:r>
              <w:rPr>
                <w:rFonts w:ascii="宋体" w:hAnsi="宋体" w:eastAsia="宋体"/>
                <w:color w:val="000000"/>
                <w:sz w:val="16"/>
              </w:rPr>
              <w:t>98.6</w:t>
            </w:r>
          </w:p>
        </w:tc>
        <w:tc>
          <w:tcPr>
            <w:tcW w:w="1344" w:type="dxa"/>
          </w:tcPr>
          <w:p w14:paraId="2AC97C4B">
            <w:r>
              <w:rPr>
                <w:rFonts w:ascii="宋体" w:hAnsi="宋体" w:eastAsia="宋体"/>
                <w:color w:val="000000"/>
                <w:sz w:val="16"/>
              </w:rPr>
              <w:t>推荐骑行</w:t>
            </w:r>
          </w:p>
        </w:tc>
      </w:tr>
      <w:tr w14:paraId="49897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6A1A1836">
            <w:r>
              <w:rPr>
                <w:rFonts w:ascii="宋体" w:hAnsi="宋体" w:eastAsia="宋体"/>
                <w:color w:val="000000"/>
                <w:sz w:val="16"/>
              </w:rPr>
              <w:t>(6)</w:t>
            </w:r>
          </w:p>
        </w:tc>
        <w:tc>
          <w:tcPr>
            <w:tcW w:w="1344" w:type="dxa"/>
          </w:tcPr>
          <w:p w14:paraId="6D13D2AB">
            <w:r>
              <w:rPr>
                <w:rFonts w:ascii="宋体" w:hAnsi="宋体" w:eastAsia="宋体"/>
                <w:color w:val="000000"/>
                <w:sz w:val="16"/>
              </w:rPr>
              <w:t>80.0</w:t>
            </w:r>
          </w:p>
        </w:tc>
        <w:tc>
          <w:tcPr>
            <w:tcW w:w="1344" w:type="dxa"/>
          </w:tcPr>
          <w:p w14:paraId="1982B4E5">
            <w:r>
              <w:rPr>
                <w:rFonts w:ascii="宋体" w:hAnsi="宋体" w:eastAsia="宋体"/>
                <w:color w:val="000000"/>
                <w:sz w:val="16"/>
              </w:rPr>
              <w:t>94.8</w:t>
            </w:r>
          </w:p>
        </w:tc>
        <w:tc>
          <w:tcPr>
            <w:tcW w:w="1344" w:type="dxa"/>
          </w:tcPr>
          <w:p w14:paraId="57EE99EC">
            <w:r>
              <w:rPr>
                <w:rFonts w:ascii="宋体" w:hAnsi="宋体" w:eastAsia="宋体"/>
                <w:color w:val="000000"/>
                <w:sz w:val="16"/>
              </w:rPr>
              <w:t>81.5</w:t>
            </w:r>
          </w:p>
        </w:tc>
        <w:tc>
          <w:tcPr>
            <w:tcW w:w="1344" w:type="dxa"/>
          </w:tcPr>
          <w:p w14:paraId="0AF3335A">
            <w:r>
              <w:rPr>
                <w:rFonts w:ascii="宋体" w:hAnsi="宋体" w:eastAsia="宋体"/>
                <w:color w:val="000000"/>
                <w:sz w:val="16"/>
              </w:rPr>
              <w:t>84.4</w:t>
            </w:r>
          </w:p>
        </w:tc>
        <w:tc>
          <w:tcPr>
            <w:tcW w:w="1344" w:type="dxa"/>
          </w:tcPr>
          <w:p w14:paraId="60CDE779">
            <w:r>
              <w:rPr>
                <w:rFonts w:ascii="宋体" w:hAnsi="宋体" w:eastAsia="宋体"/>
                <w:color w:val="000000"/>
                <w:sz w:val="16"/>
              </w:rPr>
              <w:t>72.2</w:t>
            </w:r>
          </w:p>
        </w:tc>
        <w:tc>
          <w:tcPr>
            <w:tcW w:w="1344" w:type="dxa"/>
          </w:tcPr>
          <w:p w14:paraId="302BF493">
            <w:r>
              <w:rPr>
                <w:rFonts w:ascii="宋体" w:hAnsi="宋体" w:eastAsia="宋体"/>
                <w:color w:val="000000"/>
                <w:sz w:val="16"/>
              </w:rPr>
              <w:t>谨慎使用</w:t>
            </w:r>
          </w:p>
        </w:tc>
      </w:tr>
      <w:tr w14:paraId="1B116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4" w:type="dxa"/>
          </w:tcPr>
          <w:p w14:paraId="7180D71A">
            <w:r>
              <w:rPr>
                <w:rFonts w:ascii="宋体" w:hAnsi="宋体" w:eastAsia="宋体"/>
                <w:color w:val="000000"/>
                <w:sz w:val="16"/>
              </w:rPr>
              <w:t>(2)</w:t>
            </w:r>
          </w:p>
        </w:tc>
        <w:tc>
          <w:tcPr>
            <w:tcW w:w="1344" w:type="dxa"/>
          </w:tcPr>
          <w:p w14:paraId="01C7623E">
            <w:r>
              <w:rPr>
                <w:rFonts w:ascii="宋体" w:hAnsi="宋体" w:eastAsia="宋体"/>
                <w:color w:val="000000"/>
                <w:sz w:val="16"/>
              </w:rPr>
              <w:t>71.2</w:t>
            </w:r>
          </w:p>
        </w:tc>
        <w:tc>
          <w:tcPr>
            <w:tcW w:w="1344" w:type="dxa"/>
          </w:tcPr>
          <w:p w14:paraId="5CECD59A">
            <w:r>
              <w:rPr>
                <w:rFonts w:ascii="宋体" w:hAnsi="宋体" w:eastAsia="宋体"/>
                <w:color w:val="000000"/>
                <w:sz w:val="16"/>
              </w:rPr>
              <w:t>92.4</w:t>
            </w:r>
          </w:p>
        </w:tc>
        <w:tc>
          <w:tcPr>
            <w:tcW w:w="1344" w:type="dxa"/>
          </w:tcPr>
          <w:p w14:paraId="749CED1F">
            <w:r>
              <w:rPr>
                <w:rFonts w:ascii="宋体" w:hAnsi="宋体" w:eastAsia="宋体"/>
                <w:color w:val="000000"/>
                <w:sz w:val="16"/>
              </w:rPr>
              <w:t>93.7</w:t>
            </w:r>
          </w:p>
        </w:tc>
        <w:tc>
          <w:tcPr>
            <w:tcW w:w="1344" w:type="dxa"/>
          </w:tcPr>
          <w:p w14:paraId="1D84F3FF">
            <w:r>
              <w:rPr>
                <w:rFonts w:ascii="宋体" w:hAnsi="宋体" w:eastAsia="宋体"/>
                <w:color w:val="000000"/>
                <w:sz w:val="16"/>
              </w:rPr>
              <w:t>82.8</w:t>
            </w:r>
          </w:p>
        </w:tc>
        <w:tc>
          <w:tcPr>
            <w:tcW w:w="1344" w:type="dxa"/>
          </w:tcPr>
          <w:p w14:paraId="43B7654C">
            <w:r>
              <w:rPr>
                <w:rFonts w:ascii="宋体" w:hAnsi="宋体" w:eastAsia="宋体"/>
                <w:color w:val="000000"/>
                <w:sz w:val="16"/>
              </w:rPr>
              <w:t>65.3</w:t>
            </w:r>
          </w:p>
        </w:tc>
        <w:tc>
          <w:tcPr>
            <w:tcW w:w="1344" w:type="dxa"/>
          </w:tcPr>
          <w:p w14:paraId="2348AE17">
            <w:r>
              <w:rPr>
                <w:rFonts w:ascii="宋体" w:hAnsi="宋体" w:eastAsia="宋体"/>
                <w:color w:val="000000"/>
                <w:sz w:val="16"/>
              </w:rPr>
              <w:t>谨慎使用</w:t>
            </w:r>
          </w:p>
        </w:tc>
      </w:tr>
    </w:tbl>
    <w:p w14:paraId="121F3C4A">
      <w:pPr>
        <w:pStyle w:val="5"/>
        <w:ind w:left="0" w:leftChars="0" w:firstLine="0" w:firstLineChars="0"/>
      </w:pPr>
      <w:bookmarkStart w:id="208" w:name="_Toc1857"/>
      <w:r>
        <w:rPr>
          <w:rFonts w:ascii="宋体" w:hAnsi="宋体" w:eastAsia="宋体"/>
          <w:color w:val="000000"/>
        </w:rPr>
        <w:t>12.5.1  排序合理性</w:t>
      </w:r>
      <w:bookmarkEnd w:id="208"/>
    </w:p>
    <w:p w14:paraId="5A674AF4">
      <w:r>
        <w:rPr>
          <w:rFonts w:ascii="宋体" w:hAnsi="宋体" w:eastAsia="宋体"/>
          <w:color w:val="000000"/>
          <w:sz w:val="22"/>
        </w:rPr>
        <w:t>三组数据的综合评分排序为 (3) &gt; (6) &gt; (2)，其中 (3) 以大幅领先（98.6 vs 72.2）与其余两组形成明显分界。这与"一辆完美车 +两辆有不同程度短板的单车"的实际情况吻合。</w:t>
      </w:r>
    </w:p>
    <w:p w14:paraId="71317688">
      <w:pPr>
        <w:pStyle w:val="5"/>
        <w:ind w:left="0" w:leftChars="0" w:firstLine="0" w:firstLineChars="0"/>
      </w:pPr>
      <w:bookmarkStart w:id="209" w:name="_Toc18728"/>
      <w:r>
        <w:rPr>
          <w:rFonts w:ascii="宋体" w:hAnsi="宋体" w:eastAsia="宋体"/>
          <w:color w:val="000000"/>
        </w:rPr>
        <w:t>12.5.2  木桶效应验证</w:t>
      </w:r>
      <w:bookmarkEnd w:id="209"/>
    </w:p>
    <w:p w14:paraId="1B9086FF">
      <w:r>
        <w:rPr>
          <w:rFonts w:ascii="宋体" w:hAnsi="宋体" w:eastAsia="宋体"/>
          <w:color w:val="000000"/>
          <w:sz w:val="22"/>
        </w:rPr>
        <w:t>(6) 和 (2) 的 F2 几乎相等（94.8 ≈ 92.4），F3 差距也不大（81.5vs 93.7），合并考虑似乎 (2) 更好。但 F1 的差距（80.0 vs 71.2）通过木桶机制拉大了综合分的差异——(6) 比 (2) 高 6.9 分。如果改为算术平均，(2) 的总分（85.8）甚至会超过 (6)（85.4），导致排序反转。这验证了章节 9.1 中关于"算术平均可能误导"的论断。</w:t>
      </w:r>
    </w:p>
    <w:p w14:paraId="6B2D3342">
      <w:pPr>
        <w:pStyle w:val="5"/>
        <w:ind w:left="0" w:leftChars="0" w:firstLine="0" w:firstLineChars="0"/>
      </w:pPr>
      <w:bookmarkStart w:id="210" w:name="_Toc12063"/>
      <w:r>
        <w:rPr>
          <w:rFonts w:ascii="宋体" w:hAnsi="宋体" w:eastAsia="宋体"/>
          <w:color w:val="000000"/>
        </w:rPr>
        <w:t>12.5.3  评分分布</w:t>
      </w:r>
      <w:bookmarkEnd w:id="210"/>
    </w:p>
    <w:p w14:paraId="7FDDEE51">
      <w:r>
        <w:rPr>
          <w:rFonts w:ascii="宋体" w:hAnsi="宋体" w:eastAsia="宋体"/>
          <w:color w:val="000000"/>
          <w:sz w:val="22"/>
        </w:rPr>
        <w:t>三组评分覆盖了 good→caution 的边界（98.6 → 72.2 → 65.3），分布跨度约 33 分。目前尚缺少应进入 bad 区间的数据（如严重偏摆+链条异响+车头歪斜同时存在的极端单车），建议在后续的数据收集中刻意加入此类边缘样本以验证评分公式在全谱系上的单调性。</w:t>
      </w:r>
    </w:p>
    <w:p w14:paraId="704F4F18">
      <w:pPr>
        <w:pStyle w:val="4"/>
        <w:ind w:left="0" w:leftChars="0" w:firstLine="0" w:firstLineChars="0"/>
      </w:pPr>
      <w:bookmarkStart w:id="211" w:name="_Toc803"/>
      <w:r>
        <w:rPr>
          <w:rFonts w:ascii="宋体" w:hAnsi="宋体" w:eastAsia="宋体"/>
          <w:color w:val="000000"/>
        </w:rPr>
        <w:t>12.6  窗口选取算法验证</w:t>
      </w:r>
      <w:bookmarkEnd w:id="211"/>
    </w:p>
    <w:p w14:paraId="637599C0">
      <w:r>
        <w:rPr>
          <w:rFonts w:ascii="宋体" w:hAnsi="宋体" w:eastAsia="宋体"/>
          <w:color w:val="000000"/>
          <w:sz w:val="22"/>
        </w:rPr>
        <w:t>三组数据均触发了自适应窗口选取——原始时长（52~62 秒）超过了 30秒阈值，算法从未裁剪的全程数据中选取了 15 秒的最优分析窗口。</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36E79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CF17976">
            <w:r>
              <w:rPr>
                <w:rFonts w:ascii="宋体" w:hAnsi="宋体" w:eastAsia="宋体"/>
                <w:b/>
                <w:color w:val="000000"/>
                <w:sz w:val="16"/>
              </w:rPr>
              <w:t>数据集</w:t>
            </w:r>
          </w:p>
        </w:tc>
        <w:tc>
          <w:tcPr>
            <w:tcW w:w="2351" w:type="dxa"/>
          </w:tcPr>
          <w:p w14:paraId="16575116">
            <w:r>
              <w:rPr>
                <w:rFonts w:ascii="宋体" w:hAnsi="宋体" w:eastAsia="宋体"/>
                <w:b/>
                <w:color w:val="000000"/>
                <w:sz w:val="16"/>
              </w:rPr>
              <w:t>原始时长</w:t>
            </w:r>
          </w:p>
        </w:tc>
        <w:tc>
          <w:tcPr>
            <w:tcW w:w="2351" w:type="dxa"/>
          </w:tcPr>
          <w:p w14:paraId="16225888">
            <w:r>
              <w:rPr>
                <w:rFonts w:ascii="宋体" w:hAnsi="宋体" w:eastAsia="宋体"/>
                <w:b/>
                <w:color w:val="000000"/>
                <w:sz w:val="16"/>
              </w:rPr>
              <w:t>窗口内加速度计数</w:t>
            </w:r>
          </w:p>
        </w:tc>
        <w:tc>
          <w:tcPr>
            <w:tcW w:w="2351" w:type="dxa"/>
          </w:tcPr>
          <w:p w14:paraId="2513BA82">
            <w:r>
              <w:rPr>
                <w:rFonts w:ascii="宋体" w:hAnsi="宋体" w:eastAsia="宋体"/>
                <w:b/>
                <w:color w:val="000000"/>
                <w:sz w:val="16"/>
              </w:rPr>
              <w:t>窗口内音频采样</w:t>
            </w:r>
          </w:p>
        </w:tc>
      </w:tr>
      <w:tr w14:paraId="6C564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1D204E4">
            <w:r>
              <w:rPr>
                <w:rFonts w:ascii="宋体" w:hAnsi="宋体" w:eastAsia="宋体"/>
                <w:color w:val="000000"/>
                <w:sz w:val="16"/>
              </w:rPr>
              <w:t>(3)</w:t>
            </w:r>
          </w:p>
        </w:tc>
        <w:tc>
          <w:tcPr>
            <w:tcW w:w="2351" w:type="dxa"/>
          </w:tcPr>
          <w:p w14:paraId="48593137">
            <w:r>
              <w:rPr>
                <w:rFonts w:ascii="宋体" w:hAnsi="宋体" w:eastAsia="宋体"/>
                <w:color w:val="000000"/>
                <w:sz w:val="16"/>
              </w:rPr>
              <w:t>~62 s</w:t>
            </w:r>
          </w:p>
        </w:tc>
        <w:tc>
          <w:tcPr>
            <w:tcW w:w="2351" w:type="dxa"/>
          </w:tcPr>
          <w:p w14:paraId="1B3F4AF4">
            <w:r>
              <w:rPr>
                <w:rFonts w:ascii="宋体" w:hAnsi="宋体" w:eastAsia="宋体"/>
                <w:color w:val="000000"/>
                <w:sz w:val="16"/>
              </w:rPr>
              <w:t>—</w:t>
            </w:r>
          </w:p>
        </w:tc>
        <w:tc>
          <w:tcPr>
            <w:tcW w:w="2351" w:type="dxa"/>
          </w:tcPr>
          <w:p w14:paraId="608C1AA2">
            <w:r>
              <w:rPr>
                <w:rFonts w:ascii="宋体" w:hAnsi="宋体" w:eastAsia="宋体"/>
                <w:color w:val="000000"/>
                <w:sz w:val="16"/>
              </w:rPr>
              <w:t>—</w:t>
            </w:r>
          </w:p>
        </w:tc>
      </w:tr>
      <w:tr w14:paraId="662D6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244270B">
            <w:r>
              <w:rPr>
                <w:rFonts w:ascii="宋体" w:hAnsi="宋体" w:eastAsia="宋体"/>
                <w:color w:val="000000"/>
                <w:sz w:val="16"/>
              </w:rPr>
              <w:t>(6)</w:t>
            </w:r>
          </w:p>
        </w:tc>
        <w:tc>
          <w:tcPr>
            <w:tcW w:w="2351" w:type="dxa"/>
          </w:tcPr>
          <w:p w14:paraId="23177E80">
            <w:r>
              <w:rPr>
                <w:rFonts w:ascii="宋体" w:hAnsi="宋体" w:eastAsia="宋体"/>
                <w:color w:val="000000"/>
                <w:sz w:val="16"/>
              </w:rPr>
              <w:t>~52 s</w:t>
            </w:r>
          </w:p>
        </w:tc>
        <w:tc>
          <w:tcPr>
            <w:tcW w:w="2351" w:type="dxa"/>
          </w:tcPr>
          <w:p w14:paraId="1621B657">
            <w:r>
              <w:rPr>
                <w:rFonts w:ascii="宋体" w:hAnsi="宋体" w:eastAsia="宋体"/>
                <w:color w:val="000000"/>
                <w:sz w:val="16"/>
              </w:rPr>
              <w:t>1,498</w:t>
            </w:r>
          </w:p>
        </w:tc>
        <w:tc>
          <w:tcPr>
            <w:tcW w:w="2351" w:type="dxa"/>
          </w:tcPr>
          <w:p w14:paraId="18377ECB">
            <w:r>
              <w:rPr>
                <w:rFonts w:ascii="宋体" w:hAnsi="宋体" w:eastAsia="宋体"/>
                <w:color w:val="000000"/>
                <w:sz w:val="16"/>
              </w:rPr>
              <w:t>120,640</w:t>
            </w:r>
          </w:p>
        </w:tc>
      </w:tr>
      <w:tr w14:paraId="43CF4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FD175A7">
            <w:r>
              <w:rPr>
                <w:rFonts w:ascii="宋体" w:hAnsi="宋体" w:eastAsia="宋体"/>
                <w:color w:val="000000"/>
                <w:sz w:val="16"/>
              </w:rPr>
              <w:t>(2)</w:t>
            </w:r>
          </w:p>
        </w:tc>
        <w:tc>
          <w:tcPr>
            <w:tcW w:w="2351" w:type="dxa"/>
          </w:tcPr>
          <w:p w14:paraId="52F7AE2F">
            <w:r>
              <w:rPr>
                <w:rFonts w:ascii="宋体" w:hAnsi="宋体" w:eastAsia="宋体"/>
                <w:color w:val="000000"/>
                <w:sz w:val="16"/>
              </w:rPr>
              <w:t>~56 s</w:t>
            </w:r>
          </w:p>
        </w:tc>
        <w:tc>
          <w:tcPr>
            <w:tcW w:w="2351" w:type="dxa"/>
          </w:tcPr>
          <w:p w14:paraId="24A6D1BA">
            <w:r>
              <w:rPr>
                <w:rFonts w:ascii="宋体" w:hAnsi="宋体" w:eastAsia="宋体"/>
                <w:color w:val="000000"/>
                <w:sz w:val="16"/>
              </w:rPr>
              <w:t>—</w:t>
            </w:r>
          </w:p>
        </w:tc>
        <w:tc>
          <w:tcPr>
            <w:tcW w:w="2351" w:type="dxa"/>
          </w:tcPr>
          <w:p w14:paraId="7DEBE2F7">
            <w:r>
              <w:rPr>
                <w:rFonts w:ascii="宋体" w:hAnsi="宋体" w:eastAsia="宋体"/>
                <w:color w:val="000000"/>
                <w:sz w:val="16"/>
              </w:rPr>
              <w:t>—</w:t>
            </w:r>
          </w:p>
        </w:tc>
      </w:tr>
    </w:tbl>
    <w:p w14:paraId="15B3E4C5">
      <w:r>
        <w:rPr>
          <w:rFonts w:ascii="宋体" w:hAnsi="宋体" w:eastAsia="宋体"/>
          <w:color w:val="000000"/>
          <w:sz w:val="22"/>
        </w:rPr>
        <w:t>从 6,185 条原始加速度计数据中选取了 1,498 条作为最优窗口——约缩减至 24%。选取的窗口在 az 方差最小和 gz 方差最低的双重标准下，代表了该次骑行中路面最平整、骑姿最直且速度最平稳的 15 秒片段。算法耗时方面，窗口选取本身（向量化滑动窗口 + argmin）约需 0.3~0.5 秒，在总处理时间中占比可忽略。</w:t>
      </w:r>
    </w:p>
    <w:p w14:paraId="6679F0B3">
      <w:pPr>
        <w:pStyle w:val="4"/>
        <w:ind w:left="0" w:leftChars="0" w:firstLine="0" w:firstLineChars="0"/>
      </w:pPr>
      <w:bookmarkStart w:id="212" w:name="_Toc6799"/>
      <w:r>
        <w:rPr>
          <w:rFonts w:ascii="宋体" w:hAnsi="宋体" w:eastAsia="宋体"/>
          <w:color w:val="000000"/>
        </w:rPr>
        <w:t>12.7  局限性</w:t>
      </w:r>
      <w:bookmarkEnd w:id="212"/>
    </w:p>
    <w:p w14:paraId="0BD5146D">
      <w:r>
        <w:rPr>
          <w:rFonts w:ascii="宋体" w:hAnsi="宋体" w:eastAsia="宋体"/>
          <w:color w:val="000000"/>
          <w:sz w:val="22"/>
        </w:rPr>
        <w:t>基于三组实验数据的分析，识别出以下当前版本的局限性：</w:t>
      </w:r>
    </w:p>
    <w:p w14:paraId="6C11D54E">
      <w:r>
        <w:rPr>
          <w:rFonts w:ascii="宋体" w:hAnsi="宋体" w:eastAsia="宋体"/>
          <w:color w:val="000000"/>
          <w:sz w:val="22"/>
        </w:rPr>
        <w:t>(1) 缺少 Bad 区间的验证样本。三组数据的最差综合分为 65.3（caution），尚未覆盖 &lt;50 分（建议换车）的区间。算法的全谱系单调性仅在高分段得到验证。</w:t>
      </w:r>
    </w:p>
    <w:p w14:paraId="42B24E6E">
      <w:r>
        <w:rPr>
          <w:rFonts w:ascii="宋体" w:hAnsi="宋体" w:eastAsia="宋体"/>
          <w:color w:val="000000"/>
          <w:sz w:val="22"/>
        </w:rPr>
        <w:t>(2) 环境条件单一。所有数据均在气温适中、风力较小的白天采集，未覆盖大风（对 F2 风噪干扰）、雨天（胎噪变化）、夜间（GPS 信号可能更差）等工况。</w:t>
      </w:r>
    </w:p>
    <w:p w14:paraId="6EEEEA27">
      <w:r>
        <w:rPr>
          <w:rFonts w:ascii="宋体" w:hAnsi="宋体" w:eastAsia="宋体"/>
          <w:color w:val="000000"/>
          <w:sz w:val="22"/>
        </w:rPr>
        <w:t>(3) 手机型号单一。所有数据使用同一台 Android 手机采集，传感器的跨设备差异性未被验证。</w:t>
      </w:r>
    </w:p>
    <w:p w14:paraId="2AE98594">
      <w:r>
        <w:rPr>
          <w:rFonts w:ascii="宋体" w:hAnsi="宋体" w:eastAsia="宋体"/>
          <w:color w:val="000000"/>
          <w:sz w:val="22"/>
        </w:rPr>
        <w:t>(4) 无独立标定数据。F1 的 P_normal、F3 的 θ_ok 等阈值通过有限样本的反复试错确定，而非通过更大规模的统计分布分析。</w:t>
      </w:r>
    </w:p>
    <w:p w14:paraId="03746605">
      <w:r>
        <w:br w:type="page"/>
      </w:r>
    </w:p>
    <w:p w14:paraId="658FDC3C">
      <w:pPr>
        <w:pStyle w:val="3"/>
        <w:ind w:left="0" w:leftChars="0" w:firstLine="0" w:firstLineChars="0"/>
      </w:pPr>
      <w:bookmarkStart w:id="213" w:name="_Toc27215"/>
      <w:r>
        <w:rPr>
          <w:rFonts w:ascii="宋体" w:hAnsi="宋体" w:eastAsia="宋体"/>
          <w:color w:val="000000"/>
        </w:rPr>
        <w:t>第十三章  总结与展望</w:t>
      </w:r>
      <w:bookmarkEnd w:id="213"/>
    </w:p>
    <w:p w14:paraId="3B309ED5">
      <w:pPr>
        <w:pStyle w:val="4"/>
        <w:ind w:left="0" w:leftChars="0" w:firstLine="0" w:firstLineChars="0"/>
      </w:pPr>
      <w:bookmarkStart w:id="214" w:name="_Toc1971"/>
      <w:r>
        <w:rPr>
          <w:rFonts w:ascii="宋体" w:hAnsi="宋体" w:eastAsia="宋体"/>
          <w:color w:val="000000"/>
        </w:rPr>
        <w:t>13.1  项目成果总结</w:t>
      </w:r>
      <w:bookmarkEnd w:id="214"/>
    </w:p>
    <w:p w14:paraId="30D8E681">
      <w:r>
        <w:rPr>
          <w:rFonts w:ascii="宋体" w:hAnsi="宋体" w:eastAsia="宋体"/>
          <w:color w:val="000000"/>
          <w:sz w:val="22"/>
        </w:rPr>
        <w:t>本文设计并实现了一套完整的共享单车多传感器数据采集与健康检测系统，包含 Android 采集端、Python 算法端和 Web 可视化端三个子系统。主要成果如下：</w:t>
      </w:r>
    </w:p>
    <w:p w14:paraId="24DF6165">
      <w:pPr>
        <w:ind w:firstLine="440" w:firstLineChars="0"/>
        <w:outlineLvl w:val="2"/>
      </w:pPr>
      <w:bookmarkStart w:id="215" w:name="_Toc23946"/>
      <w:r>
        <w:rPr>
          <w:rFonts w:ascii="宋体" w:hAnsi="宋体" w:eastAsia="宋体"/>
          <w:color w:val="000000"/>
          <w:sz w:val="22"/>
        </w:rPr>
        <w:t>(1) 多传感器同步采集方案。</w:t>
      </w:r>
      <w:bookmarkEnd w:id="215"/>
    </w:p>
    <w:p w14:paraId="02C78FA2">
      <w:r>
        <w:rPr>
          <w:rFonts w:ascii="宋体" w:hAnsi="宋体" w:eastAsia="宋体"/>
          <w:color w:val="000000"/>
          <w:sz w:val="22"/>
        </w:rPr>
        <w:t>基于 Android 前台服务（SensorService）+ 四种传感器采集器（加速度计 100 Hz、陀螺仪 50 Hz、GPS 10 Hz、麦克风 8 kHz）的架构，实现了骑行过程中的长时间后台采集。通过纳秒级单调时钟统一时间戳、CSV 合并文件稀疏列填充、synchronized 线程安全写入和 Partial WakeLock 休眠控制，保障了在不稳定户外环境下的数据完整性。实际测试表明，15 分钟骑行采集无丢帧，数据文件体积约50~200 MB。</w:t>
      </w:r>
    </w:p>
    <w:p w14:paraId="37B41409">
      <w:pPr>
        <w:ind w:firstLine="440" w:firstLineChars="0"/>
        <w:outlineLvl w:val="2"/>
      </w:pPr>
      <w:bookmarkStart w:id="216" w:name="_Toc5676"/>
      <w:r>
        <w:rPr>
          <w:rFonts w:ascii="宋体" w:hAnsi="宋体" w:eastAsia="宋体"/>
          <w:color w:val="000000"/>
          <w:sz w:val="22"/>
        </w:rPr>
        <w:t>(2) 三级故障检测管线。</w:t>
      </w:r>
      <w:bookmarkEnd w:id="216"/>
    </w:p>
    <w:p w14:paraId="34279217">
      <w:r>
        <w:rPr>
          <w:rFonts w:ascii="宋体" w:hAnsi="宋体" w:eastAsia="宋体"/>
          <w:color w:val="000000"/>
          <w:sz w:val="22"/>
        </w:rPr>
        <w:t>F1（轮胎偏摆）：基于 IMU Z 轴加速度的 FFT 频谱分析，提取轮频和倍频处的振动幅值，以 P = A1 + 0.5×A2 量化偏摆特征，配合平整路面判定进行置信度加权。P_normal=0.35/P_severe=1.50 的阈值经多组真实骑行数据标定。</w:t>
      </w:r>
    </w:p>
    <w:p w14:paraId="6CD1F82F">
      <w:r>
        <w:rPr>
          <w:rFonts w:ascii="宋体" w:hAnsi="宋体" w:eastAsia="宋体"/>
          <w:color w:val="000000"/>
          <w:sz w:val="22"/>
        </w:rPr>
        <w:t>F2（链条异响）：基于包络谱-倒谱双通道联合验证策略，通过希尔伯特变换提取踏频调制的包络信号，在包络谱和倒谱两个独立数学域同时检测周期性冲击特征。五特征基线偏移校准（SNR/调制深度/谐波比/相位一致性/Cepstrum）使正常骑行的天然调制不产生误报。该算法不需要任何标注训练数据。</w:t>
      </w:r>
    </w:p>
    <w:p w14:paraId="4FFA34D8">
      <w:r>
        <w:rPr>
          <w:rFonts w:ascii="宋体" w:hAnsi="宋体" w:eastAsia="宋体"/>
          <w:color w:val="000000"/>
          <w:sz w:val="22"/>
        </w:rPr>
        <w:t>F3（车头不正）：基于陀螺仪 Z 轴偏置在直行段的非零均值间接推算车把偏角 Δθ。v3.2 新增的加速度计侧向晃动惩罚机制在陀螺仪偏置微小但骑行者身体不稳时提供额外的检测敏感度。4°/10° 的线性评分阈值在正常对中（≤4°）和明显偏斜（≥10°）之间建立了连续的量化梯度。</w:t>
      </w:r>
    </w:p>
    <w:p w14:paraId="4A6C22D5">
      <w:pPr>
        <w:ind w:firstLine="440" w:firstLineChars="0"/>
        <w:outlineLvl w:val="2"/>
      </w:pPr>
      <w:bookmarkStart w:id="217" w:name="_Toc12612"/>
      <w:r>
        <w:rPr>
          <w:rFonts w:ascii="宋体" w:hAnsi="宋体" w:eastAsia="宋体"/>
          <w:color w:val="000000"/>
          <w:sz w:val="22"/>
        </w:rPr>
        <w:t>(3) 木桶效应综合评分。</w:t>
      </w:r>
      <w:bookmarkEnd w:id="217"/>
    </w:p>
    <w:p w14:paraId="4BBD57B3">
      <w:r>
        <w:rPr>
          <w:rFonts w:ascii="宋体" w:hAnsi="宋体" w:eastAsia="宋体"/>
          <w:color w:val="000000"/>
          <w:sz w:val="22"/>
        </w:rPr>
        <w:t>加权调和平均 H 配合最小值惩罚因子 (min/100)^0.7，从数学上实现了"最差子项主导综合评分"的安全优先原则。三组数据的验证表明评分梯度与车况排序一致——完美车 98.6 分、中等车 72.2 分、短板车 65.3 分。</w:t>
      </w:r>
    </w:p>
    <w:p w14:paraId="0ADEB7C4">
      <w:pPr>
        <w:ind w:firstLine="440" w:firstLineChars="0"/>
        <w:outlineLvl w:val="2"/>
      </w:pPr>
      <w:bookmarkStart w:id="218" w:name="_Toc30387"/>
      <w:r>
        <w:rPr>
          <w:rFonts w:ascii="宋体" w:hAnsi="宋体" w:eastAsia="宋体"/>
          <w:color w:val="000000"/>
          <w:sz w:val="22"/>
        </w:rPr>
        <w:t>(4) Web 可视化仪表盘。</w:t>
      </w:r>
      <w:bookmarkEnd w:id="218"/>
    </w:p>
    <w:p w14:paraId="568A6BB4">
      <w:r>
        <w:rPr>
          <w:rFonts w:ascii="宋体" w:hAnsi="宋体" w:eastAsia="宋体"/>
          <w:color w:val="000000"/>
          <w:sz w:val="22"/>
        </w:rPr>
        <w:t>基于 FastAPI + ECharts 的单页应用，支持文件拖拽上传、实时分析、仪表盘/雷达图/波形频谱的多维可视化。独立运行模式无需数据库或用户认证，适合巡检现场的临时部署。</w:t>
      </w:r>
    </w:p>
    <w:p w14:paraId="3E954E7D">
      <w:pPr>
        <w:pStyle w:val="4"/>
        <w:ind w:left="0" w:leftChars="0" w:firstLine="0" w:firstLineChars="0"/>
      </w:pPr>
      <w:bookmarkStart w:id="219" w:name="_Toc28977"/>
      <w:r>
        <w:rPr>
          <w:rFonts w:ascii="宋体" w:hAnsi="宋体" w:eastAsia="宋体"/>
          <w:color w:val="000000"/>
        </w:rPr>
        <w:t>13.2  核心创新点</w:t>
      </w:r>
      <w:bookmarkEnd w:id="219"/>
    </w:p>
    <w:p w14:paraId="5416ECFD">
      <w:r>
        <w:rPr>
          <w:rFonts w:ascii="宋体" w:hAnsi="宋体" w:eastAsia="宋体"/>
          <w:color w:val="000000"/>
          <w:sz w:val="22"/>
        </w:rPr>
        <w:t>(1) 零训练数据的包络谱-Cepstrum 双通道链条异响检测。</w:t>
      </w:r>
    </w:p>
    <w:p w14:paraId="4651816B">
      <w:r>
        <w:rPr>
          <w:rFonts w:ascii="宋体" w:hAnsi="宋体" w:eastAsia="宋体"/>
          <w:color w:val="000000"/>
          <w:sz w:val="22"/>
        </w:rPr>
        <w:t>与依赖大量标注音频训练分类器的常规方案不同，本文从信号处理的物理先验出发——"链条异响 = 与踏频同步的周期性金属冲击"——在包络谱和倒谱两个独立的数学域同时检测周期性特征。双通道独立验证使算法在不依赖训练数据的前提下有效区分链条冲击与风噪/车流/人声等环境噪音。</w:t>
      </w:r>
    </w:p>
    <w:p w14:paraId="3D962FA4">
      <w:pPr>
        <w:ind w:firstLine="440" w:firstLineChars="0"/>
        <w:outlineLvl w:val="2"/>
      </w:pPr>
      <w:bookmarkStart w:id="220" w:name="_Toc13447"/>
      <w:r>
        <w:rPr>
          <w:rFonts w:ascii="宋体" w:hAnsi="宋体" w:eastAsia="宋体"/>
          <w:color w:val="000000"/>
          <w:sz w:val="22"/>
        </w:rPr>
        <w:t>(2) 传感器松耦合与自适应降级。</w:t>
      </w:r>
      <w:bookmarkEnd w:id="220"/>
    </w:p>
    <w:p w14:paraId="28D6B4F9">
      <w:r>
        <w:rPr>
          <w:rFonts w:ascii="宋体" w:hAnsi="宋体" w:eastAsia="宋体"/>
          <w:color w:val="000000"/>
          <w:sz w:val="22"/>
        </w:rPr>
        <w:t>系统不强制依赖任何单一传感器。GPS 不可用时 F1 全范围扫描轮频、F3 降级为纯 IMU 偏置估计；加速度计不可用时 F3 退化为纯陀螺仪方案。这一设计使系统在任何环境下都能给出结果，精度随可用信号数量递增。</w:t>
      </w:r>
    </w:p>
    <w:p w14:paraId="7577AB73">
      <w:pPr>
        <w:ind w:firstLine="440" w:firstLineChars="0"/>
        <w:outlineLvl w:val="2"/>
      </w:pPr>
      <w:bookmarkStart w:id="221" w:name="_Toc22662"/>
      <w:r>
        <w:rPr>
          <w:rFonts w:ascii="宋体" w:hAnsi="宋体" w:eastAsia="宋体"/>
          <w:color w:val="000000"/>
          <w:sz w:val="22"/>
        </w:rPr>
        <w:t>(3) 智能窗口自动选取。</w:t>
      </w:r>
      <w:bookmarkEnd w:id="221"/>
    </w:p>
    <w:p w14:paraId="565FDE19">
      <w:r>
        <w:rPr>
          <w:rFonts w:ascii="宋体" w:hAnsi="宋体" w:eastAsia="宋体"/>
          <w:color w:val="000000"/>
          <w:sz w:val="22"/>
        </w:rPr>
        <w:t>当骑行数据超过 30 秒时，算法通过向量化的三维评分函数（路面平整度 + 直行稳定性）在 O(N) 时间内自动定位骑行质量最高的15 秒分析窗口，避免对低质量数据的无效计算。</w:t>
      </w:r>
    </w:p>
    <w:p w14:paraId="63132686">
      <w:pPr>
        <w:ind w:firstLine="440" w:firstLineChars="0"/>
        <w:outlineLvl w:val="2"/>
      </w:pPr>
      <w:bookmarkStart w:id="222" w:name="_Toc20272"/>
      <w:r>
        <w:rPr>
          <w:rFonts w:ascii="宋体" w:hAnsi="宋体" w:eastAsia="宋体"/>
          <w:color w:val="000000"/>
          <w:sz w:val="22"/>
        </w:rPr>
        <w:t>(4) 参数化的木桶效应评分。</w:t>
      </w:r>
      <w:bookmarkEnd w:id="222"/>
    </w:p>
    <w:p w14:paraId="0FADDDB6">
      <w:r>
        <w:rPr>
          <w:rFonts w:ascii="宋体" w:hAnsi="宋体" w:eastAsia="宋体"/>
          <w:color w:val="000000"/>
          <w:sz w:val="22"/>
        </w:rPr>
        <w:t>调和平均 + 可调幂指数惩罚因子的组合为"保守 vs 激进"的运维策略差异提供了统一的数学表达。运维方可以通过修改单一参数（幂指数 0.7 → 0.6 更保守，→ 0.8 更激进）调整全局评分倾向，无需修改算法逻辑。</w:t>
      </w:r>
    </w:p>
    <w:p w14:paraId="7117286A">
      <w:pPr>
        <w:pStyle w:val="4"/>
        <w:ind w:left="0" w:leftChars="0" w:firstLine="0" w:firstLineChars="0"/>
      </w:pPr>
      <w:bookmarkStart w:id="223" w:name="_Toc32049"/>
      <w:r>
        <w:rPr>
          <w:rFonts w:ascii="宋体" w:hAnsi="宋体" w:eastAsia="宋体"/>
          <w:color w:val="000000"/>
        </w:rPr>
        <w:t>13.3  当前局限性</w:t>
      </w:r>
      <w:bookmarkEnd w:id="223"/>
    </w:p>
    <w:p w14:paraId="1A44426C">
      <w:r>
        <w:rPr>
          <w:rFonts w:ascii="宋体" w:hAnsi="宋体" w:eastAsia="宋体"/>
          <w:color w:val="000000"/>
          <w:sz w:val="22"/>
        </w:rPr>
        <w:t>如第十二章所总结，本系统在以下方面存在局限：</w:t>
      </w:r>
    </w:p>
    <w:p w14:paraId="7BDDD32A">
      <w:r>
        <w:rPr>
          <w:rFonts w:ascii="宋体" w:hAnsi="宋体" w:eastAsia="宋体"/>
          <w:color w:val="000000"/>
          <w:sz w:val="22"/>
        </w:rPr>
        <w:t>(1) 验证样本覆盖不足。当前仅有三组数据的系统验证，涵盖 good 和caution 两档，缺少 bad 区间的极端样本（如严重偏摆+链条异响同时存在）。算法的全谱系单调性尚待更多数据验证。</w:t>
      </w:r>
    </w:p>
    <w:p w14:paraId="45199853">
      <w:r>
        <w:rPr>
          <w:rFonts w:ascii="宋体" w:hAnsi="宋体" w:eastAsia="宋体"/>
          <w:color w:val="000000"/>
          <w:sz w:val="22"/>
        </w:rPr>
        <w:t>(2) 环境条件单一。未在恶劣天气（大风、降雨）、极端温度、夜间等工况下测试。大风对 F2 的风噪干扰、低温对 MEMS 陀螺仪零偏的影响等问题尚无实验数据。</w:t>
      </w:r>
    </w:p>
    <w:p w14:paraId="0743D9D4">
      <w:r>
        <w:rPr>
          <w:rFonts w:ascii="宋体" w:hAnsi="宋体" w:eastAsia="宋体"/>
          <w:color w:val="000000"/>
          <w:sz w:val="22"/>
        </w:rPr>
        <w:t>(3) 单设备采集。所有数据使用同一台手机，加速度计灵敏度、陀螺仪噪声基底、麦克风频率响应等硬件差异未被验证。虽然算法的部分设计（如 F3 的相对偏置估计）对设备差异不敏感，但 F1 的 P 值的绝对值直接受加速度计灵敏度影响，跨设备比较时需建立设备专属基线。</w:t>
      </w:r>
    </w:p>
    <w:p w14:paraId="0C41BB50">
      <w:r>
        <w:rPr>
          <w:rFonts w:ascii="宋体" w:hAnsi="宋体" w:eastAsia="宋体"/>
          <w:color w:val="000000"/>
          <w:sz w:val="22"/>
        </w:rPr>
        <w:t>(4) 离线批处理模式。当前系统是"采集→导出→分析"的离线流程，巡检人员在现场无法获得即时反馈。虽然离线模式有利于算法迭代和跨平台（Android/Python 独立维护），但牺牲了实时性。</w:t>
      </w:r>
    </w:p>
    <w:p w14:paraId="6AB40669">
      <w:r>
        <w:rPr>
          <w:rFonts w:ascii="宋体" w:hAnsi="宋体" w:eastAsia="宋体"/>
          <w:color w:val="000000"/>
          <w:sz w:val="22"/>
        </w:rPr>
        <w:t>(5) 安装姿态敏感。手机在车把支架、口袋或手持三种模式下的振动传递特性差异显著，F1 的 P 值绝对值在不同姿态下不具有可比性。当前版本未考虑安装姿态的自动检测和归一化。</w:t>
      </w:r>
    </w:p>
    <w:p w14:paraId="130126AE">
      <w:pPr>
        <w:pStyle w:val="4"/>
        <w:ind w:left="0" w:leftChars="0" w:firstLine="0" w:firstLineChars="0"/>
      </w:pPr>
      <w:bookmarkStart w:id="224" w:name="_Toc20322"/>
      <w:r>
        <w:rPr>
          <w:rFonts w:ascii="宋体" w:hAnsi="宋体" w:eastAsia="宋体"/>
          <w:color w:val="000000"/>
        </w:rPr>
        <w:t>13.4  未来工作方向</w:t>
      </w:r>
      <w:bookmarkEnd w:id="224"/>
    </w:p>
    <w:p w14:paraId="452E565C">
      <w:pPr>
        <w:pStyle w:val="5"/>
        <w:ind w:left="0" w:leftChars="0" w:firstLine="0" w:firstLineChars="0"/>
      </w:pPr>
      <w:bookmarkStart w:id="225" w:name="_Toc19876"/>
      <w:r>
        <w:rPr>
          <w:rFonts w:ascii="宋体" w:hAnsi="宋体" w:eastAsia="宋体"/>
          <w:color w:val="000000"/>
        </w:rPr>
        <w:t>13.4.1  端侧实时部署</w:t>
      </w:r>
      <w:bookmarkEnd w:id="225"/>
    </w:p>
    <w:p w14:paraId="60A90127">
      <w:r>
        <w:rPr>
          <w:rFonts w:ascii="宋体" w:hAnsi="宋体" w:eastAsia="宋体"/>
          <w:color w:val="000000"/>
          <w:sz w:val="22"/>
        </w:rPr>
        <w:t>将 Python 算法移植到 Android 端，实现在采集过程中近实时输出健康评分。主要技术路径包括：</w:t>
      </w:r>
    </w:p>
    <w:p w14:paraId="0C8CB68A">
      <w:r>
        <w:rPr>
          <w:rFonts w:ascii="宋体" w:hAnsi="宋体" w:eastAsia="宋体"/>
          <w:color w:val="000000"/>
          <w:sz w:val="22"/>
        </w:rPr>
        <w:t>· 科学计算移植：核心算法（FFT、滤波、希尔伯特变换）使用 Kotlin或 C++（通过 Android NDK）重写，或利用 ONNX Runtime 部署预编译的 NumPy/SciPy 等价计算图。· 增量窗口分析：将全量窗口选取改为滑动增量更新——每采集 5 秒新数据就更新一次最优窗口，而非等待全程采集结束后再做全局扫描。· 阶段性反馈：骑行过程中每 30 秒刷新一次综合评分，巡检结束前即可获得初步判断。</w:t>
      </w:r>
    </w:p>
    <w:p w14:paraId="7F64BF7D">
      <w:pPr>
        <w:pStyle w:val="5"/>
        <w:ind w:left="0" w:leftChars="0" w:firstLine="0" w:firstLineChars="0"/>
      </w:pPr>
      <w:bookmarkStart w:id="226" w:name="_Toc6158"/>
      <w:r>
        <w:rPr>
          <w:rFonts w:ascii="宋体" w:hAnsi="宋体" w:eastAsia="宋体"/>
          <w:color w:val="000000"/>
        </w:rPr>
        <w:t>13.4.2  多设备基准标定方案</w:t>
      </w:r>
      <w:bookmarkEnd w:id="226"/>
    </w:p>
    <w:p w14:paraId="5281FFA2">
      <w:r>
        <w:rPr>
          <w:rFonts w:ascii="宋体" w:hAnsi="宋体" w:eastAsia="宋体"/>
          <w:color w:val="000000"/>
          <w:sz w:val="22"/>
        </w:rPr>
        <w:t>为不同型号的巡检手机建立设备专属的 P 值基线和陀螺仪零偏基准。标定方案：在已知良好的共享单车上骑行 5 分钟作为"基准骑行"，记录该设备的 F1 P 值分布和 F3 偏置基线；后续检测值减去该基线后评分。标定数据可存储在设备本地或云端，每次更换巡检设备时更新一次。</w:t>
      </w:r>
    </w:p>
    <w:p w14:paraId="24798AAA">
      <w:pPr>
        <w:pStyle w:val="5"/>
        <w:ind w:left="0" w:leftChars="0" w:firstLine="0" w:firstLineChars="0"/>
      </w:pPr>
      <w:bookmarkStart w:id="227" w:name="_Toc15919"/>
      <w:r>
        <w:rPr>
          <w:rFonts w:ascii="宋体" w:hAnsi="宋体" w:eastAsia="宋体"/>
          <w:color w:val="000000"/>
        </w:rPr>
        <w:t>13.4.3  跨检测器信息共享</w:t>
      </w:r>
      <w:bookmarkEnd w:id="227"/>
    </w:p>
    <w:p w14:paraId="4A395BB2">
      <w:r>
        <w:rPr>
          <w:rFonts w:ascii="宋体" w:hAnsi="宋体" w:eastAsia="宋体"/>
          <w:color w:val="000000"/>
          <w:sz w:val="22"/>
        </w:rPr>
        <w:t>当前三个检测器各自独立运行，互不通信。存在以下信息共享机会：</w:t>
      </w:r>
    </w:p>
    <w:p w14:paraId="16ACF393">
      <w:r>
        <w:rPr>
          <w:rFonts w:ascii="宋体" w:hAnsi="宋体" w:eastAsia="宋体"/>
          <w:color w:val="000000"/>
          <w:sz w:val="22"/>
        </w:rPr>
        <w:t>· F1 的 flat_fraction → F2：颠簸路面可能抬高包络谱噪声底，应适度提高 F2 的 SNR 基线。· F1 的 wheel_freq → F2：当前已实现（轮频作为踏频输入），但仅为单向传递。F2 的自相关踏频估计结果也可反向验证 F1 的轮频是否合理（踏频 ≈ 轮频的比例范围有限，若两者偏差过大，至少有一方出错）。· F3 的 stability_ratio → F1：侧向晃动大时路面平整判定的阈值应适当放宽。</w:t>
      </w:r>
    </w:p>
    <w:p w14:paraId="7F1182C7">
      <w:pPr>
        <w:pStyle w:val="5"/>
        <w:ind w:left="0" w:leftChars="0" w:firstLine="0" w:firstLineChars="0"/>
      </w:pPr>
      <w:bookmarkStart w:id="228" w:name="_Toc31968"/>
      <w:r>
        <w:rPr>
          <w:rFonts w:ascii="宋体" w:hAnsi="宋体" w:eastAsia="宋体"/>
          <w:color w:val="000000"/>
        </w:rPr>
        <w:t>13.4.4  扩展故障类型</w:t>
      </w:r>
      <w:bookmarkEnd w:id="228"/>
    </w:p>
    <w:p w14:paraId="0927AA25">
      <w:r>
        <w:rPr>
          <w:rFonts w:ascii="宋体" w:hAnsi="宋体" w:eastAsia="宋体"/>
          <w:color w:val="000000"/>
          <w:sz w:val="22"/>
        </w:rPr>
        <w:t>当前三级检测覆盖了轮胎、链条和车头三类故障。基于同样的传感器套件，可扩展以下检测项：</w:t>
      </w:r>
    </w:p>
    <w:p w14:paraId="123A9C28">
      <w:r>
        <w:rPr>
          <w:rFonts w:ascii="宋体" w:hAnsi="宋体" w:eastAsia="宋体"/>
          <w:color w:val="000000"/>
          <w:sz w:val="22"/>
        </w:rPr>
        <w:t>· 刹车异响：刹车时的瞬时高频尖叫在频谱中表现为短时强能量窄带峰，时频分析（短时 FFT）可定位刹车事件。· 中轴松动：中轴轴承间隙超标时，踏板踩下瞬间产生特征性的单次冲击脉冲，通过加速度计检测冲击事件的瞬态波形判断。· 辐条断裂：辐条断裂后轮圈局部刚度骤降，在车轮每转一圈经过断条位置时加速度计检测到突发的振幅变化——包络信号中的阶跃而非连续周期峰。</w:t>
      </w:r>
    </w:p>
    <w:p w14:paraId="4608EF52">
      <w:pPr>
        <w:pStyle w:val="5"/>
        <w:ind w:left="0" w:leftChars="0" w:firstLine="0" w:firstLineChars="0"/>
      </w:pPr>
      <w:bookmarkStart w:id="229" w:name="_Toc10752"/>
      <w:r>
        <w:rPr>
          <w:rFonts w:ascii="宋体" w:hAnsi="宋体" w:eastAsia="宋体"/>
          <w:color w:val="000000"/>
        </w:rPr>
        <w:t>13.4.5  云端平台与车队管理</w:t>
      </w:r>
      <w:bookmarkEnd w:id="229"/>
    </w:p>
    <w:p w14:paraId="591F08CC">
      <w:r>
        <w:rPr>
          <w:rFonts w:ascii="宋体" w:hAnsi="宋体" w:eastAsia="宋体"/>
          <w:color w:val="000000"/>
          <w:sz w:val="22"/>
        </w:rPr>
        <w:t>当前系统的后端（FastAPI + PostgreSQL）已具备基础的用户认证、骑行记录和检测报告存储能力。下一步可构建车队管理平台：</w:t>
      </w:r>
    </w:p>
    <w:p w14:paraId="192B7266">
      <w:r>
        <w:rPr>
          <w:rFonts w:ascii="宋体" w:hAnsi="宋体" w:eastAsia="宋体"/>
          <w:color w:val="000000"/>
          <w:sz w:val="22"/>
        </w:rPr>
        <w:t>· 批量上传：巡检人员结束一天的巡检后，将多个数据文件夹一键上传，后台批量处理并生成车队健康报告。· 历史趋势：同一车辆多次检测的评分趋势图——F1 从 95 逐步降至70 的趋势比某次 70 分的绝对值更具调度参考价值。· 地图可视化：将检测评分叠加在单车 GPS 轨迹上，运维调度员可按区域查看车辆健康状况的空间分布。· 自动工单：综合评分 &lt;50 的单车自动生成维修工单并推送到最近的维修站点。</w:t>
      </w:r>
    </w:p>
    <w:p w14:paraId="6ABD7A63">
      <w:pPr>
        <w:pStyle w:val="4"/>
        <w:ind w:left="0" w:leftChars="0" w:firstLine="0" w:firstLineChars="0"/>
      </w:pPr>
      <w:bookmarkStart w:id="230" w:name="_Toc12727"/>
      <w:r>
        <w:rPr>
          <w:rFonts w:ascii="宋体" w:hAnsi="宋体" w:eastAsia="宋体"/>
          <w:color w:val="000000"/>
        </w:rPr>
        <w:t>13.5  结语</w:t>
      </w:r>
      <w:bookmarkEnd w:id="230"/>
    </w:p>
    <w:p w14:paraId="067585C2">
      <w:r>
        <w:rPr>
          <w:rFonts w:ascii="宋体" w:hAnsi="宋体" w:eastAsia="宋体"/>
          <w:color w:val="000000"/>
          <w:sz w:val="22"/>
        </w:rPr>
        <w:t>共享单车的健康检测是一个兼具学术趣味和工业价值的交叉领域。从信号处理的角度看，用手机上几十块钱的 MEMS 传感器去检测几百块钱一辆的单车故障，本身就是以小博大的工程挑战——信噪比紧张、安装姿态不确定、环境干扰多样。从运维的角度看，每多发现一辆"看似能骑实则带病"的单车，就可能避免一次摔车事故或一次用户投诉。</w:t>
      </w:r>
    </w:p>
    <w:p w14:paraId="794CB540">
      <w:r>
        <w:rPr>
          <w:rFonts w:ascii="宋体" w:hAnsi="宋体" w:eastAsia="宋体"/>
          <w:color w:val="000000"/>
          <w:sz w:val="22"/>
        </w:rPr>
        <w:t>本文的工作证明了"零训练数据 + 经典信号处理 + 木桶效应评分"这一技术路线在单车健康检测场景下的可行性。三个检测器的输出与实际车况一致，综合评分的梯度合理，算法的全部参数均可由运维方根据自身风险偏好进行调整。这条路线不排斥未来的机器学习增强——在积累了足够的标注数据后，包络谱特征完全可以作为 CNN 或 Transformer 模型的输入——但它为百万辆级车队提供了一个即刻可用的、无需标注成本的基线方案。</w:t>
      </w:r>
    </w:p>
    <w:p w14:paraId="40408E28">
      <w:r>
        <w:rPr>
          <w:rFonts w:ascii="宋体" w:hAnsi="宋体" w:eastAsia="宋体"/>
          <w:color w:val="000000"/>
          <w:sz w:val="22"/>
        </w:rPr>
        <w:t>希望本文的工程实践和算法设计能为共享出行领域的智能化运维提供一份可复现的参考，也为手机传感器在工业检测场景中的更多应用抛砖引玉。</w:t>
      </w:r>
    </w:p>
    <w:p w14:paraId="33682D0F">
      <w:pPr>
        <w:ind w:left="0" w:leftChars="0" w:firstLine="0" w:firstLineChars="0"/>
      </w:pPr>
    </w:p>
    <w:p w14:paraId="7039F1B4">
      <w:pPr>
        <w:ind w:left="0" w:leftChars="0" w:firstLine="0" w:firstLineChars="0"/>
      </w:pPr>
    </w:p>
    <w:p w14:paraId="5EB353FF">
      <w:pPr>
        <w:ind w:left="0" w:leftChars="0" w:firstLine="0" w:firstLineChars="0"/>
        <w:outlineLvl w:val="2"/>
        <w:rPr>
          <w:rFonts w:hint="eastAsia"/>
          <w:b/>
          <w:bCs/>
          <w:sz w:val="28"/>
          <w:szCs w:val="28"/>
          <w:lang w:val="en-US" w:eastAsia="zh-CN"/>
        </w:rPr>
      </w:pPr>
      <w:bookmarkStart w:id="231" w:name="_Toc19772"/>
      <w:r>
        <w:rPr>
          <w:rFonts w:hint="eastAsia"/>
          <w:b/>
          <w:bCs/>
          <w:sz w:val="28"/>
          <w:szCs w:val="28"/>
          <w:lang w:val="en-US" w:eastAsia="zh-CN"/>
        </w:rPr>
        <w:t>附录</w:t>
      </w:r>
      <w:bookmarkEnd w:id="231"/>
    </w:p>
    <w:p w14:paraId="7A940F44">
      <w:pPr>
        <w:ind w:left="0" w:leftChars="0" w:firstLine="0" w:firstLineChars="0"/>
        <w:rPr>
          <w:rFonts w:hint="eastAsia"/>
          <w:b/>
          <w:bCs/>
          <w:sz w:val="26"/>
          <w:szCs w:val="26"/>
          <w:lang w:val="en-US" w:eastAsia="zh-CN"/>
        </w:rPr>
      </w:pPr>
      <w:r>
        <w:rPr>
          <w:rFonts w:hint="eastAsia"/>
          <w:b/>
          <w:bCs/>
          <w:sz w:val="26"/>
          <w:szCs w:val="26"/>
          <w:lang w:val="en-US" w:eastAsia="zh-CN"/>
        </w:rPr>
        <w:t>附录A 参考文献</w:t>
      </w:r>
    </w:p>
    <w:p w14:paraId="6EED3DC6">
      <w:pPr>
        <w:ind w:left="0" w:leftChars="0" w:firstLine="0" w:firstLineChars="0"/>
        <w:rPr>
          <w:rFonts w:hint="eastAsia" w:ascii="宋体" w:hAnsi="宋体" w:eastAsia="宋体"/>
          <w:color w:val="000000"/>
          <w:sz w:val="22"/>
        </w:rPr>
      </w:pPr>
      <w:r>
        <w:rPr>
          <w:rFonts w:hint="eastAsia" w:ascii="宋体" w:hAnsi="宋体" w:eastAsia="宋体"/>
          <w:color w:val="000000"/>
          <w:sz w:val="22"/>
        </w:rPr>
        <w:t>[1]  Randall, R. B., &amp; Antoni, J. (2011). Rolling element bearing</w:t>
      </w:r>
      <w:r>
        <w:rPr>
          <w:rFonts w:hint="eastAsia"/>
          <w:color w:val="000000"/>
          <w:sz w:val="22"/>
          <w:lang w:val="en-US" w:eastAsia="zh-CN"/>
        </w:rPr>
        <w:t xml:space="preserve"> </w:t>
      </w:r>
      <w:r>
        <w:rPr>
          <w:rFonts w:hint="eastAsia" w:ascii="宋体" w:hAnsi="宋体" w:eastAsia="宋体"/>
          <w:color w:val="000000"/>
          <w:sz w:val="22"/>
        </w:rPr>
        <w:t>diagnostics — A tutorial. Mechanical Systems and Signal Processing,</w:t>
      </w:r>
      <w:r>
        <w:rPr>
          <w:rFonts w:hint="eastAsia"/>
          <w:color w:val="000000"/>
          <w:sz w:val="22"/>
          <w:lang w:val="en-US" w:eastAsia="zh-CN"/>
        </w:rPr>
        <w:t xml:space="preserve"> </w:t>
      </w:r>
      <w:r>
        <w:rPr>
          <w:rFonts w:hint="eastAsia" w:ascii="宋体" w:hAnsi="宋体" w:eastAsia="宋体"/>
          <w:color w:val="000000"/>
          <w:sz w:val="22"/>
        </w:rPr>
        <w:t>25(2), 485–520.</w:t>
      </w:r>
    </w:p>
    <w:p w14:paraId="3DC4EFFD">
      <w:pPr>
        <w:ind w:left="0" w:leftChars="0" w:firstLine="0" w:firstLineChars="0"/>
        <w:rPr>
          <w:rFonts w:hint="eastAsia" w:ascii="宋体" w:hAnsi="宋体" w:eastAsia="宋体"/>
          <w:color w:val="000000"/>
          <w:sz w:val="22"/>
        </w:rPr>
      </w:pPr>
      <w:r>
        <w:rPr>
          <w:rFonts w:hint="eastAsia" w:ascii="宋体" w:hAnsi="宋体" w:eastAsia="宋体"/>
          <w:color w:val="000000"/>
          <w:sz w:val="22"/>
        </w:rPr>
        <w:t>DOI: https://doi.org/10.1016/j.ymssp.2010.07.017</w:t>
      </w:r>
    </w:p>
    <w:p w14:paraId="204C56D7">
      <w:pPr>
        <w:ind w:left="0" w:leftChars="0" w:firstLine="0" w:firstLineChars="0"/>
        <w:rPr>
          <w:rFonts w:hint="eastAsia" w:ascii="宋体" w:hAnsi="宋体" w:eastAsia="宋体"/>
          <w:color w:val="000000"/>
          <w:sz w:val="22"/>
        </w:rPr>
      </w:pPr>
    </w:p>
    <w:p w14:paraId="764E2C93">
      <w:pPr>
        <w:ind w:left="0" w:leftChars="0" w:firstLine="0" w:firstLineChars="0"/>
        <w:rPr>
          <w:rFonts w:hint="eastAsia" w:ascii="宋体" w:hAnsi="宋体" w:eastAsia="宋体"/>
          <w:color w:val="000000"/>
          <w:sz w:val="22"/>
        </w:rPr>
      </w:pPr>
      <w:r>
        <w:rPr>
          <w:rFonts w:hint="eastAsia" w:ascii="宋体" w:hAnsi="宋体" w:eastAsia="宋体"/>
          <w:color w:val="000000"/>
          <w:sz w:val="22"/>
        </w:rPr>
        <w:t>[2]  Bogert, B. P., Healy, M. J. R., &amp; Tukey, J. W. (1963). The</w:t>
      </w:r>
      <w:r>
        <w:rPr>
          <w:rFonts w:hint="eastAsia"/>
          <w:color w:val="000000"/>
          <w:sz w:val="22"/>
          <w:lang w:val="en-US" w:eastAsia="zh-CN"/>
        </w:rPr>
        <w:t xml:space="preserve"> </w:t>
      </w:r>
      <w:r>
        <w:rPr>
          <w:rFonts w:hint="eastAsia" w:ascii="宋体" w:hAnsi="宋体" w:eastAsia="宋体"/>
          <w:color w:val="000000"/>
          <w:sz w:val="22"/>
        </w:rPr>
        <w:t>quefrency alanysis of time series for echoes: Cepstrum, pseudo-autocovariance, cross-cepstrum and saphe cracking. In M. Rosenblatt(Ed.), Proceedings of the Symposium on Time Series Analysis</w:t>
      </w:r>
    </w:p>
    <w:p w14:paraId="46F14B1A">
      <w:pPr>
        <w:ind w:left="0" w:leftChars="0" w:firstLine="0" w:firstLineChars="0"/>
        <w:rPr>
          <w:rFonts w:hint="eastAsia" w:ascii="宋体" w:hAnsi="宋体" w:eastAsia="宋体"/>
          <w:color w:val="000000"/>
          <w:sz w:val="22"/>
        </w:rPr>
      </w:pPr>
      <w:r>
        <w:rPr>
          <w:rFonts w:hint="eastAsia" w:ascii="宋体" w:hAnsi="宋体" w:eastAsia="宋体"/>
          <w:color w:val="000000"/>
          <w:sz w:val="22"/>
        </w:rPr>
        <w:t>(pp. 209–243). New York: Wiley.</w:t>
      </w:r>
    </w:p>
    <w:p w14:paraId="0774CE8D">
      <w:pPr>
        <w:ind w:left="0" w:leftChars="0" w:firstLine="0" w:firstLineChars="0"/>
        <w:rPr>
          <w:rFonts w:hint="eastAsia" w:ascii="宋体" w:hAnsi="宋体" w:eastAsia="宋体"/>
          <w:color w:val="000000"/>
          <w:sz w:val="22"/>
        </w:rPr>
      </w:pPr>
    </w:p>
    <w:p w14:paraId="7C200FEA">
      <w:pPr>
        <w:ind w:left="0" w:leftChars="0" w:firstLine="0" w:firstLineChars="0"/>
        <w:rPr>
          <w:rFonts w:hint="eastAsia" w:ascii="宋体" w:hAnsi="宋体" w:eastAsia="宋体"/>
          <w:color w:val="000000"/>
          <w:sz w:val="22"/>
        </w:rPr>
      </w:pPr>
      <w:r>
        <w:rPr>
          <w:rFonts w:hint="eastAsia" w:ascii="宋体" w:hAnsi="宋体" w:eastAsia="宋体"/>
          <w:color w:val="000000"/>
          <w:sz w:val="22"/>
        </w:rPr>
        <w:t>[3]  Eriksson, J., Girod, L., Hull, B., Newton, R., Madden, S., &amp;Balakrishnan, H. (2008). The Pothole Patrol: Using a mobile sensor</w:t>
      </w:r>
      <w:r>
        <w:rPr>
          <w:rFonts w:hint="eastAsia"/>
          <w:color w:val="000000"/>
          <w:sz w:val="22"/>
          <w:lang w:val="en-US" w:eastAsia="zh-CN"/>
        </w:rPr>
        <w:t xml:space="preserve"> </w:t>
      </w:r>
      <w:r>
        <w:rPr>
          <w:rFonts w:hint="eastAsia" w:ascii="宋体" w:hAnsi="宋体" w:eastAsia="宋体"/>
          <w:color w:val="000000"/>
          <w:sz w:val="22"/>
        </w:rPr>
        <w:t>network for road surface monitoring. Proceedings of the 6thInternational Conference on Mobile Systems, Applications, and</w:t>
      </w:r>
    </w:p>
    <w:p w14:paraId="6F6765B7">
      <w:pPr>
        <w:ind w:left="0" w:leftChars="0" w:firstLine="0" w:firstLineChars="0"/>
        <w:rPr>
          <w:rFonts w:hint="eastAsia" w:ascii="宋体" w:hAnsi="宋体" w:eastAsia="宋体"/>
          <w:color w:val="000000"/>
          <w:sz w:val="22"/>
        </w:rPr>
      </w:pPr>
      <w:r>
        <w:rPr>
          <w:rFonts w:hint="eastAsia" w:ascii="宋体" w:hAnsi="宋体" w:eastAsia="宋体"/>
          <w:color w:val="000000"/>
          <w:sz w:val="22"/>
        </w:rPr>
        <w:t>Services (MobiSys '08), 29–39.</w:t>
      </w:r>
    </w:p>
    <w:p w14:paraId="6EE8F778">
      <w:pPr>
        <w:ind w:left="0" w:leftChars="0" w:firstLine="0" w:firstLineChars="0"/>
        <w:rPr>
          <w:rFonts w:hint="eastAsia" w:ascii="宋体" w:hAnsi="宋体" w:eastAsia="宋体"/>
          <w:color w:val="000000"/>
          <w:sz w:val="22"/>
        </w:rPr>
      </w:pPr>
      <w:r>
        <w:rPr>
          <w:rFonts w:hint="eastAsia" w:ascii="宋体" w:hAnsi="宋体" w:eastAsia="宋体"/>
          <w:color w:val="000000"/>
          <w:sz w:val="22"/>
        </w:rPr>
        <w:t>DOI: https://doi.org/10.1145/1378600.1378605</w:t>
      </w:r>
    </w:p>
    <w:p w14:paraId="7BA961C2">
      <w:pPr>
        <w:ind w:left="0" w:leftChars="0" w:firstLine="0" w:firstLineChars="0"/>
        <w:rPr>
          <w:rFonts w:hint="eastAsia" w:ascii="宋体" w:hAnsi="宋体" w:eastAsia="宋体"/>
          <w:color w:val="000000"/>
          <w:sz w:val="22"/>
        </w:rPr>
      </w:pPr>
    </w:p>
    <w:p w14:paraId="6E560092">
      <w:pPr>
        <w:ind w:left="0" w:leftChars="0" w:firstLine="0" w:firstLineChars="0"/>
        <w:rPr>
          <w:rFonts w:hint="eastAsia" w:ascii="宋体" w:hAnsi="宋体" w:eastAsia="宋体"/>
          <w:color w:val="000000"/>
          <w:sz w:val="22"/>
        </w:rPr>
      </w:pPr>
      <w:r>
        <w:rPr>
          <w:rFonts w:hint="eastAsia" w:ascii="宋体" w:hAnsi="宋体" w:eastAsia="宋体"/>
          <w:color w:val="000000"/>
          <w:sz w:val="22"/>
        </w:rPr>
        <w:t>[4]  Mohan, P., Padmanabhan, V. N., &amp; Ramjee, R. (2008). Nericell: Rich</w:t>
      </w:r>
      <w:r>
        <w:rPr>
          <w:rFonts w:hint="eastAsia"/>
          <w:color w:val="000000"/>
          <w:sz w:val="22"/>
          <w:lang w:val="en-US" w:eastAsia="zh-CN"/>
        </w:rPr>
        <w:t xml:space="preserve"> </w:t>
      </w:r>
      <w:r>
        <w:rPr>
          <w:rFonts w:hint="eastAsia" w:ascii="宋体" w:hAnsi="宋体" w:eastAsia="宋体"/>
          <w:color w:val="000000"/>
          <w:sz w:val="22"/>
        </w:rPr>
        <w:t>monitoring of road and traffic conditions using mobile smartphones.</w:t>
      </w:r>
      <w:r>
        <w:rPr>
          <w:rFonts w:hint="eastAsia"/>
          <w:color w:val="000000"/>
          <w:sz w:val="22"/>
          <w:lang w:val="en-US" w:eastAsia="zh-CN"/>
        </w:rPr>
        <w:t xml:space="preserve"> </w:t>
      </w:r>
      <w:r>
        <w:rPr>
          <w:rFonts w:hint="eastAsia" w:ascii="宋体" w:hAnsi="宋体" w:eastAsia="宋体"/>
          <w:color w:val="000000"/>
          <w:sz w:val="22"/>
        </w:rPr>
        <w:t>Proceedings of the 6th ACM</w:t>
      </w:r>
      <w:r>
        <w:rPr>
          <w:rFonts w:hint="eastAsia"/>
          <w:color w:val="000000"/>
          <w:sz w:val="22"/>
          <w:lang w:val="en-US" w:eastAsia="zh-CN"/>
        </w:rPr>
        <w:t xml:space="preserve"> </w:t>
      </w:r>
      <w:r>
        <w:rPr>
          <w:rFonts w:hint="eastAsia" w:ascii="宋体" w:hAnsi="宋体" w:eastAsia="宋体"/>
          <w:color w:val="000000"/>
          <w:sz w:val="22"/>
        </w:rPr>
        <w:t>Conference on Embedded Network Sensor</w:t>
      </w:r>
      <w:r>
        <w:rPr>
          <w:rFonts w:hint="eastAsia"/>
          <w:color w:val="000000"/>
          <w:sz w:val="22"/>
          <w:lang w:val="en-US" w:eastAsia="zh-CN"/>
        </w:rPr>
        <w:t xml:space="preserve"> </w:t>
      </w:r>
      <w:r>
        <w:rPr>
          <w:rFonts w:hint="eastAsia" w:ascii="宋体" w:hAnsi="宋体" w:eastAsia="宋体"/>
          <w:color w:val="000000"/>
          <w:sz w:val="22"/>
        </w:rPr>
        <w:t>Systems (SenSys '08), 323–336.</w:t>
      </w:r>
    </w:p>
    <w:p w14:paraId="4D783FB1">
      <w:pPr>
        <w:ind w:left="0" w:leftChars="0" w:firstLine="0" w:firstLineChars="0"/>
        <w:rPr>
          <w:rFonts w:hint="eastAsia" w:ascii="宋体" w:hAnsi="宋体" w:eastAsia="宋体"/>
          <w:color w:val="000000"/>
          <w:sz w:val="22"/>
        </w:rPr>
      </w:pPr>
      <w:r>
        <w:rPr>
          <w:rFonts w:hint="eastAsia" w:ascii="宋体" w:hAnsi="宋体" w:eastAsia="宋体"/>
          <w:color w:val="000000"/>
          <w:sz w:val="22"/>
        </w:rPr>
        <w:t>DOI: https://doi.org/10.1145/1460412.1460444</w:t>
      </w:r>
    </w:p>
    <w:p w14:paraId="57359F0C">
      <w:pPr>
        <w:ind w:left="0" w:leftChars="0" w:firstLine="0" w:firstLineChars="0"/>
        <w:rPr>
          <w:rFonts w:hint="eastAsia" w:ascii="宋体" w:hAnsi="宋体" w:eastAsia="宋体"/>
          <w:color w:val="000000"/>
          <w:sz w:val="22"/>
        </w:rPr>
      </w:pPr>
    </w:p>
    <w:p w14:paraId="6CB95CF0">
      <w:pPr>
        <w:ind w:left="0" w:leftChars="0" w:firstLine="0" w:firstLineChars="0"/>
        <w:rPr>
          <w:rFonts w:hint="eastAsia" w:ascii="宋体" w:hAnsi="宋体" w:eastAsia="宋体"/>
          <w:color w:val="000000"/>
          <w:sz w:val="22"/>
        </w:rPr>
      </w:pPr>
      <w:r>
        <w:rPr>
          <w:rFonts w:hint="eastAsia" w:ascii="宋体" w:hAnsi="宋体" w:eastAsia="宋体"/>
          <w:color w:val="000000"/>
          <w:sz w:val="22"/>
        </w:rPr>
        <w:t>[5]  Bhoraskar, R., Vankadhara, N., Raman, B., &amp; Kulkarni, P. (2012). Wolverine: Traffic and road condition estimation using smartphone sensors. Proceedings of the 4th International Conference on Communication Systems and Networks (COMSNETS 2012), 1–6.</w:t>
      </w:r>
    </w:p>
    <w:p w14:paraId="7E013985">
      <w:pPr>
        <w:ind w:left="0" w:leftChars="0" w:firstLine="0" w:firstLineChars="0"/>
        <w:rPr>
          <w:rFonts w:hint="eastAsia" w:ascii="宋体" w:hAnsi="宋体" w:eastAsia="宋体"/>
          <w:color w:val="000000"/>
          <w:sz w:val="22"/>
        </w:rPr>
      </w:pPr>
      <w:r>
        <w:rPr>
          <w:rFonts w:hint="eastAsia" w:ascii="宋体" w:hAnsi="宋体" w:eastAsia="宋体"/>
          <w:color w:val="000000"/>
          <w:sz w:val="22"/>
        </w:rPr>
        <w:t>DOI: https://doi.org/10.1109/COMSNETS.2012.6151382</w:t>
      </w:r>
    </w:p>
    <w:p w14:paraId="278CF3B2">
      <w:pPr>
        <w:ind w:left="0" w:leftChars="0" w:firstLine="0" w:firstLineChars="0"/>
        <w:rPr>
          <w:rFonts w:hint="eastAsia" w:ascii="宋体" w:hAnsi="宋体" w:eastAsia="宋体"/>
          <w:color w:val="000000"/>
          <w:sz w:val="22"/>
        </w:rPr>
      </w:pPr>
    </w:p>
    <w:p w14:paraId="68B9A0F4">
      <w:pPr>
        <w:ind w:left="0" w:leftChars="0" w:firstLine="0" w:firstLineChars="0"/>
        <w:rPr>
          <w:rFonts w:hint="eastAsia" w:ascii="宋体" w:hAnsi="宋体" w:eastAsia="宋体"/>
          <w:color w:val="000000"/>
          <w:sz w:val="22"/>
        </w:rPr>
      </w:pPr>
      <w:r>
        <w:rPr>
          <w:rFonts w:hint="eastAsia" w:ascii="宋体" w:hAnsi="宋体" w:eastAsia="宋体"/>
          <w:color w:val="000000"/>
          <w:sz w:val="22"/>
        </w:rPr>
        <w:t>[6]  Takahashi, N., Gygli, M., Pfister, B., &amp; Van Gool, L. (2016).</w:t>
      </w:r>
      <w:r>
        <w:rPr>
          <w:rFonts w:hint="eastAsia"/>
          <w:color w:val="000000"/>
          <w:sz w:val="22"/>
          <w:lang w:val="en-US" w:eastAsia="zh-CN"/>
        </w:rPr>
        <w:t xml:space="preserve"> </w:t>
      </w:r>
      <w:r>
        <w:rPr>
          <w:rFonts w:hint="eastAsia" w:ascii="宋体" w:hAnsi="宋体" w:eastAsia="宋体"/>
          <w:color w:val="000000"/>
          <w:sz w:val="22"/>
        </w:rPr>
        <w:t>Deep convolutional neural networks and data augmentation for acoustic event detection. Proceedings of INTERSPEECH 2016, 2982–2986.</w:t>
      </w:r>
    </w:p>
    <w:p w14:paraId="0C7678BB">
      <w:pPr>
        <w:ind w:left="0" w:leftChars="0" w:firstLine="0" w:firstLineChars="0"/>
        <w:rPr>
          <w:rFonts w:hint="eastAsia" w:ascii="宋体" w:hAnsi="宋体" w:eastAsia="宋体"/>
          <w:color w:val="000000"/>
          <w:sz w:val="22"/>
        </w:rPr>
      </w:pPr>
      <w:r>
        <w:rPr>
          <w:rFonts w:hint="eastAsia" w:ascii="宋体" w:hAnsi="宋体" w:eastAsia="宋体"/>
          <w:color w:val="000000"/>
          <w:sz w:val="22"/>
        </w:rPr>
        <w:t>DOI: https://doi.org/10.21437/Interspeech.2016-745</w:t>
      </w:r>
    </w:p>
    <w:p w14:paraId="22C769BA">
      <w:pPr>
        <w:ind w:left="0" w:leftChars="0" w:firstLine="0" w:firstLineChars="0"/>
        <w:rPr>
          <w:rFonts w:hint="eastAsia" w:ascii="宋体" w:hAnsi="宋体" w:eastAsia="宋体"/>
          <w:color w:val="000000"/>
          <w:sz w:val="22"/>
        </w:rPr>
      </w:pPr>
    </w:p>
    <w:p w14:paraId="19601EA2">
      <w:pPr>
        <w:ind w:left="0" w:leftChars="0" w:firstLine="0" w:firstLineChars="0"/>
        <w:rPr>
          <w:rFonts w:hint="eastAsia" w:ascii="宋体" w:hAnsi="宋体" w:eastAsia="宋体"/>
          <w:color w:val="000000"/>
          <w:sz w:val="22"/>
        </w:rPr>
      </w:pPr>
      <w:r>
        <w:rPr>
          <w:rFonts w:hint="eastAsia" w:ascii="宋体" w:hAnsi="宋体" w:eastAsia="宋体"/>
          <w:color w:val="000000"/>
          <w:sz w:val="22"/>
        </w:rPr>
        <w:t>[7]  Oppenheim, A. V., &amp; Schafer, R. W. (2010). Discrete-Time Signal</w:t>
      </w:r>
      <w:r>
        <w:rPr>
          <w:rFonts w:hint="eastAsia"/>
          <w:color w:val="000000"/>
          <w:sz w:val="22"/>
          <w:lang w:val="en-US" w:eastAsia="zh-CN"/>
        </w:rPr>
        <w:t xml:space="preserve"> </w:t>
      </w:r>
      <w:r>
        <w:rPr>
          <w:rFonts w:hint="eastAsia" w:ascii="宋体" w:hAnsi="宋体" w:eastAsia="宋体"/>
          <w:color w:val="000000"/>
          <w:sz w:val="22"/>
        </w:rPr>
        <w:t>Processing (3rd ed.). Upper Saddle River, NJ: Pearson.</w:t>
      </w:r>
    </w:p>
    <w:p w14:paraId="75B20419">
      <w:pPr>
        <w:ind w:left="0" w:leftChars="0" w:firstLine="0" w:firstLineChars="0"/>
        <w:rPr>
          <w:rFonts w:hint="eastAsia" w:ascii="宋体" w:hAnsi="宋体" w:eastAsia="宋体"/>
          <w:color w:val="000000"/>
          <w:sz w:val="22"/>
        </w:rPr>
      </w:pPr>
      <w:r>
        <w:rPr>
          <w:rFonts w:hint="eastAsia" w:ascii="宋体" w:hAnsi="宋体" w:eastAsia="宋体"/>
          <w:color w:val="000000"/>
          <w:sz w:val="22"/>
        </w:rPr>
        <w:t>ISBN: 978-0131988422</w:t>
      </w:r>
    </w:p>
    <w:p w14:paraId="7E14DBFA">
      <w:pPr>
        <w:ind w:left="0" w:leftChars="0" w:firstLine="0" w:firstLineChars="0"/>
        <w:rPr>
          <w:rFonts w:hint="eastAsia" w:ascii="宋体" w:hAnsi="宋体" w:eastAsia="宋体"/>
          <w:color w:val="000000"/>
          <w:sz w:val="22"/>
        </w:rPr>
      </w:pPr>
    </w:p>
    <w:p w14:paraId="58F64D6D">
      <w:pPr>
        <w:ind w:left="0" w:leftChars="0" w:firstLine="0" w:firstLineChars="0"/>
        <w:rPr>
          <w:rFonts w:hint="eastAsia" w:ascii="宋体" w:hAnsi="宋体" w:eastAsia="宋体"/>
          <w:color w:val="000000"/>
          <w:sz w:val="22"/>
        </w:rPr>
      </w:pPr>
      <w:r>
        <w:rPr>
          <w:rFonts w:hint="eastAsia" w:ascii="宋体" w:hAnsi="宋体" w:eastAsia="宋体"/>
          <w:color w:val="000000"/>
          <w:sz w:val="22"/>
        </w:rPr>
        <w:t>[8]  Smith, S. W. (1997). The Scientist and Engineer's Guide to Digital Signal Processing. San Diego, CA: California Technical Publishing.</w:t>
      </w:r>
    </w:p>
    <w:p w14:paraId="461BCF46">
      <w:pPr>
        <w:ind w:left="0" w:leftChars="0" w:firstLine="0" w:firstLineChars="0"/>
        <w:rPr>
          <w:rFonts w:hint="eastAsia" w:ascii="宋体" w:hAnsi="宋体" w:eastAsia="宋体"/>
          <w:color w:val="000000"/>
          <w:sz w:val="22"/>
        </w:rPr>
      </w:pPr>
      <w:r>
        <w:rPr>
          <w:rFonts w:hint="eastAsia" w:ascii="宋体" w:hAnsi="宋体" w:eastAsia="宋体"/>
          <w:color w:val="000000"/>
          <w:sz w:val="22"/>
        </w:rPr>
        <w:t>ISBN: 978-0966017632</w:t>
      </w:r>
    </w:p>
    <w:p w14:paraId="77BB2E92">
      <w:pPr>
        <w:ind w:left="0" w:leftChars="0" w:firstLine="0" w:firstLineChars="0"/>
        <w:rPr>
          <w:rFonts w:hint="eastAsia" w:ascii="宋体" w:hAnsi="宋体" w:eastAsia="宋体"/>
          <w:color w:val="000000"/>
          <w:sz w:val="22"/>
        </w:rPr>
      </w:pPr>
    </w:p>
    <w:p w14:paraId="5AD18F68">
      <w:pPr>
        <w:ind w:left="0" w:leftChars="0" w:firstLine="0" w:firstLineChars="0"/>
        <w:rPr>
          <w:rFonts w:hint="eastAsia"/>
          <w:b/>
          <w:bCs/>
          <w:color w:val="000000"/>
          <w:sz w:val="26"/>
          <w:szCs w:val="26"/>
          <w:lang w:val="en-US" w:eastAsia="zh-CN"/>
        </w:rPr>
      </w:pPr>
      <w:r>
        <w:rPr>
          <w:rFonts w:hint="eastAsia"/>
          <w:b/>
          <w:bCs/>
          <w:color w:val="000000"/>
          <w:sz w:val="26"/>
          <w:szCs w:val="26"/>
          <w:lang w:val="en-US" w:eastAsia="zh-CN"/>
        </w:rPr>
        <w:t>附录B 项目分工</w:t>
      </w:r>
    </w:p>
    <w:p w14:paraId="03C42104">
      <w:pPr>
        <w:ind w:left="0" w:leftChars="0" w:firstLine="0" w:firstLineChars="0"/>
        <w:outlineLvl w:val="2"/>
        <w:rPr>
          <w:rFonts w:hint="eastAsia" w:ascii="宋体" w:hAnsi="宋体" w:eastAsia="宋体"/>
          <w:color w:val="000000"/>
          <w:sz w:val="22"/>
          <w:lang w:eastAsia="zh-CN"/>
        </w:rPr>
      </w:pPr>
      <w:bookmarkStart w:id="232" w:name="_Toc735"/>
      <w:r>
        <w:rPr>
          <w:rFonts w:hint="eastAsia"/>
          <w:color w:val="000000"/>
          <w:sz w:val="22"/>
          <w:lang w:val="en-US" w:eastAsia="zh-CN"/>
        </w:rPr>
        <w:t>1.刘祖铭</w:t>
      </w:r>
      <w:r>
        <w:rPr>
          <w:rFonts w:hint="eastAsia" w:ascii="宋体" w:hAnsi="宋体" w:eastAsia="宋体"/>
          <w:color w:val="000000"/>
          <w:sz w:val="22"/>
        </w:rPr>
        <w:t xml:space="preserve">  Android 数据采集端</w:t>
      </w:r>
      <w:r>
        <w:rPr>
          <w:rFonts w:hint="eastAsia"/>
          <w:color w:val="000000"/>
          <w:sz w:val="22"/>
          <w:lang w:eastAsia="zh-CN"/>
        </w:rPr>
        <w:t>（</w:t>
      </w:r>
      <w:r>
        <w:rPr>
          <w:rFonts w:hint="eastAsia"/>
          <w:color w:val="000000"/>
          <w:sz w:val="22"/>
          <w:lang w:val="en-US" w:eastAsia="zh-CN"/>
        </w:rPr>
        <w:t>贡献占比28%</w:t>
      </w:r>
      <w:r>
        <w:rPr>
          <w:rFonts w:hint="eastAsia"/>
          <w:color w:val="000000"/>
          <w:sz w:val="22"/>
          <w:lang w:eastAsia="zh-CN"/>
        </w:rPr>
        <w:t>）</w:t>
      </w:r>
      <w:bookmarkEnd w:id="232"/>
    </w:p>
    <w:p w14:paraId="3D55251A">
      <w:pPr>
        <w:ind w:left="0" w:leftChars="0" w:firstLine="0" w:firstLineChars="0"/>
        <w:rPr>
          <w:rFonts w:hint="eastAsia" w:ascii="宋体" w:hAnsi="宋体" w:eastAsia="宋体"/>
          <w:color w:val="000000"/>
          <w:sz w:val="22"/>
        </w:rPr>
      </w:pPr>
      <w:r>
        <w:rPr>
          <w:rFonts w:hint="eastAsia" w:ascii="宋体" w:hAnsi="宋体" w:eastAsia="宋体"/>
          <w:color w:val="000000"/>
          <w:sz w:val="22"/>
        </w:rPr>
        <w:t xml:space="preserve">  (1)  项目初始化与 Gradle 构建配置（Kotlin DSL、Compose BOM 依赖管理）</w:t>
      </w:r>
    </w:p>
    <w:p w14:paraId="62B920BE">
      <w:pPr>
        <w:ind w:left="0" w:leftChars="0" w:firstLine="0" w:firstLineChars="0"/>
        <w:rPr>
          <w:rFonts w:hint="eastAsia" w:ascii="宋体" w:hAnsi="宋体" w:eastAsia="宋体"/>
          <w:color w:val="000000"/>
          <w:sz w:val="22"/>
        </w:rPr>
      </w:pPr>
      <w:r>
        <w:rPr>
          <w:rFonts w:hint="eastAsia" w:ascii="宋体" w:hAnsi="宋体" w:eastAsia="宋体"/>
          <w:color w:val="000000"/>
          <w:sz w:val="22"/>
        </w:rPr>
        <w:t xml:space="preserve">  (2)  AndroidManifest 权限体系设计（位置、录音、存储、前台服务类型声明）</w:t>
      </w:r>
    </w:p>
    <w:p w14:paraId="7D922B11">
      <w:pPr>
        <w:ind w:left="0" w:leftChars="0" w:firstLine="0" w:firstLineChars="0"/>
        <w:rPr>
          <w:rFonts w:hint="eastAsia" w:ascii="宋体" w:hAnsi="宋体" w:eastAsia="宋体"/>
          <w:color w:val="000000"/>
          <w:sz w:val="22"/>
        </w:rPr>
      </w:pPr>
      <w:r>
        <w:rPr>
          <w:rFonts w:hint="eastAsia" w:ascii="宋体" w:hAnsi="宋体" w:eastAsia="宋体"/>
          <w:color w:val="000000"/>
          <w:sz w:val="22"/>
        </w:rPr>
        <w:t xml:space="preserve">  (3)  SensorService 前台服务架构设计与生命周期管理</w:t>
      </w:r>
    </w:p>
    <w:p w14:paraId="7BEB17B9">
      <w:pPr>
        <w:ind w:left="0" w:leftChars="0" w:firstLine="0" w:firstLineChars="0"/>
        <w:rPr>
          <w:rFonts w:hint="eastAsia" w:ascii="宋体" w:hAnsi="宋体" w:eastAsia="宋体"/>
          <w:color w:val="000000"/>
          <w:sz w:val="22"/>
        </w:rPr>
      </w:pPr>
      <w:r>
        <w:rPr>
          <w:rFonts w:hint="eastAsia" w:ascii="宋体" w:hAnsi="宋体" w:eastAsia="宋体"/>
          <w:color w:val="000000"/>
          <w:sz w:val="22"/>
        </w:rPr>
        <w:t xml:space="preserve">  (4)  加速度计采集器开发（SensorManager、100Hz 采样、CSV 行写入）</w:t>
      </w:r>
    </w:p>
    <w:p w14:paraId="32D8A062">
      <w:pPr>
        <w:ind w:left="0" w:leftChars="0" w:firstLine="0" w:firstLineChars="0"/>
        <w:rPr>
          <w:rFonts w:hint="eastAsia" w:ascii="宋体" w:hAnsi="宋体" w:eastAsia="宋体"/>
          <w:color w:val="000000"/>
          <w:sz w:val="22"/>
        </w:rPr>
      </w:pPr>
      <w:r>
        <w:rPr>
          <w:rFonts w:hint="eastAsia" w:ascii="宋体" w:hAnsi="宋体" w:eastAsia="宋体"/>
          <w:color w:val="000000"/>
          <w:sz w:val="22"/>
        </w:rPr>
        <w:t xml:space="preserve">  (5)  陀螺仪采集器开发（50Hz 采样、线程安全写入、SharedFlow 数据流）</w:t>
      </w:r>
    </w:p>
    <w:p w14:paraId="599E38A3">
      <w:pPr>
        <w:ind w:left="0" w:leftChars="0" w:firstLine="0" w:firstLineChars="0"/>
        <w:rPr>
          <w:rFonts w:hint="eastAsia" w:ascii="宋体" w:hAnsi="宋体" w:eastAsia="宋体"/>
          <w:color w:val="000000"/>
          <w:sz w:val="22"/>
        </w:rPr>
      </w:pPr>
      <w:r>
        <w:rPr>
          <w:rFonts w:hint="eastAsia" w:ascii="宋体" w:hAnsi="宋体" w:eastAsia="宋体"/>
          <w:color w:val="000000"/>
          <w:sz w:val="22"/>
        </w:rPr>
        <w:t xml:space="preserve">  (6)  GPS 采集器开发（GPS_PROVIDER 10Hz 主定位 + NETWORK_PROVIDER 备用）</w:t>
      </w:r>
    </w:p>
    <w:p w14:paraId="381EB664">
      <w:pPr>
        <w:ind w:left="0" w:leftChars="0" w:firstLine="0" w:firstLineChars="0"/>
        <w:rPr>
          <w:rFonts w:hint="eastAsia" w:ascii="宋体" w:hAnsi="宋体" w:eastAsia="宋体"/>
          <w:color w:val="000000"/>
          <w:sz w:val="22"/>
        </w:rPr>
      </w:pPr>
      <w:r>
        <w:rPr>
          <w:rFonts w:hint="eastAsia" w:ascii="宋体" w:hAnsi="宋体" w:eastAsia="宋体"/>
          <w:color w:val="000000"/>
          <w:sz w:val="22"/>
        </w:rPr>
        <w:t xml:space="preserve">  (7)  音频采集器开发（AudioRecord 8kHz PCM、双文件输出、元数据时间戳）</w:t>
      </w:r>
    </w:p>
    <w:p w14:paraId="037AF28F">
      <w:pPr>
        <w:ind w:left="0" w:leftChars="0" w:firstLine="0" w:firstLineChars="0"/>
        <w:rPr>
          <w:rFonts w:hint="eastAsia" w:ascii="宋体" w:hAnsi="宋体" w:eastAsia="宋体"/>
          <w:color w:val="000000"/>
          <w:sz w:val="22"/>
        </w:rPr>
      </w:pPr>
      <w:r>
        <w:rPr>
          <w:rFonts w:hint="eastAsia" w:ascii="宋体" w:hAnsi="宋体" w:eastAsia="宋体"/>
          <w:color w:val="000000"/>
          <w:sz w:val="22"/>
        </w:rPr>
        <w:t xml:space="preserve">  (8)  合并 CSV 文件设计（稀疏列填充、synchronized 线程安全）</w:t>
      </w:r>
    </w:p>
    <w:p w14:paraId="48A025C7">
      <w:pPr>
        <w:ind w:left="0" w:leftChars="0" w:firstLine="0" w:firstLineChars="0"/>
        <w:outlineLvl w:val="3"/>
        <w:rPr>
          <w:rFonts w:hint="eastAsia" w:ascii="宋体" w:hAnsi="宋体" w:eastAsia="宋体"/>
          <w:color w:val="000000"/>
          <w:sz w:val="22"/>
        </w:rPr>
      </w:pPr>
      <w:r>
        <w:rPr>
          <w:rFonts w:hint="eastAsia" w:ascii="宋体" w:hAnsi="宋体" w:eastAsia="宋体"/>
          <w:color w:val="000000"/>
          <w:sz w:val="22"/>
        </w:rPr>
        <w:t xml:space="preserve">  </w:t>
      </w:r>
      <w:bookmarkStart w:id="233" w:name="_Toc10451"/>
      <w:r>
        <w:rPr>
          <w:rFonts w:hint="eastAsia" w:ascii="宋体" w:hAnsi="宋体" w:eastAsia="宋体"/>
          <w:color w:val="000000"/>
          <w:sz w:val="22"/>
        </w:rPr>
        <w:t>(9)  WakeLock 休眠控制与超时保护</w:t>
      </w:r>
      <w:bookmarkEnd w:id="233"/>
    </w:p>
    <w:p w14:paraId="2FE46DA5">
      <w:pPr>
        <w:ind w:left="0" w:leftChars="0" w:firstLine="0" w:firstLineChars="0"/>
        <w:rPr>
          <w:rFonts w:hint="eastAsia" w:ascii="宋体" w:hAnsi="宋体" w:eastAsia="宋体"/>
          <w:color w:val="000000"/>
          <w:sz w:val="22"/>
        </w:rPr>
      </w:pPr>
      <w:r>
        <w:rPr>
          <w:rFonts w:hint="eastAsia" w:ascii="宋体" w:hAnsi="宋体" w:eastAsia="宋体"/>
          <w:color w:val="000000"/>
          <w:sz w:val="22"/>
        </w:rPr>
        <w:t xml:space="preserve">  (10) 文件存储路径设计（Documents 优先 + 应用私有目录回退）</w:t>
      </w:r>
    </w:p>
    <w:p w14:paraId="40375609">
      <w:pPr>
        <w:ind w:left="0" w:leftChars="0" w:firstLine="0" w:firstLineChars="0"/>
        <w:outlineLvl w:val="3"/>
        <w:rPr>
          <w:rFonts w:hint="eastAsia" w:ascii="宋体" w:hAnsi="宋体" w:eastAsia="宋体"/>
          <w:color w:val="000000"/>
          <w:sz w:val="22"/>
        </w:rPr>
      </w:pPr>
      <w:r>
        <w:rPr>
          <w:rFonts w:hint="eastAsia"/>
          <w:color w:val="000000"/>
          <w:sz w:val="22"/>
          <w:lang w:val="en-US" w:eastAsia="zh-CN"/>
        </w:rPr>
        <w:t xml:space="preserve">  </w:t>
      </w:r>
      <w:bookmarkStart w:id="234" w:name="_Toc1040"/>
      <w:r>
        <w:rPr>
          <w:rFonts w:hint="eastAsia" w:ascii="宋体" w:hAnsi="宋体" w:eastAsia="宋体"/>
          <w:color w:val="000000"/>
          <w:sz w:val="22"/>
        </w:rPr>
        <w:t>(11) CrashScreen 全局异常捕获与崩溃恢复</w:t>
      </w:r>
      <w:bookmarkEnd w:id="234"/>
    </w:p>
    <w:p w14:paraId="1FC60F8C">
      <w:pPr>
        <w:ind w:left="0" w:leftChars="0" w:firstLine="0" w:firstLineChars="0"/>
        <w:rPr>
          <w:rFonts w:hint="eastAsia" w:ascii="宋体" w:hAnsi="宋体" w:eastAsia="宋体"/>
          <w:color w:val="000000"/>
          <w:sz w:val="22"/>
        </w:rPr>
      </w:pPr>
    </w:p>
    <w:p w14:paraId="1381ABE1">
      <w:pPr>
        <w:ind w:left="0" w:leftChars="0" w:firstLine="0" w:firstLineChars="0"/>
        <w:outlineLvl w:val="2"/>
        <w:rPr>
          <w:rFonts w:hint="eastAsia"/>
          <w:color w:val="000000"/>
          <w:sz w:val="22"/>
          <w:lang w:eastAsia="zh-CN"/>
        </w:rPr>
      </w:pPr>
      <w:bookmarkStart w:id="235" w:name="_Toc26106"/>
      <w:r>
        <w:rPr>
          <w:rFonts w:hint="eastAsia" w:ascii="宋体" w:hAnsi="宋体" w:eastAsia="宋体"/>
          <w:color w:val="000000"/>
          <w:sz w:val="22"/>
        </w:rPr>
        <w:t>2</w:t>
      </w:r>
      <w:r>
        <w:rPr>
          <w:rFonts w:hint="eastAsia"/>
          <w:color w:val="000000"/>
          <w:sz w:val="22"/>
          <w:lang w:val="en-US" w:eastAsia="zh-CN"/>
        </w:rPr>
        <w:t>.郑新冉</w:t>
      </w:r>
      <w:r>
        <w:rPr>
          <w:rFonts w:hint="eastAsia" w:ascii="宋体" w:hAnsi="宋体" w:eastAsia="宋体"/>
          <w:color w:val="000000"/>
          <w:sz w:val="22"/>
        </w:rPr>
        <w:t xml:space="preserve">  Python 算法端</w:t>
      </w:r>
      <w:r>
        <w:rPr>
          <w:rFonts w:hint="eastAsia"/>
          <w:color w:val="000000"/>
          <w:sz w:val="22"/>
          <w:lang w:eastAsia="zh-CN"/>
        </w:rPr>
        <w:t>（</w:t>
      </w:r>
      <w:r>
        <w:rPr>
          <w:rFonts w:hint="eastAsia"/>
          <w:color w:val="000000"/>
          <w:sz w:val="22"/>
          <w:lang w:val="en-US" w:eastAsia="zh-CN"/>
        </w:rPr>
        <w:t>贡献占比28%</w:t>
      </w:r>
      <w:r>
        <w:rPr>
          <w:rFonts w:hint="eastAsia"/>
          <w:color w:val="000000"/>
          <w:sz w:val="22"/>
          <w:lang w:eastAsia="zh-CN"/>
        </w:rPr>
        <w:t>）</w:t>
      </w:r>
      <w:bookmarkEnd w:id="235"/>
    </w:p>
    <w:p w14:paraId="2C524A3C">
      <w:pPr>
        <w:ind w:left="0" w:leftChars="0" w:firstLine="0" w:firstLineChars="0"/>
        <w:rPr>
          <w:rFonts w:hint="eastAsia" w:ascii="宋体" w:hAnsi="宋体" w:eastAsia="宋体"/>
          <w:color w:val="000000"/>
          <w:sz w:val="22"/>
        </w:rPr>
      </w:pPr>
      <w:r>
        <w:rPr>
          <w:rFonts w:hint="eastAsia"/>
          <w:color w:val="000000"/>
          <w:sz w:val="22"/>
          <w:lang w:val="en-US" w:eastAsia="zh-CN"/>
        </w:rPr>
        <w:t xml:space="preserve"> </w:t>
      </w:r>
      <w:r>
        <w:rPr>
          <w:rFonts w:hint="eastAsia" w:ascii="宋体" w:hAnsi="宋体" w:eastAsia="宋体"/>
          <w:color w:val="000000"/>
          <w:sz w:val="22"/>
        </w:rPr>
        <w:t xml:space="preserve"> (12) MainScreen 界面开发（Jetpack Compose + Material3 声明式 UI）</w:t>
      </w:r>
    </w:p>
    <w:p w14:paraId="7480AF64">
      <w:pPr>
        <w:ind w:left="0" w:leftChars="0" w:firstLine="0" w:firstLineChars="0"/>
        <w:rPr>
          <w:rFonts w:hint="eastAsia"/>
          <w:color w:val="000000"/>
          <w:sz w:val="22"/>
          <w:lang w:eastAsia="zh-CN"/>
        </w:rPr>
      </w:pPr>
      <w:r>
        <w:rPr>
          <w:rFonts w:hint="eastAsia" w:ascii="宋体" w:hAnsi="宋体" w:eastAsia="宋体"/>
          <w:color w:val="000000"/>
          <w:sz w:val="22"/>
        </w:rPr>
        <w:t xml:space="preserve">  (13) BicycleTheme 主题设计（色彩语义分配、状态驱动配色）</w:t>
      </w:r>
    </w:p>
    <w:p w14:paraId="5C219F37">
      <w:pPr>
        <w:ind w:left="0" w:leftChars="0" w:firstLine="0" w:firstLineChars="0"/>
        <w:rPr>
          <w:rFonts w:hint="eastAsia" w:ascii="宋体" w:hAnsi="宋体" w:eastAsia="宋体"/>
          <w:color w:val="000000"/>
          <w:sz w:val="22"/>
        </w:rPr>
      </w:pPr>
      <w:r>
        <w:rPr>
          <w:rFonts w:hint="eastAsia" w:ascii="宋体" w:hAnsi="宋体" w:eastAsia="宋体"/>
          <w:color w:val="000000"/>
          <w:sz w:val="22"/>
        </w:rPr>
        <w:t xml:space="preserve">  (14) 数据加载模块（CSV 解析、PCM 解析、v2/v4 格式自动兼容）</w:t>
      </w:r>
    </w:p>
    <w:p w14:paraId="066C0BB2">
      <w:pPr>
        <w:ind w:left="0" w:leftChars="0" w:firstLine="0" w:firstLineChars="0"/>
        <w:rPr>
          <w:rFonts w:hint="eastAsia" w:ascii="宋体" w:hAnsi="宋体" w:eastAsia="宋体"/>
          <w:color w:val="000000"/>
          <w:sz w:val="22"/>
        </w:rPr>
      </w:pPr>
      <w:r>
        <w:rPr>
          <w:rFonts w:hint="eastAsia" w:ascii="宋体" w:hAnsi="宋体" w:eastAsia="宋体"/>
          <w:color w:val="000000"/>
          <w:sz w:val="22"/>
        </w:rPr>
        <w:t xml:space="preserve">  (15) 自适应窗口选取算法（向量化滑动窗口评分、三维评分函数）</w:t>
      </w:r>
    </w:p>
    <w:p w14:paraId="204E8FF0">
      <w:pPr>
        <w:ind w:left="0" w:leftChars="0" w:firstLine="0" w:firstLineChars="0"/>
        <w:rPr>
          <w:rFonts w:hint="eastAsia" w:ascii="宋体" w:hAnsi="宋体" w:eastAsia="宋体"/>
          <w:color w:val="000000"/>
          <w:sz w:val="22"/>
        </w:rPr>
      </w:pPr>
      <w:r>
        <w:rPr>
          <w:rFonts w:hint="eastAsia" w:ascii="宋体" w:hAnsi="宋体" w:eastAsia="宋体"/>
          <w:color w:val="000000"/>
          <w:sz w:val="22"/>
        </w:rPr>
        <w:t xml:space="preserve">  (16) F1 轮胎偏摆检测（FFT 振动分析、轮频估计、平整路面判定、线性评分）</w:t>
      </w:r>
    </w:p>
    <w:p w14:paraId="2CE4E604">
      <w:pPr>
        <w:ind w:left="0" w:leftChars="0" w:firstLine="0" w:firstLineChars="0"/>
        <w:rPr>
          <w:rFonts w:hint="eastAsia" w:ascii="宋体" w:hAnsi="宋体" w:eastAsia="宋体"/>
          <w:color w:val="000000"/>
          <w:sz w:val="22"/>
        </w:rPr>
      </w:pPr>
      <w:r>
        <w:rPr>
          <w:rFonts w:hint="eastAsia" w:ascii="宋体" w:hAnsi="宋体" w:eastAsia="宋体"/>
          <w:color w:val="000000"/>
          <w:sz w:val="22"/>
        </w:rPr>
        <w:t xml:space="preserve">  (17) F2 链条异响检测（包络谱分析、Cepstrum 倒谱检测、五特征加权融合）</w:t>
      </w:r>
    </w:p>
    <w:p w14:paraId="1CB55898">
      <w:pPr>
        <w:ind w:left="0" w:leftChars="0" w:firstLine="0" w:firstLineChars="0"/>
        <w:rPr>
          <w:rFonts w:hint="eastAsia" w:ascii="宋体" w:hAnsi="宋体" w:eastAsia="宋体"/>
          <w:color w:val="000000"/>
          <w:sz w:val="22"/>
        </w:rPr>
      </w:pPr>
      <w:r>
        <w:rPr>
          <w:rFonts w:hint="eastAsia" w:ascii="宋体" w:hAnsi="宋体" w:eastAsia="宋体"/>
          <w:color w:val="000000"/>
          <w:sz w:val="22"/>
        </w:rPr>
        <w:t xml:space="preserve">  (18) F3 车头不正检测（直行段自动筛选、陀螺仪偏置估计、加速度计晃动惩罚）</w:t>
      </w:r>
    </w:p>
    <w:p w14:paraId="16F27521">
      <w:pPr>
        <w:ind w:left="0" w:leftChars="0" w:firstLine="0" w:firstLineChars="0"/>
        <w:rPr>
          <w:rFonts w:hint="eastAsia" w:ascii="宋体" w:hAnsi="宋体" w:eastAsia="宋体"/>
          <w:color w:val="000000"/>
          <w:sz w:val="22"/>
        </w:rPr>
      </w:pPr>
      <w:r>
        <w:rPr>
          <w:rFonts w:hint="eastAsia" w:ascii="宋体" w:hAnsi="宋体" w:eastAsia="宋体"/>
          <w:color w:val="000000"/>
          <w:sz w:val="22"/>
        </w:rPr>
        <w:t xml:space="preserve">  (19) 综合健康评分机制（加权调和平均、最小值惩罚因子、分级决策规则）</w:t>
      </w:r>
    </w:p>
    <w:p w14:paraId="778D7A13">
      <w:pPr>
        <w:ind w:left="0" w:leftChars="0" w:firstLine="0" w:firstLineChars="0"/>
        <w:rPr>
          <w:rFonts w:hint="eastAsia" w:ascii="宋体" w:hAnsi="宋体" w:eastAsia="宋体"/>
          <w:color w:val="000000"/>
          <w:sz w:val="22"/>
        </w:rPr>
      </w:pPr>
      <w:r>
        <w:rPr>
          <w:rFonts w:hint="eastAsia" w:ascii="宋体" w:hAnsi="宋体" w:eastAsia="宋体"/>
          <w:color w:val="000000"/>
          <w:sz w:val="22"/>
        </w:rPr>
        <w:t xml:space="preserve">  (20) 信号处理工具函数库（带通滤波、重采样、希尔伯特包络、自相关等）</w:t>
      </w:r>
    </w:p>
    <w:p w14:paraId="2AA084FB">
      <w:pPr>
        <w:ind w:left="0" w:leftChars="0" w:firstLine="0" w:firstLineChars="0"/>
        <w:outlineLvl w:val="3"/>
        <w:rPr>
          <w:rFonts w:hint="eastAsia" w:ascii="宋体" w:hAnsi="宋体" w:eastAsia="宋体"/>
          <w:color w:val="000000"/>
          <w:sz w:val="22"/>
        </w:rPr>
      </w:pPr>
      <w:r>
        <w:rPr>
          <w:rFonts w:hint="eastAsia" w:ascii="宋体" w:hAnsi="宋体" w:eastAsia="宋体"/>
          <w:color w:val="000000"/>
          <w:sz w:val="22"/>
        </w:rPr>
        <w:t xml:space="preserve">  </w:t>
      </w:r>
      <w:bookmarkStart w:id="236" w:name="_Toc5255"/>
      <w:r>
        <w:rPr>
          <w:rFonts w:hint="eastAsia" w:ascii="宋体" w:hAnsi="宋体" w:eastAsia="宋体"/>
          <w:color w:val="000000"/>
          <w:sz w:val="22"/>
        </w:rPr>
        <w:t>(21) 算法参数标定与三组数据集调优</w:t>
      </w:r>
      <w:bookmarkEnd w:id="236"/>
    </w:p>
    <w:p w14:paraId="33B5C1C5">
      <w:pPr>
        <w:ind w:left="0" w:leftChars="0" w:firstLine="0" w:firstLineChars="0"/>
        <w:rPr>
          <w:rFonts w:hint="eastAsia" w:ascii="宋体" w:hAnsi="宋体" w:eastAsia="宋体"/>
          <w:color w:val="000000"/>
          <w:sz w:val="22"/>
        </w:rPr>
      </w:pPr>
    </w:p>
    <w:p w14:paraId="73636AC3">
      <w:pPr>
        <w:ind w:left="0" w:leftChars="0" w:firstLine="0" w:firstLineChars="0"/>
        <w:outlineLvl w:val="2"/>
        <w:rPr>
          <w:rFonts w:hint="eastAsia" w:ascii="宋体" w:hAnsi="宋体" w:eastAsia="宋体"/>
          <w:color w:val="000000"/>
          <w:sz w:val="22"/>
        </w:rPr>
      </w:pPr>
      <w:bookmarkStart w:id="237" w:name="_Toc15985"/>
      <w:r>
        <w:rPr>
          <w:rFonts w:hint="eastAsia" w:ascii="宋体" w:hAnsi="宋体" w:eastAsia="宋体"/>
          <w:color w:val="000000"/>
          <w:sz w:val="22"/>
        </w:rPr>
        <w:t>3</w:t>
      </w:r>
      <w:r>
        <w:rPr>
          <w:rFonts w:hint="eastAsia"/>
          <w:color w:val="000000"/>
          <w:sz w:val="22"/>
          <w:lang w:val="en-US" w:eastAsia="zh-CN"/>
        </w:rPr>
        <w:t>.石家桢</w:t>
      </w:r>
      <w:r>
        <w:rPr>
          <w:rFonts w:hint="eastAsia" w:ascii="宋体" w:hAnsi="宋体" w:eastAsia="宋体"/>
          <w:color w:val="000000"/>
          <w:sz w:val="22"/>
        </w:rPr>
        <w:t xml:space="preserve">  Web 可视化端</w:t>
      </w:r>
      <w:r>
        <w:rPr>
          <w:rFonts w:hint="eastAsia"/>
          <w:color w:val="000000"/>
          <w:sz w:val="22"/>
          <w:lang w:val="en-US" w:eastAsia="zh-CN"/>
        </w:rPr>
        <w:t>及测试（贡献占比28%）</w:t>
      </w:r>
      <w:bookmarkEnd w:id="237"/>
    </w:p>
    <w:p w14:paraId="4991284F">
      <w:pPr>
        <w:ind w:left="0" w:leftChars="0" w:firstLine="0" w:firstLineChars="0"/>
        <w:rPr>
          <w:rFonts w:hint="eastAsia" w:ascii="宋体" w:hAnsi="宋体" w:eastAsia="宋体"/>
          <w:color w:val="000000"/>
          <w:sz w:val="22"/>
        </w:rPr>
      </w:pPr>
      <w:r>
        <w:rPr>
          <w:rFonts w:hint="eastAsia" w:ascii="宋体" w:hAnsi="宋体" w:eastAsia="宋体"/>
          <w:color w:val="000000"/>
          <w:sz w:val="22"/>
        </w:rPr>
        <w:t xml:space="preserve">  (22) FastAPI 后端框架搭建（路由注册、文件上传接口、JSON API）</w:t>
      </w:r>
    </w:p>
    <w:p w14:paraId="31BB2E76">
      <w:pPr>
        <w:ind w:left="0" w:leftChars="0" w:firstLine="0" w:firstLineChars="0"/>
        <w:rPr>
          <w:rFonts w:hint="eastAsia" w:ascii="宋体" w:hAnsi="宋体" w:eastAsia="宋体"/>
          <w:color w:val="000000"/>
          <w:sz w:val="22"/>
        </w:rPr>
      </w:pPr>
      <w:r>
        <w:rPr>
          <w:rFonts w:hint="eastAsia" w:ascii="宋体" w:hAnsi="宋体" w:eastAsia="宋体"/>
          <w:color w:val="000000"/>
          <w:sz w:val="22"/>
        </w:rPr>
        <w:t xml:space="preserve">  (23) ECharts 前端仪表盘（评分仪表盘、三维雷达图、波形频谱面板）</w:t>
      </w:r>
    </w:p>
    <w:p w14:paraId="686FAE71">
      <w:pPr>
        <w:ind w:left="0" w:leftChars="0" w:firstLine="0" w:firstLineChars="0"/>
        <w:rPr>
          <w:rFonts w:hint="eastAsia" w:ascii="宋体" w:hAnsi="宋体" w:eastAsia="宋体"/>
          <w:color w:val="000000"/>
          <w:sz w:val="22"/>
        </w:rPr>
      </w:pPr>
      <w:r>
        <w:rPr>
          <w:rFonts w:hint="eastAsia" w:ascii="宋体" w:hAnsi="宋体" w:eastAsia="宋体"/>
          <w:color w:val="000000"/>
          <w:sz w:val="22"/>
        </w:rPr>
        <w:t xml:space="preserve">  (24) 独立运行模式（无需数据库、无需认证的 /api/detection/process 接口）</w:t>
      </w:r>
    </w:p>
    <w:p w14:paraId="3D74EA19">
      <w:pPr>
        <w:ind w:left="0" w:leftChars="0" w:firstLine="0" w:firstLineChars="0"/>
        <w:rPr>
          <w:rFonts w:hint="eastAsia" w:ascii="宋体" w:hAnsi="宋体" w:eastAsia="宋体"/>
          <w:color w:val="000000"/>
          <w:sz w:val="22"/>
        </w:rPr>
      </w:pPr>
      <w:r>
        <w:rPr>
          <w:rFonts w:hint="eastAsia" w:ascii="宋体" w:hAnsi="宋体" w:eastAsia="宋体"/>
          <w:color w:val="000000"/>
          <w:sz w:val="22"/>
        </w:rPr>
        <w:t xml:space="preserve">  (25) 图表数据构建（波形采样、FFT 频谱、陀螺仪累计偏航角的图表 JSON）</w:t>
      </w:r>
    </w:p>
    <w:p w14:paraId="5B2EA01A">
      <w:pPr>
        <w:ind w:left="0" w:leftChars="0" w:firstLine="0" w:firstLineChars="0"/>
        <w:outlineLvl w:val="3"/>
        <w:rPr>
          <w:rFonts w:hint="eastAsia" w:ascii="宋体" w:hAnsi="宋体" w:eastAsia="宋体"/>
          <w:color w:val="000000"/>
          <w:sz w:val="22"/>
        </w:rPr>
      </w:pPr>
      <w:r>
        <w:rPr>
          <w:rFonts w:hint="eastAsia" w:ascii="宋体" w:hAnsi="宋体" w:eastAsia="宋体"/>
          <w:color w:val="000000"/>
          <w:sz w:val="22"/>
        </w:rPr>
        <w:t xml:space="preserve">  </w:t>
      </w:r>
      <w:bookmarkStart w:id="238" w:name="_Toc18605"/>
      <w:r>
        <w:rPr>
          <w:rFonts w:hint="eastAsia" w:ascii="宋体" w:hAnsi="宋体" w:eastAsia="宋体"/>
          <w:color w:val="000000"/>
          <w:sz w:val="22"/>
        </w:rPr>
        <w:t xml:space="preserve">(26) </w:t>
      </w:r>
      <w:r>
        <w:rPr>
          <w:rFonts w:hint="eastAsia"/>
          <w:color w:val="000000"/>
          <w:sz w:val="22"/>
          <w:lang w:val="en-US" w:eastAsia="zh-CN"/>
        </w:rPr>
        <w:t>多</w:t>
      </w:r>
      <w:r>
        <w:rPr>
          <w:rFonts w:hint="eastAsia" w:ascii="宋体" w:hAnsi="宋体" w:eastAsia="宋体"/>
          <w:color w:val="000000"/>
          <w:sz w:val="22"/>
        </w:rPr>
        <w:t>组实测数据的功能验证与评分对比</w:t>
      </w:r>
      <w:bookmarkEnd w:id="238"/>
    </w:p>
    <w:p w14:paraId="55A993AA">
      <w:pPr>
        <w:ind w:left="0" w:leftChars="0" w:firstLine="0" w:firstLineChars="0"/>
        <w:rPr>
          <w:rFonts w:hint="eastAsia" w:ascii="宋体" w:hAnsi="宋体" w:eastAsia="宋体"/>
          <w:color w:val="000000"/>
          <w:sz w:val="22"/>
        </w:rPr>
      </w:pPr>
      <w:r>
        <w:rPr>
          <w:rFonts w:hint="eastAsia" w:ascii="宋体" w:hAnsi="宋体" w:eastAsia="宋体"/>
          <w:color w:val="000000"/>
          <w:sz w:val="22"/>
        </w:rPr>
        <w:t xml:space="preserve">  (27) pytest 测试套件（detection_engine 单元测试、API 集成测试）</w:t>
      </w:r>
    </w:p>
    <w:p w14:paraId="22D9B055">
      <w:pPr>
        <w:ind w:left="0" w:leftChars="0" w:firstLine="0" w:firstLineChars="0"/>
        <w:rPr>
          <w:rFonts w:hint="eastAsia" w:ascii="宋体" w:hAnsi="宋体" w:eastAsia="宋体"/>
          <w:color w:val="000000"/>
          <w:sz w:val="22"/>
        </w:rPr>
      </w:pPr>
      <w:r>
        <w:rPr>
          <w:rFonts w:hint="eastAsia"/>
          <w:color w:val="000000"/>
          <w:sz w:val="22"/>
          <w:lang w:val="en-US" w:eastAsia="zh-CN"/>
        </w:rPr>
        <w:t xml:space="preserve">  </w:t>
      </w:r>
      <w:r>
        <w:rPr>
          <w:rFonts w:hint="eastAsia" w:ascii="宋体" w:hAnsi="宋体" w:eastAsia="宋体"/>
          <w:color w:val="000000"/>
          <w:sz w:val="22"/>
        </w:rPr>
        <w:t>(</w:t>
      </w:r>
      <w:r>
        <w:rPr>
          <w:rFonts w:hint="eastAsia"/>
          <w:color w:val="000000"/>
          <w:sz w:val="22"/>
          <w:lang w:val="en-US" w:eastAsia="zh-CN"/>
        </w:rPr>
        <w:t>28</w:t>
      </w:r>
      <w:r>
        <w:rPr>
          <w:rFonts w:hint="eastAsia" w:ascii="宋体" w:hAnsi="宋体" w:eastAsia="宋体"/>
          <w:color w:val="000000"/>
          <w:sz w:val="22"/>
        </w:rPr>
        <w:t>) F1 轮胎偏摆检测</w:t>
      </w:r>
      <w:r>
        <w:rPr>
          <w:rFonts w:hint="eastAsia"/>
          <w:color w:val="000000"/>
          <w:sz w:val="22"/>
          <w:lang w:val="en-US" w:eastAsia="zh-CN"/>
        </w:rPr>
        <w:t>改进</w:t>
      </w:r>
      <w:r>
        <w:rPr>
          <w:rFonts w:hint="eastAsia" w:ascii="宋体" w:hAnsi="宋体" w:eastAsia="宋体"/>
          <w:color w:val="000000"/>
          <w:sz w:val="22"/>
        </w:rPr>
        <w:t>（FFT 振动分析、轮频估计、平整路面判定、线性评分）</w:t>
      </w:r>
    </w:p>
    <w:p w14:paraId="073F0123">
      <w:pPr>
        <w:ind w:left="0" w:leftChars="0" w:firstLine="0" w:firstLineChars="0"/>
        <w:rPr>
          <w:rFonts w:hint="eastAsia" w:ascii="宋体" w:hAnsi="宋体" w:eastAsia="宋体"/>
          <w:color w:val="000000"/>
          <w:sz w:val="22"/>
        </w:rPr>
      </w:pPr>
      <w:r>
        <w:rPr>
          <w:rFonts w:hint="eastAsia" w:ascii="宋体" w:hAnsi="宋体" w:eastAsia="宋体"/>
          <w:color w:val="000000"/>
          <w:sz w:val="22"/>
        </w:rPr>
        <w:t xml:space="preserve">  (</w:t>
      </w:r>
      <w:r>
        <w:rPr>
          <w:rFonts w:hint="eastAsia"/>
          <w:color w:val="000000"/>
          <w:sz w:val="22"/>
          <w:lang w:val="en-US" w:eastAsia="zh-CN"/>
        </w:rPr>
        <w:t>29</w:t>
      </w:r>
      <w:r>
        <w:rPr>
          <w:rFonts w:hint="eastAsia" w:ascii="宋体" w:hAnsi="宋体" w:eastAsia="宋体"/>
          <w:color w:val="000000"/>
          <w:sz w:val="22"/>
        </w:rPr>
        <w:t>) F2 链条异响检测</w:t>
      </w:r>
      <w:r>
        <w:rPr>
          <w:rFonts w:hint="eastAsia"/>
          <w:color w:val="000000"/>
          <w:sz w:val="22"/>
          <w:lang w:val="en-US" w:eastAsia="zh-CN"/>
        </w:rPr>
        <w:t>改进</w:t>
      </w:r>
      <w:r>
        <w:rPr>
          <w:rFonts w:hint="eastAsia" w:ascii="宋体" w:hAnsi="宋体" w:eastAsia="宋体"/>
          <w:color w:val="000000"/>
          <w:sz w:val="22"/>
        </w:rPr>
        <w:t>（包络谱分析、Cepstrum 倒谱检测、五特征加权融合）</w:t>
      </w:r>
    </w:p>
    <w:p w14:paraId="77EC5804">
      <w:pPr>
        <w:ind w:left="0" w:leftChars="0" w:firstLine="0" w:firstLineChars="0"/>
        <w:rPr>
          <w:rFonts w:hint="eastAsia" w:ascii="宋体" w:hAnsi="宋体" w:eastAsia="宋体"/>
          <w:color w:val="000000"/>
          <w:sz w:val="22"/>
        </w:rPr>
      </w:pPr>
      <w:r>
        <w:rPr>
          <w:rFonts w:hint="eastAsia" w:ascii="宋体" w:hAnsi="宋体" w:eastAsia="宋体"/>
          <w:color w:val="000000"/>
          <w:sz w:val="22"/>
        </w:rPr>
        <w:t xml:space="preserve">  (</w:t>
      </w:r>
      <w:r>
        <w:rPr>
          <w:rFonts w:hint="eastAsia"/>
          <w:color w:val="000000"/>
          <w:sz w:val="22"/>
          <w:lang w:val="en-US" w:eastAsia="zh-CN"/>
        </w:rPr>
        <w:t>30</w:t>
      </w:r>
      <w:r>
        <w:rPr>
          <w:rFonts w:hint="eastAsia" w:ascii="宋体" w:hAnsi="宋体" w:eastAsia="宋体"/>
          <w:color w:val="000000"/>
          <w:sz w:val="22"/>
        </w:rPr>
        <w:t>) F3 车头不正检测</w:t>
      </w:r>
      <w:r>
        <w:rPr>
          <w:rFonts w:hint="eastAsia"/>
          <w:color w:val="000000"/>
          <w:sz w:val="22"/>
          <w:lang w:val="en-US" w:eastAsia="zh-CN"/>
        </w:rPr>
        <w:t>改进</w:t>
      </w:r>
      <w:r>
        <w:rPr>
          <w:rFonts w:hint="eastAsia" w:ascii="宋体" w:hAnsi="宋体" w:eastAsia="宋体"/>
          <w:color w:val="000000"/>
          <w:sz w:val="22"/>
        </w:rPr>
        <w:t>（直行段自动筛选、陀螺仪偏置估计、加速度计晃动惩罚）</w:t>
      </w:r>
    </w:p>
    <w:p w14:paraId="268A57B1">
      <w:pPr>
        <w:ind w:left="0" w:leftChars="0" w:firstLine="0" w:firstLineChars="0"/>
        <w:rPr>
          <w:rFonts w:hint="default"/>
          <w:b/>
          <w:bCs/>
          <w:color w:val="000000"/>
          <w:sz w:val="26"/>
          <w:szCs w:val="26"/>
          <w:lang w:val="en-US" w:eastAsia="zh-CN"/>
        </w:rPr>
      </w:pPr>
    </w:p>
    <w:p w14:paraId="4AC26F6D">
      <w:pPr>
        <w:ind w:left="0" w:leftChars="0" w:firstLine="0" w:firstLineChars="0"/>
        <w:outlineLvl w:val="2"/>
        <w:rPr>
          <w:rFonts w:hint="eastAsia" w:ascii="宋体" w:hAnsi="宋体" w:eastAsia="宋体"/>
          <w:color w:val="000000"/>
          <w:sz w:val="22"/>
          <w:lang w:eastAsia="zh-CN"/>
        </w:rPr>
      </w:pPr>
      <w:bookmarkStart w:id="239" w:name="_Toc22528"/>
      <w:r>
        <w:rPr>
          <w:rFonts w:hint="eastAsia"/>
          <w:color w:val="000000"/>
          <w:sz w:val="22"/>
          <w:lang w:val="en-US" w:eastAsia="zh-CN"/>
        </w:rPr>
        <w:t>4.金宇凡</w:t>
      </w:r>
      <w:r>
        <w:rPr>
          <w:rFonts w:hint="eastAsia" w:ascii="宋体" w:hAnsi="宋体" w:eastAsia="宋体"/>
          <w:color w:val="000000"/>
          <w:sz w:val="22"/>
        </w:rPr>
        <w:t xml:space="preserve">  数据采集与实验</w:t>
      </w:r>
      <w:r>
        <w:rPr>
          <w:rFonts w:hint="eastAsia"/>
          <w:color w:val="000000"/>
          <w:sz w:val="22"/>
          <w:lang w:eastAsia="zh-CN"/>
        </w:rPr>
        <w:t>（</w:t>
      </w:r>
      <w:r>
        <w:rPr>
          <w:rFonts w:hint="eastAsia"/>
          <w:color w:val="000000"/>
          <w:sz w:val="22"/>
          <w:lang w:val="en-US" w:eastAsia="zh-CN"/>
        </w:rPr>
        <w:t>16%</w:t>
      </w:r>
      <w:r>
        <w:rPr>
          <w:rFonts w:hint="eastAsia"/>
          <w:color w:val="000000"/>
          <w:sz w:val="22"/>
          <w:lang w:eastAsia="zh-CN"/>
        </w:rPr>
        <w:t>）</w:t>
      </w:r>
      <w:bookmarkEnd w:id="239"/>
    </w:p>
    <w:p w14:paraId="77E07B16">
      <w:pPr>
        <w:ind w:left="0" w:leftChars="0" w:firstLine="0" w:firstLineChars="0"/>
        <w:rPr>
          <w:rFonts w:hint="eastAsia" w:ascii="宋体" w:hAnsi="宋体" w:eastAsia="宋体"/>
          <w:color w:val="000000"/>
          <w:sz w:val="22"/>
        </w:rPr>
      </w:pPr>
      <w:r>
        <w:rPr>
          <w:rFonts w:hint="eastAsia"/>
          <w:color w:val="000000"/>
          <w:sz w:val="22"/>
          <w:lang w:val="en-US" w:eastAsia="zh-CN"/>
        </w:rPr>
        <w:t xml:space="preserve">  </w:t>
      </w:r>
      <w:r>
        <w:rPr>
          <w:rFonts w:hint="eastAsia" w:ascii="宋体" w:hAnsi="宋体" w:eastAsia="宋体"/>
          <w:color w:val="000000"/>
          <w:sz w:val="22"/>
        </w:rPr>
        <w:t>(</w:t>
      </w:r>
      <w:r>
        <w:rPr>
          <w:rFonts w:hint="eastAsia"/>
          <w:color w:val="000000"/>
          <w:sz w:val="22"/>
          <w:lang w:val="en-US" w:eastAsia="zh-CN"/>
        </w:rPr>
        <w:t>31</w:t>
      </w:r>
      <w:r>
        <w:rPr>
          <w:rFonts w:hint="eastAsia" w:ascii="宋体" w:hAnsi="宋体" w:eastAsia="宋体"/>
          <w:color w:val="000000"/>
          <w:sz w:val="22"/>
        </w:rPr>
        <w:t>) 多组真实骑行数据的实地采集（不同车况、不同路面的传感器数据与音频）</w:t>
      </w:r>
    </w:p>
    <w:p w14:paraId="1D4B23DF">
      <w:pPr>
        <w:ind w:left="0" w:leftChars="0" w:firstLine="0" w:firstLineChars="0"/>
        <w:rPr>
          <w:rFonts w:hint="eastAsia" w:ascii="宋体" w:hAnsi="宋体" w:eastAsia="宋体"/>
          <w:color w:val="000000"/>
          <w:sz w:val="22"/>
        </w:rPr>
      </w:pPr>
      <w:r>
        <w:rPr>
          <w:rFonts w:hint="eastAsia" w:ascii="宋体" w:hAnsi="宋体" w:eastAsia="宋体"/>
          <w:color w:val="000000"/>
          <w:sz w:val="22"/>
        </w:rPr>
        <w:t xml:space="preserve">  (</w:t>
      </w:r>
      <w:r>
        <w:rPr>
          <w:rFonts w:hint="eastAsia"/>
          <w:color w:val="000000"/>
          <w:sz w:val="22"/>
          <w:lang w:val="en-US" w:eastAsia="zh-CN"/>
        </w:rPr>
        <w:t>32</w:t>
      </w:r>
      <w:r>
        <w:rPr>
          <w:rFonts w:hint="eastAsia" w:ascii="宋体" w:hAnsi="宋体" w:eastAsia="宋体"/>
          <w:color w:val="000000"/>
          <w:sz w:val="22"/>
        </w:rPr>
        <w:t>) 采集数据的分类整理与标注（按车况分为良好、中等、短板三组）</w:t>
      </w:r>
    </w:p>
    <w:p w14:paraId="3DFFC791">
      <w:pPr>
        <w:ind w:left="0" w:leftChars="0" w:firstLine="0" w:firstLineChars="0"/>
        <w:outlineLvl w:val="3"/>
        <w:rPr>
          <w:rFonts w:hint="eastAsia" w:ascii="宋体" w:hAnsi="宋体" w:eastAsia="宋体"/>
          <w:color w:val="000000"/>
          <w:sz w:val="22"/>
        </w:rPr>
      </w:pPr>
      <w:r>
        <w:rPr>
          <w:rFonts w:hint="eastAsia" w:ascii="宋体" w:hAnsi="宋体" w:eastAsia="宋体"/>
          <w:color w:val="000000"/>
          <w:sz w:val="22"/>
        </w:rPr>
        <w:t xml:space="preserve">  </w:t>
      </w:r>
      <w:bookmarkStart w:id="240" w:name="_Toc3619"/>
      <w:r>
        <w:rPr>
          <w:rFonts w:hint="eastAsia" w:ascii="宋体" w:hAnsi="宋体" w:eastAsia="宋体"/>
          <w:color w:val="000000"/>
          <w:sz w:val="22"/>
        </w:rPr>
        <w:t>(</w:t>
      </w:r>
      <w:r>
        <w:rPr>
          <w:rFonts w:hint="eastAsia"/>
          <w:color w:val="000000"/>
          <w:sz w:val="22"/>
          <w:lang w:val="en-US" w:eastAsia="zh-CN"/>
        </w:rPr>
        <w:t>33</w:t>
      </w:r>
      <w:r>
        <w:rPr>
          <w:rFonts w:hint="eastAsia" w:ascii="宋体" w:hAnsi="宋体" w:eastAsia="宋体"/>
          <w:color w:val="000000"/>
          <w:sz w:val="22"/>
        </w:rPr>
        <w:t>) 算法输出结果的人工校验与车况对照</w:t>
      </w:r>
      <w:bookmarkEnd w:id="240"/>
    </w:p>
    <w:p w14:paraId="34745F55">
      <w:pPr>
        <w:ind w:left="0" w:leftChars="0" w:firstLine="0" w:firstLineChars="0"/>
        <w:rPr>
          <w:rFonts w:hint="eastAsia" w:ascii="宋体" w:hAnsi="宋体" w:eastAsia="宋体"/>
          <w:color w:val="000000"/>
          <w:sz w:val="22"/>
        </w:rPr>
      </w:pPr>
    </w:p>
    <w:p w14:paraId="4F1AF564">
      <w:pPr>
        <w:ind w:left="0" w:leftChars="0" w:firstLine="0" w:firstLineChars="0"/>
        <w:rPr>
          <w:rFonts w:hint="default"/>
          <w:b/>
          <w:bCs/>
          <w:color w:val="000000"/>
          <w:sz w:val="26"/>
          <w:szCs w:val="26"/>
          <w:lang w:val="en-US" w:eastAsia="zh-CN"/>
        </w:rPr>
      </w:pPr>
    </w:p>
    <w:sectPr>
      <w:footerReference r:id="rId5" w:type="default"/>
      <w:pgSz w:w="12240" w:h="15840"/>
      <w:pgMar w:top="1134" w:right="1417" w:bottom="1134" w:left="1417"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9B8247">
    <w:pPr>
      <w:pStyle w:val="25"/>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AB0F27E">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hwhgL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iHCGAt0CAAAmBgAADgAAAAAAAAABACAAAAAfAQAAZHJzL2Uyb0RvYy54bWxQSwUG&#10;AAAAAAYABgBZAQAAbgYAAAAA&#10;">
              <v:fill on="f" focussize="0,0"/>
              <v:stroke on="f" weight="0.5pt"/>
              <v:imagedata o:title=""/>
              <o:lock v:ext="edit" aspectratio="f"/>
              <v:textbox inset="0mm,0mm,0mm,0mm" style="mso-fit-shape-to-text:t;">
                <w:txbxContent>
                  <w:p w14:paraId="2AB0F27E">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7828C4"/>
    <w:rsid w:val="1EC024D4"/>
    <w:rsid w:val="27EB0EF3"/>
    <w:rsid w:val="2DB530A3"/>
    <w:rsid w:val="344E118B"/>
    <w:rsid w:val="35EB5CD8"/>
    <w:rsid w:val="3A207531"/>
    <w:rsid w:val="453F1BA9"/>
    <w:rsid w:val="471858A5"/>
    <w:rsid w:val="5AC7241A"/>
    <w:rsid w:val="5D83696B"/>
    <w:rsid w:val="61544705"/>
    <w:rsid w:val="64C77F1C"/>
    <w:rsid w:val="6C98137C"/>
    <w:rsid w:val="6DC55B22"/>
    <w:rsid w:val="6DC562AF"/>
    <w:rsid w:val="79C8779C"/>
    <w:rsid w:val="7A242EC5"/>
    <w:rsid w:val="7E164D96"/>
    <w:rsid w:val="7FBC6B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ind w:firstLine="440"/>
    </w:pPr>
    <w:rPr>
      <w:rFonts w:ascii="宋体" w:hAnsi="宋体" w:eastAsia="宋体" w:cstheme="minorBidi"/>
      <w:color w:val="000000"/>
      <w:sz w:val="22"/>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50"/>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8"/>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40"/>
    <w:unhideWhenUsed/>
    <w:uiPriority w:val="99"/>
    <w:pPr>
      <w:tabs>
        <w:tab w:val="center" w:pos="4680"/>
        <w:tab w:val="right" w:pos="9360"/>
      </w:tabs>
      <w:spacing w:after="0" w:line="240" w:lineRule="auto"/>
    </w:pPr>
  </w:style>
  <w:style w:type="paragraph" w:styleId="26">
    <w:name w:val="header"/>
    <w:basedOn w:val="1"/>
    <w:link w:val="139"/>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toc 4"/>
    <w:basedOn w:val="1"/>
    <w:next w:val="1"/>
    <w:semiHidden/>
    <w:unhideWhenUsed/>
    <w:uiPriority w:val="39"/>
    <w:pPr>
      <w:ind w:left="1260" w:leftChars="600"/>
    </w:pPr>
  </w:style>
  <w:style w:type="paragraph" w:styleId="29">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uiPriority w:val="39"/>
    <w:pPr>
      <w:ind w:left="420" w:leftChars="200"/>
    </w:pPr>
  </w:style>
  <w:style w:type="paragraph" w:styleId="32">
    <w:name w:val="Body Text 2"/>
    <w:basedOn w:val="1"/>
    <w:link w:val="149"/>
    <w:unhideWhenUsed/>
    <w:uiPriority w:val="99"/>
    <w:pPr>
      <w:spacing w:after="120" w:line="480" w:lineRule="auto"/>
    </w:pPr>
  </w:style>
  <w:style w:type="paragraph" w:styleId="33">
    <w:name w:val="List Continue 2"/>
    <w:basedOn w:val="1"/>
    <w:unhideWhenUsed/>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6"/>
    <w:qFormat/>
    <w:uiPriority w:val="99"/>
  </w:style>
  <w:style w:type="character" w:customStyle="1" w:styleId="140">
    <w:name w:val="Footer Char"/>
    <w:basedOn w:val="136"/>
    <w:link w:val="25"/>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3"/>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6"/>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9"/>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19"/>
    <w:uiPriority w:val="99"/>
  </w:style>
  <w:style w:type="character" w:customStyle="1" w:styleId="149">
    <w:name w:val="Body Text 2 Char"/>
    <w:basedOn w:val="136"/>
    <w:link w:val="32"/>
    <w:uiPriority w:val="99"/>
  </w:style>
  <w:style w:type="character" w:customStyle="1" w:styleId="150">
    <w:name w:val="Body Text 3 Char"/>
    <w:basedOn w:val="136"/>
    <w:link w:val="17"/>
    <w:qFormat/>
    <w:uiPriority w:val="99"/>
    <w:rPr>
      <w:sz w:val="16"/>
      <w:szCs w:val="16"/>
    </w:rPr>
  </w:style>
  <w:style w:type="character" w:customStyle="1" w:styleId="151">
    <w:name w:val="Macro Text Char"/>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uiPriority w:val="29"/>
    <w:rPr>
      <w:i/>
      <w:iCs/>
      <w:color w:val="000000" w:themeColor="text1"/>
      <w14:textFill>
        <w14:solidFill>
          <w14:schemeClr w14:val="tx1"/>
        </w14:solidFill>
      </w14:textFill>
    </w:rPr>
  </w:style>
  <w:style w:type="character" w:customStyle="1" w:styleId="154">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qFormat/>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81</Pages>
  <Words>8847</Words>
  <Characters>11073</Characters>
  <Lines>0</Lines>
  <Paragraphs>0</Paragraphs>
  <TotalTime>3</TotalTime>
  <ScaleCrop>false</ScaleCrop>
  <LinksUpToDate>false</LinksUpToDate>
  <CharactersWithSpaces>11470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漫星</cp:lastModifiedBy>
  <dcterms:modified xsi:type="dcterms:W3CDTF">2026-06-12T13:13:31Z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eyJoZGlkIjoiYTNkMjg2MzkxODljNWRkMmUxNTZkMWZhMWU3MWU0MGEiLCJ1c2VySWQiOiIxMjM5NzMyMTUwIn0=</vt:lpwstr>
  </property>
  <property fmtid="{D5CDD505-2E9C-101B-9397-08002B2CF9AE}" pid="3" name="KSOProductBuildVer">
    <vt:lpwstr>2052-12.1.0.26895</vt:lpwstr>
  </property>
  <property fmtid="{D5CDD505-2E9C-101B-9397-08002B2CF9AE}" pid="4" name="ICV">
    <vt:lpwstr>51E967181FE74C478885BB7A98DA11FF_12</vt:lpwstr>
  </property>
</Properties>
</file>