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rPr>
          <w:rFonts w:ascii="Times New Roman" w:eastAsia="仿宋" w:hAnsi="Times New Roman"/>
          <w:sz w:val="24"/>
          <w:szCs w:val="24"/>
        </w:rPr>
        <w:t xml:space="preserve"/>
      </w:r>
    </w:p>
    <w:p>
      <w:pPr>
        <w:spacing w:after="300"/>
        <w:jc w:val="center"/>
      </w:pPr>
      <w:r>
        <w:rPr>
          <w:rFonts w:ascii="Times New Roman" w:eastAsia="黑体" w:hAnsi="Times New Roman"/>
          <w:b/>
          <w:bCs/>
          <w:sz w:val="52"/>
          <w:szCs w:val="52"/>
        </w:rPr>
        <w:t xml:space="preserve">项目总体实施方案</w:t>
      </w:r>
    </w:p>
    <w:p>
      <w:pPr>
        <w:spacing w:after="2400"/>
        <w:jc w:val="center"/>
      </w:pPr>
      <w:r>
        <w:rPr>
          <w:rFonts w:ascii="Times New Roman" w:eastAsia="黑体" w:hAnsi="Times New Roman"/>
          <w:b/>
          <w:bCs/>
          <w:sz w:val="36"/>
          <w:szCs w:val="36"/>
        </w:rPr>
        <w:t xml:space="preserve">微语智能客服平台</w:t>
      </w:r>
    </w:p>
    <w:p>
      <w:pPr>
        <w:spacing w:after="160"/>
        <w:jc w:val="center"/>
      </w:pPr>
      <w:r>
        <w:rPr>
          <w:rFonts w:ascii="Times New Roman" w:eastAsia="仿宋" w:hAnsi="Times New Roman"/>
          <w:sz w:val="28"/>
          <w:szCs w:val="28"/>
        </w:rPr>
        <w:t xml:space="preserve">项目名称：业主单位全场景云客服平台建设及运营项目</w:t>
      </w:r>
    </w:p>
    <w:p>
      <w:pPr>
        <w:spacing w:after="160"/>
        <w:jc w:val="center"/>
      </w:pPr>
      <w:r>
        <w:rPr>
          <w:rFonts w:ascii="Times New Roman" w:eastAsia="仿宋" w:hAnsi="Times New Roman"/>
          <w:sz w:val="28"/>
          <w:szCs w:val="28"/>
        </w:rPr>
        <w:t xml:space="preserve">合同编号：WY-KFKFPT-2026</w:t>
      </w:r>
    </w:p>
    <w:p>
      <w:pPr>
        <w:spacing w:after="160"/>
        <w:jc w:val="center"/>
      </w:pPr>
      <w:r>
        <w:rPr>
          <w:rFonts w:ascii="Times New Roman" w:eastAsia="仿宋" w:hAnsi="Times New Roman"/>
          <w:sz w:val="28"/>
          <w:szCs w:val="28"/>
        </w:rPr>
        <w:t xml:space="preserve">供应商：北京微语天下科技有限公司</w:t>
      </w:r>
    </w:p>
    <w:p>
      <w:pPr>
        <w:jc w:val="center"/>
      </w:pPr>
      <w:r>
        <w:rPr>
          <w:rFonts w:ascii="Times New Roman" w:eastAsia="仿宋" w:hAnsi="Times New Roman"/>
          <w:sz w:val="28"/>
          <w:szCs w:val="28"/>
        </w:rPr>
        <w:t xml:space="preserve">日期：&lt;年&gt;年&lt;月&gt;月</w:t>
      </w:r>
    </w:p>
    <w:p>
      <w:pPr>
        <w:pageBreakBefore/>
      </w:pPr>
      <w:r>
        <w:rPr>
          <w:sz w:val="24"/>
          <w:szCs w:val="24"/>
        </w:rPr>
        <w:t xml:space="preserve"/>
      </w:r>
    </w:p>
    <w:p>
      <w:pPr>
        <w:spacing w:after="200"/>
        <w:jc w:val="center"/>
      </w:pPr>
      <w:r>
        <w:rPr>
          <w:rFonts w:ascii="Times New Roman" w:eastAsia="黑体" w:hAnsi="Times New Roman"/>
          <w:b/>
          <w:bCs/>
          <w:sz w:val="32"/>
          <w:szCs w:val="32"/>
        </w:rPr>
        <w:t xml:space="preserve">目  录</w:t>
      </w:r>
    </w:p>
    <w:sdt>
      <w:sdtPr>
        <w:alias w:val="目录"/>
      </w:sdtPr>
      <w:sdtContent>
        <w:p>
          <w:r>
            <w:fldChar w:fldCharType="begin" w:dirty="true"/>
            <w:instrText xml:space="preserve">TOC \h \o "1-2"</w:instrText>
            <w:fldChar w:fldCharType="separate"/>
          </w:r>
        </w:p>
        <w:p>
          <w:r>
            <w:fldChar w:fldCharType="end"/>
          </w:r>
        </w:p>
      </w:sdtContent>
    </w:sdt>
    <w:p>
      <w:pPr>
        <w:pageBreakBefore/>
      </w:pPr>
      <w:r>
        <w:rPr>
          <w:sz w:val="24"/>
          <w:szCs w:val="24"/>
        </w:rPr>
        <w:t xml:space="preserve"/>
      </w:r>
    </w:p>
    <w:p>
      <w:pPr>
        <w:pStyle w:val="Heading1"/>
        <w:spacing w:after="120" w:before="240"/>
      </w:pPr>
      <w:r>
        <w:rPr>
          <w:rFonts w:ascii="Times New Roman" w:eastAsia="黑体" w:hAnsi="Times New Roman"/>
          <w:b/>
          <w:bCs/>
          <w:color w:val="000000"/>
          <w:sz w:val="32"/>
          <w:szCs w:val="32"/>
        </w:rPr>
        <w:t xml:space="preserve">一、项目概述</w:t>
      </w:r>
    </w:p>
    <w:p>
      <w:pPr>
        <w:pStyle w:val="Heading2"/>
        <w:spacing w:after="100" w:before="200"/>
      </w:pPr>
      <w:r>
        <w:rPr>
          <w:rFonts w:ascii="Times New Roman" w:eastAsia="黑体" w:hAnsi="Times New Roman"/>
          <w:b/>
          <w:bCs/>
          <w:color w:val="000000"/>
          <w:sz w:val="28"/>
          <w:szCs w:val="28"/>
        </w:rPr>
        <w:t xml:space="preserve">1.1 项目背景</w:t>
      </w:r>
    </w:p>
    <w:p>
      <w:pPr>
        <w:spacing w:after="60" w:line="360" w:lineRule="auto"/>
        <w:ind w:firstLine="480"/>
      </w:pPr>
      <w:r>
        <w:rPr>
          <w:rFonts w:ascii="Times New Roman" w:eastAsia="仿宋" w:hAnsi="Times New Roman"/>
          <w:sz w:val="24"/>
          <w:szCs w:val="24"/>
        </w:rPr>
        <w:t xml:space="preserve">为提升单位内部服务效率和质量，减少各部门重复性人工服务工作，实现服务知识沉淀与共享，业主单位以人工智能和大模型技术为核心驱动，建设面向全体用户的用户服务数字员工服务体系。本方案依据《业主单位全场景云客服平台建设及运营项目》采购文件（合同编号：WY-KFKFPT-2026）第四章采购需求编制，用于指导微语智能客服平台的安装部署、初始化配置与上线实施工作，确保项目按期、保质交付。</w:t>
      </w:r>
    </w:p>
    <w:p>
      <w:pPr>
        <w:pStyle w:val="Heading2"/>
        <w:spacing w:after="100" w:before="200"/>
      </w:pPr>
      <w:r>
        <w:rPr>
          <w:rFonts w:ascii="Times New Roman" w:eastAsia="黑体" w:hAnsi="Times New Roman"/>
          <w:b/>
          <w:bCs/>
          <w:color w:val="000000"/>
          <w:sz w:val="28"/>
          <w:szCs w:val="28"/>
        </w:rPr>
        <w:t xml:space="preserve">1.2 建设目标</w:t>
      </w:r>
    </w:p>
    <w:p>
      <w:pPr>
        <w:pStyle w:val="ListParagraph"/>
        <w:numPr>
          <w:ilvl w:val="0"/>
          <w:numId w:val="2"/>
        </w:numPr>
        <w:spacing w:after="40" w:line="360" w:lineRule="auto"/>
      </w:pPr>
      <w:r>
        <w:rPr>
          <w:rFonts w:ascii="Times New Roman" w:eastAsia="仿宋" w:hAnsi="Times New Roman"/>
          <w:sz w:val="24"/>
          <w:szCs w:val="24"/>
        </w:rPr>
        <w:t xml:space="preserve">建立统一的单位内部服务智能咨询入口，支持用户通过网页、移动端等多渠道获取 7×24 小时智能问答服务；</w:t>
      </w:r>
    </w:p>
    <w:p>
      <w:pPr>
        <w:pStyle w:val="ListParagraph"/>
        <w:numPr>
          <w:ilvl w:val="0"/>
          <w:numId w:val="2"/>
        </w:numPr>
        <w:spacing w:after="40" w:line="360" w:lineRule="auto"/>
      </w:pPr>
      <w:r>
        <w:rPr>
          <w:rFonts w:ascii="Times New Roman" w:eastAsia="仿宋" w:hAnsi="Times New Roman"/>
          <w:sz w:val="24"/>
          <w:szCs w:val="24"/>
        </w:rPr>
        <w:t xml:space="preserve">构建单位知识库体系，实现各部门服务知识和常见问题的结构化管理和智能检索；</w:t>
      </w:r>
    </w:p>
    <w:p>
      <w:pPr>
        <w:pStyle w:val="ListParagraph"/>
        <w:numPr>
          <w:ilvl w:val="0"/>
          <w:numId w:val="2"/>
        </w:numPr>
        <w:spacing w:after="40" w:line="360" w:lineRule="auto"/>
      </w:pPr>
      <w:r>
        <w:rPr>
          <w:rFonts w:ascii="Times New Roman" w:eastAsia="仿宋" w:hAnsi="Times New Roman"/>
          <w:sz w:val="24"/>
          <w:szCs w:val="24"/>
        </w:rPr>
        <w:t xml:space="preserve">建立工单流转机制，确保问题可跟踪、可追溯、可督办；</w:t>
      </w:r>
    </w:p>
    <w:p>
      <w:pPr>
        <w:pStyle w:val="ListParagraph"/>
        <w:numPr>
          <w:ilvl w:val="0"/>
          <w:numId w:val="2"/>
        </w:numPr>
        <w:spacing w:after="40" w:line="360" w:lineRule="auto"/>
      </w:pPr>
      <w:r>
        <w:rPr>
          <w:rFonts w:ascii="Times New Roman" w:eastAsia="仿宋" w:hAnsi="Times New Roman"/>
          <w:sz w:val="24"/>
          <w:szCs w:val="24"/>
        </w:rPr>
        <w:t xml:space="preserve">通过 AI 大模型技术自动应答，减少人工重复劳动，优化人力资源配置；</w:t>
      </w:r>
    </w:p>
    <w:p>
      <w:pPr>
        <w:pStyle w:val="ListParagraph"/>
        <w:numPr>
          <w:ilvl w:val="0"/>
          <w:numId w:val="2"/>
        </w:numPr>
        <w:spacing w:after="40" w:line="360" w:lineRule="auto"/>
      </w:pPr>
      <w:r>
        <w:rPr>
          <w:rFonts w:ascii="Times New Roman" w:eastAsia="仿宋" w:hAnsi="Times New Roman"/>
          <w:sz w:val="24"/>
          <w:szCs w:val="24"/>
        </w:rPr>
        <w:t xml:space="preserve">建设大模型调度能力，实现多模型统一接入、智能路由与负载均衡；</w:t>
      </w:r>
    </w:p>
    <w:p>
      <w:pPr>
        <w:pStyle w:val="ListParagraph"/>
        <w:numPr>
          <w:ilvl w:val="0"/>
          <w:numId w:val="2"/>
        </w:numPr>
        <w:spacing w:after="40" w:line="360" w:lineRule="auto"/>
      </w:pPr>
      <w:r>
        <w:rPr>
          <w:rFonts w:ascii="Times New Roman" w:eastAsia="仿宋" w:hAnsi="Times New Roman"/>
          <w:sz w:val="24"/>
          <w:szCs w:val="24"/>
        </w:rPr>
        <w:t xml:space="preserve">接入公有大模型服务，为平台提供强大的自然语言理解和生成能力。</w:t>
      </w:r>
    </w:p>
    <w:p>
      <w:pPr>
        <w:pStyle w:val="Heading2"/>
        <w:spacing w:after="100" w:before="200"/>
      </w:pPr>
      <w:r>
        <w:rPr>
          <w:rFonts w:ascii="Times New Roman" w:eastAsia="黑体" w:hAnsi="Times New Roman"/>
          <w:b/>
          <w:bCs/>
          <w:color w:val="000000"/>
          <w:sz w:val="28"/>
          <w:szCs w:val="28"/>
        </w:rPr>
        <w:t xml:space="preserve">1.3 建设范围</w:t>
      </w:r>
    </w:p>
    <w:p>
      <w:pPr>
        <w:spacing w:after="60" w:line="360" w:lineRule="auto"/>
        <w:ind w:firstLine="480"/>
      </w:pPr>
      <w:r>
        <w:rPr>
          <w:rFonts w:ascii="Times New Roman" w:eastAsia="仿宋" w:hAnsi="Times New Roman"/>
          <w:sz w:val="24"/>
          <w:szCs w:val="24"/>
        </w:rPr>
        <w:t xml:space="preserve">本项目在业主单位自有服务器上本地化私有部署一套微语智能客服平台，包含数字员工服务、AI 智能助手、知识库、工单系统、多渠道接入、数据分析、大模型调度、公有大模型服务八大功能模块，并完成与统一身份认证系统、企业微信平台、移动端 APP、消息推送平台的对接集成，提供知识库初始化建设指导、用户培训及验收后不少于三年的免费维护服务。</w:t>
      </w:r>
    </w:p>
    <w:p>
      <w:pPr>
        <w:pStyle w:val="Heading2"/>
        <w:spacing w:after="100" w:before="200"/>
      </w:pPr>
      <w:r>
        <w:rPr>
          <w:rFonts w:ascii="Times New Roman" w:eastAsia="黑体" w:hAnsi="Times New Roman"/>
          <w:b/>
          <w:bCs/>
          <w:color w:val="000000"/>
          <w:sz w:val="28"/>
          <w:szCs w:val="28"/>
        </w:rPr>
        <w:t xml:space="preserve">1.4 编制依据</w:t>
      </w:r>
    </w:p>
    <w:p>
      <w:pPr>
        <w:pStyle w:val="ListParagraph"/>
        <w:numPr>
          <w:ilvl w:val="0"/>
          <w:numId w:val="2"/>
        </w:numPr>
        <w:spacing w:after="40" w:line="360" w:lineRule="auto"/>
      </w:pPr>
      <w:r>
        <w:rPr>
          <w:rFonts w:ascii="Times New Roman" w:eastAsia="仿宋" w:hAnsi="Times New Roman"/>
          <w:sz w:val="24"/>
          <w:szCs w:val="24"/>
        </w:rPr>
        <w:t xml:space="preserve">《业主单位全场景云客服平台建设及运营项目》采购文件及采购需求；</w:t>
      </w:r>
    </w:p>
    <w:p>
      <w:pPr>
        <w:pStyle w:val="ListParagraph"/>
        <w:numPr>
          <w:ilvl w:val="0"/>
          <w:numId w:val="2"/>
        </w:numPr>
        <w:spacing w:after="40" w:line="360" w:lineRule="auto"/>
      </w:pPr>
      <w:r>
        <w:rPr>
          <w:rFonts w:ascii="Times New Roman" w:eastAsia="仿宋" w:hAnsi="Times New Roman"/>
          <w:sz w:val="24"/>
          <w:szCs w:val="24"/>
        </w:rPr>
        <w:t xml:space="preserve">GB/T 22239-2019《信息安全技术 网络安全等级保护基本要求》；</w:t>
      </w:r>
    </w:p>
    <w:p>
      <w:pPr>
        <w:pStyle w:val="ListParagraph"/>
        <w:numPr>
          <w:ilvl w:val="0"/>
          <w:numId w:val="2"/>
        </w:numPr>
        <w:spacing w:after="40" w:line="360" w:lineRule="auto"/>
      </w:pPr>
      <w:r>
        <w:rPr>
          <w:rFonts w:ascii="Times New Roman" w:eastAsia="仿宋" w:hAnsi="Times New Roman"/>
          <w:sz w:val="24"/>
          <w:szCs w:val="24"/>
        </w:rPr>
        <w:t xml:space="preserve">GB/T 22240-2020《信息安全技术 网络安全等级保护定级指南》；</w:t>
      </w:r>
    </w:p>
    <w:p>
      <w:pPr>
        <w:pStyle w:val="ListParagraph"/>
        <w:numPr>
          <w:ilvl w:val="0"/>
          <w:numId w:val="2"/>
        </w:numPr>
        <w:spacing w:after="40" w:line="360" w:lineRule="auto"/>
      </w:pPr>
      <w:r>
        <w:rPr>
          <w:rFonts w:ascii="Times New Roman" w:eastAsia="仿宋" w:hAnsi="Times New Roman"/>
          <w:sz w:val="24"/>
          <w:szCs w:val="24"/>
        </w:rPr>
        <w:t xml:space="preserve">微语智能客服平台安装部署手册与版本发布说明。</w:t>
      </w:r>
    </w:p>
    <w:p>
      <w:pPr>
        <w:pStyle w:val="Heading1"/>
        <w:spacing w:after="120" w:before="240"/>
      </w:pPr>
      <w:r>
        <w:rPr>
          <w:rFonts w:ascii="Times New Roman" w:eastAsia="黑体" w:hAnsi="Times New Roman"/>
          <w:b/>
          <w:bCs/>
          <w:color w:val="000000"/>
          <w:sz w:val="32"/>
          <w:szCs w:val="32"/>
        </w:rPr>
        <w:t xml:space="preserve">二、总体部署架构</w:t>
      </w:r>
    </w:p>
    <w:p>
      <w:pPr>
        <w:pStyle w:val="Heading2"/>
        <w:spacing w:after="100" w:before="200"/>
      </w:pPr>
      <w:r>
        <w:rPr>
          <w:rFonts w:ascii="Times New Roman" w:eastAsia="黑体" w:hAnsi="Times New Roman"/>
          <w:b/>
          <w:bCs/>
          <w:color w:val="000000"/>
          <w:sz w:val="28"/>
          <w:szCs w:val="28"/>
        </w:rPr>
        <w:t xml:space="preserve">2.1 部署架构说明</w:t>
      </w:r>
    </w:p>
    <w:p>
      <w:pPr>
        <w:spacing w:after="60" w:line="360" w:lineRule="auto"/>
        <w:ind w:firstLine="480"/>
      </w:pPr>
      <w:r>
        <w:rPr>
          <w:rFonts w:ascii="Times New Roman" w:eastAsia="仿宋" w:hAnsi="Times New Roman"/>
          <w:sz w:val="24"/>
          <w:szCs w:val="24"/>
        </w:rPr>
        <w:t xml:space="preserve">平台采用容器化部署架构，全部组件以 Docker 容器方式运行，通过 Docker Compose 统一编排。系统自下而上分为四层：</w:t>
      </w:r>
    </w:p>
    <w:p>
      <w:pPr>
        <w:spacing w:after="60" w:line="360" w:lineRule="auto"/>
        <w:ind w:firstLine="480"/>
      </w:pPr>
      <w:r>
        <w:rPr>
          <w:rFonts w:ascii="Times New Roman" w:eastAsia="仿宋" w:hAnsi="Times New Roman"/>
          <w:b/>
          <w:bCs/>
          <w:sz w:val="24"/>
          <w:szCs w:val="24"/>
        </w:rPr>
        <w:t xml:space="preserve">基础设施层：</w:t>
      </w:r>
      <w:r>
        <w:rPr>
          <w:rFonts w:ascii="Times New Roman" w:eastAsia="仿宋" w:hAnsi="Times New Roman"/>
          <w:b w:val="false"/>
          <w:bCs w:val="false"/>
          <w:sz w:val="24"/>
          <w:szCs w:val="24"/>
        </w:rPr>
        <w:t xml:space="preserve">业主单位自有服务器（虚拟机或物理机）、Linux 操作系统与 Docker 容器运行时，为平台提供计算、存储与网络资源。</w:t>
      </w:r>
    </w:p>
    <w:p>
      <w:pPr>
        <w:spacing w:after="60" w:line="360" w:lineRule="auto"/>
        <w:ind w:firstLine="480"/>
      </w:pPr>
      <w:r>
        <w:rPr>
          <w:rFonts w:ascii="Times New Roman" w:eastAsia="仿宋" w:hAnsi="Times New Roman"/>
          <w:b/>
          <w:bCs/>
          <w:sz w:val="24"/>
          <w:szCs w:val="24"/>
        </w:rPr>
        <w:t xml:space="preserve">数据层：</w:t>
      </w:r>
      <w:r>
        <w:rPr>
          <w:rFonts w:ascii="Times New Roman" w:eastAsia="仿宋" w:hAnsi="Times New Roman"/>
          <w:b w:val="false"/>
          <w:bCs w:val="false"/>
          <w:sz w:val="24"/>
          <w:szCs w:val="24"/>
        </w:rPr>
        <w:t xml:space="preserve">MySQL 数据库（业务数据存储）、Redis（缓存与实时队列）、Elasticsearch 检索引擎（知识库全文检索与向量检索）、ActiveMQ Artemis 消息队列（异步消息处理）。</w:t>
      </w:r>
    </w:p>
    <w:p>
      <w:pPr>
        <w:spacing w:after="60" w:line="360" w:lineRule="auto"/>
        <w:ind w:firstLine="480"/>
      </w:pPr>
      <w:r>
        <w:rPr>
          <w:rFonts w:ascii="Times New Roman" w:eastAsia="仿宋" w:hAnsi="Times New Roman"/>
          <w:b/>
          <w:bCs/>
          <w:sz w:val="24"/>
          <w:szCs w:val="24"/>
        </w:rPr>
        <w:t xml:space="preserve">应用层：</w:t>
      </w:r>
      <w:r>
        <w:rPr>
          <w:rFonts w:ascii="Times New Roman" w:eastAsia="仿宋" w:hAnsi="Times New Roman"/>
          <w:b w:val="false"/>
          <w:bCs w:val="false"/>
          <w:sz w:val="24"/>
          <w:szCs w:val="24"/>
        </w:rPr>
        <w:t xml:space="preserve">微语智能客服平台后端服务，内嵌管理后台（admin）与访客端（visitor）前端资源，对外提供 HTTP（9003）与 WebSocket（9885）双协议服务，支撑网页会话、实时消息与大模型流式输出。</w:t>
      </w:r>
    </w:p>
    <w:p>
      <w:pPr>
        <w:spacing w:after="60" w:line="360" w:lineRule="auto"/>
        <w:ind w:firstLine="480"/>
      </w:pPr>
      <w:r>
        <w:rPr>
          <w:rFonts w:ascii="Times New Roman" w:eastAsia="仿宋" w:hAnsi="Times New Roman"/>
          <w:b/>
          <w:bCs/>
          <w:sz w:val="24"/>
          <w:szCs w:val="24"/>
        </w:rPr>
        <w:t xml:space="preserve">接入层：</w:t>
      </w:r>
      <w:r>
        <w:rPr>
          <w:rFonts w:ascii="Times New Roman" w:eastAsia="仿宋" w:hAnsi="Times New Roman"/>
          <w:b w:val="false"/>
          <w:bCs w:val="false"/>
          <w:sz w:val="24"/>
          <w:szCs w:val="24"/>
        </w:rPr>
        <w:t xml:space="preserve">统一身份认证（SSO）、企业微信、移动端 APP、消息推送平台通过标准协议接入，外部访问经统一门户与反向代理进入。</w:t>
      </w:r>
    </w:p>
    <w:p>
      <w:pPr>
        <w:pStyle w:val="Heading2"/>
        <w:spacing w:after="100" w:before="200"/>
      </w:pPr>
      <w:r>
        <w:rPr>
          <w:rFonts w:ascii="Times New Roman" w:eastAsia="黑体" w:hAnsi="Times New Roman"/>
          <w:b/>
          <w:bCs/>
          <w:color w:val="000000"/>
          <w:sz w:val="28"/>
          <w:szCs w:val="28"/>
        </w:rPr>
        <w:t xml:space="preserve">2.2 部署拓扑</w:t>
      </w:r>
    </w:p>
    <w:p>
      <w:pPr>
        <w:spacing w:after="60" w:line="360" w:lineRule="auto"/>
        <w:ind w:firstLine="480"/>
      </w:pPr>
      <w:r>
        <w:rPr>
          <w:rFonts w:ascii="Times New Roman" w:eastAsia="仿宋" w:hAnsi="Times New Roman"/>
          <w:sz w:val="24"/>
          <w:szCs w:val="24"/>
        </w:rPr>
        <w:t xml:space="preserve">本项目采用“应用服务器 + 数据库服务器”两台服务器的部署拓扑：</w:t>
      </w:r>
    </w:p>
    <w:p>
      <w:pPr>
        <w:pStyle w:val="ListParagraph"/>
        <w:numPr>
          <w:ilvl w:val="0"/>
          <w:numId w:val="2"/>
        </w:numPr>
        <w:spacing w:after="40" w:line="360" w:lineRule="auto"/>
      </w:pPr>
      <w:r>
        <w:rPr>
          <w:rFonts w:ascii="Times New Roman" w:eastAsia="仿宋" w:hAnsi="Times New Roman"/>
          <w:sz w:val="24"/>
          <w:szCs w:val="24"/>
        </w:rPr>
        <w:t xml:space="preserve">应用服务器：部署微语应用容器及 Redis、Elasticsearch、消息队列等中间件容器，承载全部业务逻辑与实时通信；</w:t>
      </w:r>
    </w:p>
    <w:p>
      <w:pPr>
        <w:pStyle w:val="ListParagraph"/>
        <w:numPr>
          <w:ilvl w:val="0"/>
          <w:numId w:val="2"/>
        </w:numPr>
        <w:spacing w:after="40" w:line="360" w:lineRule="auto"/>
      </w:pPr>
      <w:r>
        <w:rPr>
          <w:rFonts w:ascii="Times New Roman" w:eastAsia="仿宋" w:hAnsi="Times New Roman"/>
          <w:sz w:val="24"/>
          <w:szCs w:val="24"/>
        </w:rPr>
        <w:t xml:space="preserve">数据库服务器：部署 MySQL 数据库，业务数据独立存储，便于备份、恢复与数据库运维管理。</w:t>
      </w:r>
    </w:p>
    <w:p>
      <w:pPr>
        <w:spacing w:after="60" w:line="360" w:lineRule="auto"/>
        <w:ind w:firstLine="480"/>
      </w:pPr>
      <w:r>
        <w:rPr>
          <w:rFonts w:ascii="Times New Roman" w:eastAsia="仿宋" w:hAnsi="Times New Roman"/>
          <w:sz w:val="24"/>
          <w:szCs w:val="24"/>
        </w:rPr>
        <w:t xml:space="preserve">两台服务器置于同一内网安全域，组件间通信全部在内网完成，仅通过反向代理对外开放 80/443 端口。</w:t>
      </w:r>
    </w:p>
    <w:p>
      <w:pPr>
        <w:pStyle w:val="Heading2"/>
        <w:spacing w:after="100" w:before="200"/>
      </w:pPr>
      <w:r>
        <w:rPr>
          <w:rFonts w:ascii="Times New Roman" w:eastAsia="黑体" w:hAnsi="Times New Roman"/>
          <w:b/>
          <w:bCs/>
          <w:color w:val="000000"/>
          <w:sz w:val="28"/>
          <w:szCs w:val="28"/>
        </w:rPr>
        <w:t xml:space="preserve">2.3 网络与安全设计</w:t>
      </w:r>
    </w:p>
    <w:p>
      <w:pPr>
        <w:pStyle w:val="ListParagraph"/>
        <w:numPr>
          <w:ilvl w:val="0"/>
          <w:numId w:val="2"/>
        </w:numPr>
        <w:spacing w:after="40" w:line="360" w:lineRule="auto"/>
      </w:pPr>
      <w:r>
        <w:rPr>
          <w:rFonts w:ascii="Times New Roman" w:eastAsia="仿宋" w:hAnsi="Times New Roman"/>
          <w:sz w:val="24"/>
          <w:szCs w:val="24"/>
        </w:rPr>
        <w:t xml:space="preserve">本地化私有部署：平台全部数据（会话、知识库、工单、日志）存储在业主单位自有服务器，数据不出内网；</w:t>
      </w:r>
    </w:p>
    <w:p>
      <w:pPr>
        <w:pStyle w:val="ListParagraph"/>
        <w:numPr>
          <w:ilvl w:val="0"/>
          <w:numId w:val="2"/>
        </w:numPr>
        <w:spacing w:after="40" w:line="360" w:lineRule="auto"/>
      </w:pPr>
      <w:r>
        <w:rPr>
          <w:rFonts w:ascii="Times New Roman" w:eastAsia="仿宋" w:hAnsi="Times New Roman"/>
          <w:sz w:val="24"/>
          <w:szCs w:val="24"/>
        </w:rPr>
        <w:t xml:space="preserve">最小端口开放：防火墙仅开放对外服务端口（80/443），数据库、缓存、消息队列等端口仅限内网访问；</w:t>
      </w:r>
    </w:p>
    <w:p>
      <w:pPr>
        <w:pStyle w:val="ListParagraph"/>
        <w:numPr>
          <w:ilvl w:val="0"/>
          <w:numId w:val="2"/>
        </w:numPr>
        <w:spacing w:after="40" w:line="360" w:lineRule="auto"/>
      </w:pPr>
      <w:r>
        <w:rPr>
          <w:rFonts w:ascii="Times New Roman" w:eastAsia="仿宋" w:hAnsi="Times New Roman"/>
          <w:sz w:val="24"/>
          <w:szCs w:val="24"/>
        </w:rPr>
        <w:t xml:space="preserve">加密存储与传输：数据库口令、大模型 API 密钥等敏感配置采用 Jasypt 加密存储，Web 与 WebSocket 通道支持 HTTPS/WSS 加密传输；</w:t>
      </w:r>
    </w:p>
    <w:p>
      <w:pPr>
        <w:pStyle w:val="ListParagraph"/>
        <w:numPr>
          <w:ilvl w:val="0"/>
          <w:numId w:val="2"/>
        </w:numPr>
        <w:spacing w:after="40" w:line="360" w:lineRule="auto"/>
      </w:pPr>
      <w:r>
        <w:rPr>
          <w:rFonts w:ascii="Times New Roman" w:eastAsia="仿宋" w:hAnsi="Times New Roman"/>
          <w:sz w:val="24"/>
          <w:szCs w:val="24"/>
        </w:rPr>
        <w:t xml:space="preserve">权限与审计：系统实行分权分域的账号权限管理，登录日志、操作日志、调用日志全程留痕可追溯，满足网络安全等级保护及数据安全相关要求。</w:t>
      </w:r>
    </w:p>
    <w:p>
      <w:pPr>
        <w:pStyle w:val="Heading1"/>
        <w:spacing w:after="120" w:before="240"/>
      </w:pPr>
      <w:r>
        <w:rPr>
          <w:rFonts w:ascii="Times New Roman" w:eastAsia="黑体" w:hAnsi="Times New Roman"/>
          <w:b/>
          <w:bCs/>
          <w:color w:val="000000"/>
          <w:sz w:val="32"/>
          <w:szCs w:val="32"/>
        </w:rPr>
        <w:t xml:space="preserve">三、服务器环境配置方案</w:t>
      </w:r>
    </w:p>
    <w:p>
      <w:pPr>
        <w:pStyle w:val="Heading2"/>
        <w:spacing w:after="100" w:before="200"/>
      </w:pPr>
      <w:r>
        <w:rPr>
          <w:rFonts w:ascii="Times New Roman" w:eastAsia="黑体" w:hAnsi="Times New Roman"/>
          <w:b/>
          <w:bCs/>
          <w:color w:val="000000"/>
          <w:sz w:val="28"/>
          <w:szCs w:val="28"/>
        </w:rPr>
        <w:t xml:space="preserve">3.1 服务器清单与规格建议</w:t>
      </w:r>
    </w:p>
    <w:p>
      <w:pPr>
        <w:spacing w:after="60" w:before="120"/>
        <w:jc w:val="center"/>
      </w:pPr>
      <w:r>
        <w:rPr>
          <w:rFonts w:ascii="Times New Roman" w:eastAsia="黑体" w:hAnsi="Times New Roman"/>
          <w:b/>
          <w:bCs/>
          <w:sz w:val="21"/>
          <w:szCs w:val="21"/>
        </w:rPr>
        <w:t xml:space="preserve">表 3-1 服务器清单与规格建议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900"/>
        <w:gridCol w:w="3100"/>
        <w:gridCol w:w="2726"/>
      </w:tblGrid>
      <w:tr>
        <w:trPr>
          <w:tblHeader/>
        </w:trPr>
        <w:tc>
          <w:tcPr>
            <w:tcW w:type="dxa" w:w="7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序号</w:t>
            </w:r>
          </w:p>
        </w:tc>
        <w:tc>
          <w:tcPr>
            <w:tcW w:type="dxa" w:w="16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用途</w:t>
            </w:r>
          </w:p>
        </w:tc>
        <w:tc>
          <w:tcPr>
            <w:tcW w:type="dxa" w:w="9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数量</w:t>
            </w:r>
          </w:p>
        </w:tc>
        <w:tc>
          <w:tcPr>
            <w:tcW w:type="dxa" w:w="31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建议规格</w:t>
            </w:r>
          </w:p>
        </w:tc>
        <w:tc>
          <w:tcPr>
            <w:tcW w:type="dxa" w:w="2726"/>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操作系统</w:t>
            </w:r>
          </w:p>
        </w:tc>
      </w:tr>
      <w:tr>
        <w:tc>
          <w:tcPr>
            <w:tcW w:type="dxa" w:w="7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1</w:t>
            </w:r>
          </w:p>
        </w:tc>
        <w:tc>
          <w:tcPr>
            <w:tcW w:type="dxa" w:w="16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应用服务器</w:t>
            </w:r>
          </w:p>
        </w:tc>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1</w:t>
            </w:r>
          </w:p>
        </w:tc>
        <w:tc>
          <w:tcPr>
            <w:tcW w:type="dxa" w:w="31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8 核 CPU / 16GB 内存 / 200GB 系统盘</w:t>
            </w:r>
          </w:p>
        </w:tc>
        <w:tc>
          <w:tcPr>
            <w:tcW w:type="dxa" w:w="27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Linux x86_64（CentOS/Ubuntu/统信 UOS 等）</w:t>
            </w:r>
          </w:p>
        </w:tc>
      </w:tr>
      <w:tr>
        <w:tc>
          <w:tcPr>
            <w:tcW w:type="dxa" w:w="7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2</w:t>
            </w:r>
          </w:p>
        </w:tc>
        <w:tc>
          <w:tcPr>
            <w:tcW w:type="dxa" w:w="16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数据库服务器</w:t>
            </w:r>
          </w:p>
        </w:tc>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1</w:t>
            </w:r>
          </w:p>
        </w:tc>
        <w:tc>
          <w:tcPr>
            <w:tcW w:type="dxa" w:w="31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8 核 CPU / 16GB 内存 / 500GB 数据盘（SSD）</w:t>
            </w:r>
          </w:p>
        </w:tc>
        <w:tc>
          <w:tcPr>
            <w:tcW w:type="dxa" w:w="27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同上</w:t>
            </w:r>
          </w:p>
        </w:tc>
      </w:tr>
    </w:tbl>
    <w:p>
      <w:pPr>
        <w:spacing w:after="60" w:line="360" w:lineRule="auto"/>
        <w:ind w:firstLine="480"/>
      </w:pPr>
      <w:r>
        <w:rPr>
          <w:rFonts w:ascii="Times New Roman" w:eastAsia="仿宋" w:hAnsi="Times New Roman"/>
          <w:sz w:val="24"/>
          <w:szCs w:val="24"/>
        </w:rPr>
        <w:t xml:space="preserve">注：以上为满足全单位规模并发服务的建议配置，可结合业主单位现有虚拟化资源弹性调整；磁盘容量按三年业务增长预估，可扩展。</w:t>
      </w:r>
    </w:p>
    <w:p>
      <w:pPr>
        <w:pStyle w:val="Heading2"/>
        <w:spacing w:after="100" w:before="200"/>
      </w:pPr>
      <w:r>
        <w:rPr>
          <w:rFonts w:ascii="Times New Roman" w:eastAsia="黑体" w:hAnsi="Times New Roman"/>
          <w:b/>
          <w:bCs/>
          <w:color w:val="000000"/>
          <w:sz w:val="28"/>
          <w:szCs w:val="28"/>
        </w:rPr>
        <w:t xml:space="preserve">3.2 操作系统与基础环境</w:t>
      </w:r>
    </w:p>
    <w:p>
      <w:pPr>
        <w:spacing w:after="60" w:line="360" w:lineRule="auto"/>
        <w:ind w:firstLine="480"/>
      </w:pPr>
      <w:r>
        <w:rPr>
          <w:rFonts w:ascii="Times New Roman" w:eastAsia="仿宋" w:hAnsi="Times New Roman"/>
          <w:sz w:val="24"/>
          <w:szCs w:val="24"/>
        </w:rPr>
        <w:t xml:space="preserve">两台服务器均需完成以下基础环境安装：</w:t>
      </w:r>
    </w:p>
    <w:p>
      <w:pPr>
        <w:pStyle w:val="ListParagraph"/>
        <w:numPr>
          <w:ilvl w:val="0"/>
          <w:numId w:val="2"/>
        </w:numPr>
        <w:spacing w:after="40" w:line="360" w:lineRule="auto"/>
      </w:pPr>
      <w:r>
        <w:rPr>
          <w:rFonts w:ascii="Times New Roman" w:eastAsia="仿宋" w:hAnsi="Times New Roman"/>
          <w:sz w:val="24"/>
          <w:szCs w:val="24"/>
        </w:rPr>
        <w:t xml:space="preserve">Docker Engine 24 及以上版本与 Docker Compose v2 插件（容器运行时与编排工具）；</w:t>
      </w:r>
    </w:p>
    <w:p>
      <w:pPr>
        <w:pStyle w:val="ListParagraph"/>
        <w:numPr>
          <w:ilvl w:val="0"/>
          <w:numId w:val="2"/>
        </w:numPr>
        <w:spacing w:after="40" w:line="360" w:lineRule="auto"/>
      </w:pPr>
      <w:r>
        <w:rPr>
          <w:rFonts w:ascii="Times New Roman" w:eastAsia="仿宋" w:hAnsi="Times New Roman"/>
          <w:sz w:val="24"/>
          <w:szCs w:val="24"/>
        </w:rPr>
        <w:t xml:space="preserve">NTP 时间同步服务（保证应用与数据库服务器时钟一致）；</w:t>
      </w:r>
    </w:p>
    <w:p>
      <w:pPr>
        <w:pStyle w:val="ListParagraph"/>
        <w:numPr>
          <w:ilvl w:val="0"/>
          <w:numId w:val="2"/>
        </w:numPr>
        <w:spacing w:after="40" w:line="360" w:lineRule="auto"/>
      </w:pPr>
      <w:r>
        <w:rPr>
          <w:rFonts w:ascii="Times New Roman" w:eastAsia="仿宋" w:hAnsi="Times New Roman"/>
          <w:sz w:val="24"/>
          <w:szCs w:val="24"/>
        </w:rPr>
        <w:t xml:space="preserve">基础运维工具（curl、vim、unzip 等）与系统补丁更新。</w:t>
      </w:r>
    </w:p>
    <w:p>
      <w:pPr>
        <w:shd w:fill="F2F2F2" w:color="auto" w:val="clear"/>
        <w:spacing w:after="20" w:line="300" w:lineRule="auto"/>
        <w:ind w:left="480"/>
      </w:pPr>
      <w:r>
        <w:rPr>
          <w:rFonts w:ascii="Consolas" w:eastAsia="仿宋" w:hAnsi="Consolas"/>
          <w:sz w:val="21"/>
          <w:szCs w:val="21"/>
        </w:rPr>
        <w:t xml:space="preserve"># 安装 Docker（以 Ubuntu 为例，离线环境可用安装包方式）</w:t>
      </w:r>
    </w:p>
    <w:p>
      <w:pPr>
        <w:shd w:fill="F2F2F2" w:color="auto" w:val="clear"/>
        <w:spacing w:after="20" w:line="300" w:lineRule="auto"/>
        <w:ind w:left="480"/>
      </w:pPr>
      <w:r>
        <w:rPr>
          <w:rFonts w:ascii="Consolas" w:eastAsia="仿宋" w:hAnsi="Consolas"/>
          <w:sz w:val="21"/>
          <w:szCs w:val="21"/>
        </w:rPr>
        <w:t xml:space="preserve">curl -fsSL https://get.docker.com | sh</w:t>
      </w:r>
    </w:p>
    <w:p>
      <w:pPr>
        <w:shd w:fill="F2F2F2" w:color="auto" w:val="clear"/>
        <w:spacing w:after="20" w:line="300" w:lineRule="auto"/>
        <w:ind w:left="480"/>
      </w:pPr>
      <w:r>
        <w:rPr>
          <w:rFonts w:ascii="Consolas" w:eastAsia="仿宋" w:hAnsi="Consolas"/>
          <w:sz w:val="21"/>
          <w:szCs w:val="21"/>
        </w:rPr>
        <w:t xml:space="preserve">systemctl enable --now docker</w:t>
      </w:r>
    </w:p>
    <w:p>
      <w:pPr>
        <w:shd w:fill="F2F2F2" w:color="auto" w:val="clear"/>
        <w:spacing w:after="20" w:line="300" w:lineRule="auto"/>
        <w:ind w:left="480"/>
      </w:pPr>
      <w:r>
        <w:rPr>
          <w:rFonts w:ascii="Consolas" w:eastAsia="仿宋" w:hAnsi="Consolas"/>
          <w:sz w:val="21"/>
          <w:szCs w:val="21"/>
        </w:rPr>
        <w:t xml:space="preserve"># 验证安装</w:t>
      </w:r>
    </w:p>
    <w:p>
      <w:pPr>
        <w:shd w:fill="F2F2F2" w:color="auto" w:val="clear"/>
        <w:spacing w:after="20" w:line="300" w:lineRule="auto"/>
        <w:ind w:left="480"/>
      </w:pPr>
      <w:r>
        <w:rPr>
          <w:rFonts w:ascii="Consolas" w:eastAsia="仿宋" w:hAnsi="Consolas"/>
          <w:sz w:val="21"/>
          <w:szCs w:val="21"/>
        </w:rPr>
        <w:t xml:space="preserve">docker --version &amp;&amp; docker compose version</w:t>
      </w:r>
    </w:p>
    <w:p>
      <w:pPr>
        <w:pStyle w:val="Heading2"/>
        <w:spacing w:after="100" w:before="200"/>
      </w:pPr>
      <w:r>
        <w:rPr>
          <w:rFonts w:ascii="Times New Roman" w:eastAsia="黑体" w:hAnsi="Times New Roman"/>
          <w:b/>
          <w:bCs/>
          <w:color w:val="000000"/>
          <w:sz w:val="28"/>
          <w:szCs w:val="28"/>
        </w:rPr>
        <w:t xml:space="preserve">3.3 中间件清单与端口规划</w:t>
      </w:r>
    </w:p>
    <w:p>
      <w:pPr>
        <w:spacing w:after="60" w:before="120"/>
        <w:jc w:val="center"/>
      </w:pPr>
      <w:r>
        <w:rPr>
          <w:rFonts w:ascii="Times New Roman" w:eastAsia="黑体" w:hAnsi="Times New Roman"/>
          <w:b/>
          <w:bCs/>
          <w:sz w:val="21"/>
          <w:szCs w:val="21"/>
        </w:rPr>
        <w:t xml:space="preserve">表 3-2 中间件清单与端口规划</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700"/>
        <w:gridCol w:w="1900"/>
        <w:gridCol w:w="2526"/>
      </w:tblGrid>
      <w:tr>
        <w:trPr>
          <w:tblHeader/>
        </w:trPr>
        <w:tc>
          <w:tcPr>
            <w:tcW w:type="dxa" w:w="18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组件</w:t>
            </w:r>
          </w:p>
        </w:tc>
        <w:tc>
          <w:tcPr>
            <w:tcW w:type="dxa" w:w="11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版本</w:t>
            </w:r>
          </w:p>
        </w:tc>
        <w:tc>
          <w:tcPr>
            <w:tcW w:type="dxa" w:w="17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部署位置</w:t>
            </w:r>
          </w:p>
        </w:tc>
        <w:tc>
          <w:tcPr>
            <w:tcW w:type="dxa" w:w="19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端口</w:t>
            </w:r>
          </w:p>
        </w:tc>
        <w:tc>
          <w:tcPr>
            <w:tcW w:type="dxa" w:w="2526"/>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用途</w:t>
            </w:r>
          </w:p>
        </w:tc>
      </w:tr>
      <w:tr>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MySQL</w:t>
            </w:r>
          </w:p>
        </w:tc>
        <w:tc>
          <w:tcPr>
            <w:tcW w:type="dxa" w:w="11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8.x</w:t>
            </w:r>
          </w:p>
        </w:tc>
        <w:tc>
          <w:tcPr>
            <w:tcW w:type="dxa" w:w="17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数据库服务器</w:t>
            </w:r>
          </w:p>
        </w:tc>
        <w:tc>
          <w:tcPr>
            <w:tcW w:type="dxa" w:w="1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3306（内网）</w:t>
            </w:r>
          </w:p>
        </w:tc>
        <w:tc>
          <w:tcPr>
            <w:tcW w:type="dxa" w:w="25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业务数据存储</w:t>
            </w:r>
          </w:p>
        </w:tc>
      </w:tr>
      <w:tr>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Redis</w:t>
            </w:r>
          </w:p>
        </w:tc>
        <w:tc>
          <w:tcPr>
            <w:tcW w:type="dxa" w:w="11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7.x</w:t>
            </w:r>
          </w:p>
        </w:tc>
        <w:tc>
          <w:tcPr>
            <w:tcW w:type="dxa" w:w="17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应用服务器</w:t>
            </w:r>
          </w:p>
        </w:tc>
        <w:tc>
          <w:tcPr>
            <w:tcW w:type="dxa" w:w="1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16379（内网）</w:t>
            </w:r>
          </w:p>
        </w:tc>
        <w:tc>
          <w:tcPr>
            <w:tcW w:type="dxa" w:w="25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缓存、实时队列</w:t>
            </w:r>
          </w:p>
        </w:tc>
      </w:tr>
      <w:tr>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Elasticsearch</w:t>
            </w:r>
          </w:p>
        </w:tc>
        <w:tc>
          <w:tcPr>
            <w:tcW w:type="dxa" w:w="11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9.4.2</w:t>
            </w:r>
          </w:p>
        </w:tc>
        <w:tc>
          <w:tcPr>
            <w:tcW w:type="dxa" w:w="17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应用服务器</w:t>
            </w:r>
          </w:p>
        </w:tc>
        <w:tc>
          <w:tcPr>
            <w:tcW w:type="dxa" w:w="1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19200/19300（内网）</w:t>
            </w:r>
          </w:p>
        </w:tc>
        <w:tc>
          <w:tcPr>
            <w:tcW w:type="dxa" w:w="25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全文与向量检索</w:t>
            </w:r>
          </w:p>
        </w:tc>
      </w:tr>
      <w:tr>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ActiveMQ Artemis</w:t>
            </w:r>
          </w:p>
        </w:tc>
        <w:tc>
          <w:tcPr>
            <w:tcW w:type="dxa" w:w="11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2.40.0</w:t>
            </w:r>
          </w:p>
        </w:tc>
        <w:tc>
          <w:tcPr>
            <w:tcW w:type="dxa" w:w="17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应用服务器</w:t>
            </w:r>
          </w:p>
        </w:tc>
        <w:tc>
          <w:tcPr>
            <w:tcW w:type="dxa" w:w="1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16161/18161（内网）</w:t>
            </w:r>
          </w:p>
        </w:tc>
        <w:tc>
          <w:tcPr>
            <w:tcW w:type="dxa" w:w="25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异步消息队列</w:t>
            </w:r>
          </w:p>
        </w:tc>
      </w:tr>
      <w:tr>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微语平台应用</w:t>
            </w:r>
          </w:p>
        </w:tc>
        <w:tc>
          <w:tcPr>
            <w:tcW w:type="dxa" w:w="11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&lt;版本号&gt;</w:t>
            </w:r>
          </w:p>
        </w:tc>
        <w:tc>
          <w:tcPr>
            <w:tcW w:type="dxa" w:w="17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应用服务器</w:t>
            </w:r>
          </w:p>
        </w:tc>
        <w:tc>
          <w:tcPr>
            <w:tcW w:type="dxa" w:w="1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9003 / 9885</w:t>
            </w:r>
          </w:p>
        </w:tc>
        <w:tc>
          <w:tcPr>
            <w:tcW w:type="dxa" w:w="25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HTTP / WebSocket 服务</w:t>
            </w:r>
          </w:p>
        </w:tc>
      </w:tr>
    </w:tbl>
    <w:p>
      <w:pPr>
        <w:spacing w:after="60" w:line="360" w:lineRule="auto"/>
        <w:ind w:firstLine="480"/>
      </w:pPr>
      <w:r>
        <w:rPr>
          <w:rFonts w:ascii="Times New Roman" w:eastAsia="仿宋" w:hAnsi="Times New Roman"/>
          <w:sz w:val="24"/>
          <w:szCs w:val="24"/>
        </w:rPr>
        <w:t xml:space="preserve">对外服务经 Nginx 反向代理发布 80/443 端口，上表内部端口均不直接对互联网暴露。</w:t>
      </w:r>
    </w:p>
    <w:p>
      <w:pPr>
        <w:pStyle w:val="Heading2"/>
        <w:spacing w:after="100" w:before="200"/>
      </w:pPr>
      <w:r>
        <w:rPr>
          <w:rFonts w:ascii="Times New Roman" w:eastAsia="黑体" w:hAnsi="Times New Roman"/>
          <w:b/>
          <w:bCs/>
          <w:color w:val="000000"/>
          <w:sz w:val="28"/>
          <w:szCs w:val="28"/>
        </w:rPr>
        <w:t xml:space="preserve">3.4 安全基线配置</w:t>
      </w:r>
    </w:p>
    <w:p>
      <w:pPr>
        <w:pStyle w:val="ListParagraph"/>
        <w:numPr>
          <w:ilvl w:val="0"/>
          <w:numId w:val="2"/>
        </w:numPr>
        <w:spacing w:after="40" w:line="360" w:lineRule="auto"/>
      </w:pPr>
      <w:r>
        <w:rPr>
          <w:rFonts w:ascii="Times New Roman" w:eastAsia="仿宋" w:hAnsi="Times New Roman"/>
          <w:sz w:val="24"/>
          <w:szCs w:val="24"/>
        </w:rPr>
        <w:t xml:space="preserve">环境变量文件 .env 权限设置为 600，仅部署账号可读写；</w:t>
      </w:r>
    </w:p>
    <w:p>
      <w:pPr>
        <w:pStyle w:val="ListParagraph"/>
        <w:numPr>
          <w:ilvl w:val="0"/>
          <w:numId w:val="2"/>
        </w:numPr>
        <w:spacing w:after="40" w:line="360" w:lineRule="auto"/>
      </w:pPr>
      <w:r>
        <w:rPr>
          <w:rFonts w:ascii="Times New Roman" w:eastAsia="仿宋" w:hAnsi="Times New Roman"/>
          <w:sz w:val="24"/>
          <w:szCs w:val="24"/>
        </w:rPr>
        <w:t xml:space="preserve">数据库口令、大模型 API Key 等敏感信息以 Jasypt 加密方式写入配置，不以明文落盘；</w:t>
      </w:r>
    </w:p>
    <w:p>
      <w:pPr>
        <w:pStyle w:val="ListParagraph"/>
        <w:numPr>
          <w:ilvl w:val="0"/>
          <w:numId w:val="2"/>
        </w:numPr>
        <w:spacing w:after="40" w:line="360" w:lineRule="auto"/>
      </w:pPr>
      <w:r>
        <w:rPr>
          <w:rFonts w:ascii="Times New Roman" w:eastAsia="仿宋" w:hAnsi="Times New Roman"/>
          <w:sz w:val="24"/>
          <w:szCs w:val="24"/>
        </w:rPr>
        <w:t xml:space="preserve">启用业主单位统一签发的 HTTPS 证书，WebSocket 同步使用 WSS 加密通道；</w:t>
      </w:r>
    </w:p>
    <w:p>
      <w:pPr>
        <w:pStyle w:val="ListParagraph"/>
        <w:numPr>
          <w:ilvl w:val="0"/>
          <w:numId w:val="2"/>
        </w:numPr>
        <w:spacing w:after="40" w:line="360" w:lineRule="auto"/>
      </w:pPr>
      <w:r>
        <w:rPr>
          <w:rFonts w:ascii="Times New Roman" w:eastAsia="仿宋" w:hAnsi="Times New Roman"/>
          <w:sz w:val="24"/>
          <w:szCs w:val="24"/>
        </w:rPr>
        <w:t xml:space="preserve">服务器安全加固：关闭非必要系统服务、SSH 禁用 root 远程登录、启用登录失败锁定策略。</w:t>
      </w:r>
    </w:p>
    <w:p>
      <w:pPr>
        <w:pStyle w:val="Heading1"/>
        <w:spacing w:after="120" w:before="240"/>
      </w:pPr>
      <w:r>
        <w:rPr>
          <w:rFonts w:ascii="Times New Roman" w:eastAsia="黑体" w:hAnsi="Times New Roman"/>
          <w:b/>
          <w:bCs/>
          <w:color w:val="000000"/>
          <w:sz w:val="32"/>
          <w:szCs w:val="32"/>
        </w:rPr>
        <w:t xml:space="preserve">四、系统部署步骤</w:t>
      </w:r>
    </w:p>
    <w:p>
      <w:pPr>
        <w:pStyle w:val="Heading2"/>
        <w:spacing w:after="100" w:before="200"/>
      </w:pPr>
      <w:r>
        <w:rPr>
          <w:rFonts w:ascii="Times New Roman" w:eastAsia="黑体" w:hAnsi="Times New Roman"/>
          <w:b/>
          <w:bCs/>
          <w:color w:val="000000"/>
          <w:sz w:val="28"/>
          <w:szCs w:val="28"/>
        </w:rPr>
        <w:t xml:space="preserve">4.1 部署前准备</w:t>
      </w:r>
    </w:p>
    <w:p>
      <w:pPr>
        <w:pStyle w:val="ListParagraph"/>
        <w:numPr>
          <w:ilvl w:val="0"/>
          <w:numId w:val="2"/>
        </w:numPr>
        <w:spacing w:after="40" w:line="360" w:lineRule="auto"/>
      </w:pPr>
      <w:r>
        <w:rPr>
          <w:rFonts w:ascii="Times New Roman" w:eastAsia="仿宋" w:hAnsi="Times New Roman"/>
          <w:sz w:val="24"/>
          <w:szCs w:val="24"/>
        </w:rPr>
        <w:t xml:space="preserve">服务器到位并完成 IP 规划、网络连通性与防火墙策略检查；</w:t>
      </w:r>
    </w:p>
    <w:p>
      <w:pPr>
        <w:pStyle w:val="ListParagraph"/>
        <w:numPr>
          <w:ilvl w:val="0"/>
          <w:numId w:val="2"/>
        </w:numPr>
        <w:spacing w:after="40" w:line="360" w:lineRule="auto"/>
      </w:pPr>
      <w:r>
        <w:rPr>
          <w:rFonts w:ascii="Times New Roman" w:eastAsia="仿宋" w:hAnsi="Times New Roman"/>
          <w:sz w:val="24"/>
          <w:szCs w:val="24"/>
        </w:rPr>
        <w:t xml:space="preserve">获取微语部署包（含 Docker Compose 编排文件、start.sh/stop.sh 启停脚本与环境变量模板 .env.example）；</w:t>
      </w:r>
    </w:p>
    <w:p>
      <w:pPr>
        <w:pStyle w:val="ListParagraph"/>
        <w:numPr>
          <w:ilvl w:val="0"/>
          <w:numId w:val="2"/>
        </w:numPr>
        <w:spacing w:after="40" w:line="360" w:lineRule="auto"/>
      </w:pPr>
      <w:r>
        <w:rPr>
          <w:rFonts w:ascii="Times New Roman" w:eastAsia="仿宋" w:hAnsi="Times New Roman"/>
          <w:sz w:val="24"/>
          <w:szCs w:val="24"/>
        </w:rPr>
        <w:t xml:space="preserve">从业主单位镜像仓库或离线安装包加载全部容器镜像并校验版本；</w:t>
      </w:r>
    </w:p>
    <w:p>
      <w:pPr>
        <w:pStyle w:val="ListParagraph"/>
        <w:numPr>
          <w:ilvl w:val="0"/>
          <w:numId w:val="2"/>
        </w:numPr>
        <w:spacing w:after="40" w:line="360" w:lineRule="auto"/>
      </w:pPr>
      <w:r>
        <w:rPr>
          <w:rFonts w:ascii="Times New Roman" w:eastAsia="仿宋" w:hAnsi="Times New Roman"/>
          <w:sz w:val="24"/>
          <w:szCs w:val="24"/>
        </w:rPr>
        <w:t xml:space="preserve">规划访问域名（如 &lt;平台域名&gt;）并申请 HTTPS 证书。</w:t>
      </w:r>
    </w:p>
    <w:p>
      <w:pPr>
        <w:pStyle w:val="Heading2"/>
        <w:spacing w:after="100" w:before="200"/>
      </w:pPr>
      <w:r>
        <w:rPr>
          <w:rFonts w:ascii="Times New Roman" w:eastAsia="黑体" w:hAnsi="Times New Roman"/>
          <w:b/>
          <w:bCs/>
          <w:color w:val="000000"/>
          <w:sz w:val="28"/>
          <w:szCs w:val="28"/>
        </w:rPr>
        <w:t xml:space="preserve">4.2 数据库服务器部署</w:t>
      </w:r>
    </w:p>
    <w:p>
      <w:pPr>
        <w:spacing w:after="60" w:line="360" w:lineRule="auto"/>
        <w:ind w:firstLine="480"/>
      </w:pPr>
      <w:r>
        <w:rPr>
          <w:rFonts w:ascii="Times New Roman" w:eastAsia="仿宋" w:hAnsi="Times New Roman"/>
          <w:sz w:val="24"/>
          <w:szCs w:val="24"/>
        </w:rPr>
        <w:t xml:space="preserve">在数据库服务器解压部署包并启动 MySQL 容器（首次启动自动建库、加载中文排序规则）：</w:t>
      </w:r>
    </w:p>
    <w:p>
      <w:pPr>
        <w:shd w:fill="F2F2F2" w:color="auto" w:val="clear"/>
        <w:spacing w:after="20" w:line="300" w:lineRule="auto"/>
        <w:ind w:left="480"/>
      </w:pPr>
      <w:r>
        <w:rPr>
          <w:rFonts w:ascii="Consolas" w:eastAsia="仿宋" w:hAnsi="Consolas"/>
          <w:sz w:val="21"/>
          <w:szCs w:val="21"/>
        </w:rPr>
        <w:t xml:space="preserve">cd deploy/docker</w:t>
      </w:r>
    </w:p>
    <w:p>
      <w:pPr>
        <w:shd w:fill="F2F2F2" w:color="auto" w:val="clear"/>
        <w:spacing w:after="20" w:line="300" w:lineRule="auto"/>
        <w:ind w:left="480"/>
      </w:pPr>
      <w:r>
        <w:rPr>
          <w:rFonts w:ascii="Consolas" w:eastAsia="仿宋" w:hAnsi="Consolas"/>
          <w:sz w:val="21"/>
          <w:szCs w:val="21"/>
        </w:rPr>
        <w:t xml:space="preserve">cp .env.example .env        # 编辑 MYSQL_ROOT_PASSWORD=&lt;数据库密码&gt;</w:t>
      </w:r>
    </w:p>
    <w:p>
      <w:pPr>
        <w:shd w:fill="F2F2F2" w:color="auto" w:val="clear"/>
        <w:spacing w:after="20" w:line="300" w:lineRule="auto"/>
        <w:ind w:left="480"/>
      </w:pPr>
      <w:r>
        <w:rPr>
          <w:rFonts w:ascii="Consolas" w:eastAsia="仿宋" w:hAnsi="Consolas"/>
          <w:sz w:val="21"/>
          <w:szCs w:val="21"/>
        </w:rPr>
        <w:t xml:space="preserve">./start.sh mysql            # 启动 MySQL 容器（自动创建 bytedesk 库）</w:t>
      </w:r>
    </w:p>
    <w:p>
      <w:pPr>
        <w:spacing w:after="60" w:line="360" w:lineRule="auto"/>
        <w:ind w:firstLine="480"/>
      </w:pPr>
      <w:r>
        <w:rPr>
          <w:rFonts w:ascii="Times New Roman" w:eastAsia="仿宋" w:hAnsi="Times New Roman"/>
          <w:sz w:val="24"/>
          <w:szCs w:val="24"/>
        </w:rPr>
        <w:t xml:space="preserve">启动后通过容器健康检查（docker ps）确认 MySQL 处于运行状态。</w:t>
      </w:r>
    </w:p>
    <w:p>
      <w:pPr>
        <w:pStyle w:val="Heading2"/>
        <w:spacing w:after="100" w:before="200"/>
      </w:pPr>
      <w:r>
        <w:rPr>
          <w:rFonts w:ascii="Times New Roman" w:eastAsia="黑体" w:hAnsi="Times New Roman"/>
          <w:b/>
          <w:bCs/>
          <w:color w:val="000000"/>
          <w:sz w:val="28"/>
          <w:szCs w:val="28"/>
        </w:rPr>
        <w:t xml:space="preserve">4.3 应用服务器部署</w:t>
      </w:r>
    </w:p>
    <w:p>
      <w:pPr>
        <w:spacing w:after="60" w:line="360" w:lineRule="auto"/>
        <w:ind w:firstLine="480"/>
      </w:pPr>
      <w:r>
        <w:rPr>
          <w:rFonts w:ascii="Times New Roman" w:eastAsia="仿宋" w:hAnsi="Times New Roman"/>
          <w:sz w:val="24"/>
          <w:szCs w:val="24"/>
        </w:rPr>
        <w:t xml:space="preserve">在应用服务器编辑 .env，将数据源与消息队列地址指向数据库服务器内网地址，并设置加密密钥：</w:t>
      </w:r>
    </w:p>
    <w:p>
      <w:pPr>
        <w:shd w:fill="F2F2F2" w:color="auto" w:val="clear"/>
        <w:spacing w:after="20" w:line="300" w:lineRule="auto"/>
        <w:ind w:left="480"/>
      </w:pPr>
      <w:r>
        <w:rPr>
          <w:rFonts w:ascii="Consolas" w:eastAsia="仿宋" w:hAnsi="Consolas"/>
          <w:sz w:val="21"/>
          <w:szCs w:val="21"/>
        </w:rPr>
        <w:t xml:space="preserve">cd deploy/docker</w:t>
      </w:r>
    </w:p>
    <w:p>
      <w:pPr>
        <w:shd w:fill="F2F2F2" w:color="auto" w:val="clear"/>
        <w:spacing w:after="20" w:line="300" w:lineRule="auto"/>
        <w:ind w:left="480"/>
      </w:pPr>
      <w:r>
        <w:rPr>
          <w:rFonts w:ascii="Consolas" w:eastAsia="仿宋" w:hAnsi="Consolas"/>
          <w:sz w:val="21"/>
          <w:szCs w:val="21"/>
        </w:rPr>
        <w:t xml:space="preserve">cp .env.example .env</w:t>
      </w:r>
    </w:p>
    <w:p>
      <w:pPr>
        <w:shd w:fill="F2F2F2" w:color="auto" w:val="clear"/>
        <w:spacing w:after="20" w:line="300" w:lineRule="auto"/>
        <w:ind w:left="480"/>
      </w:pPr>
      <w:r>
        <w:rPr>
          <w:rFonts w:ascii="Consolas" w:eastAsia="仿宋" w:hAnsi="Consolas"/>
          <w:sz w:val="21"/>
          <w:szCs w:val="21"/>
        </w:rPr>
        <w:t xml:space="preserve"># 修改数据库地址: MYSQL_HOST=&lt;数据库服务器IP&gt;</w:t>
      </w:r>
    </w:p>
    <w:p>
      <w:pPr>
        <w:shd w:fill="F2F2F2" w:color="auto" w:val="clear"/>
        <w:spacing w:after="20" w:line="300" w:lineRule="auto"/>
        <w:ind w:left="480"/>
      </w:pPr>
      <w:r>
        <w:rPr>
          <w:rFonts w:ascii="Consolas" w:eastAsia="仿宋" w:hAnsi="Consolas"/>
          <w:sz w:val="21"/>
          <w:szCs w:val="21"/>
        </w:rPr>
        <w:t xml:space="preserve"># 设置加密密钥: JASYPT_ENCRYPTOR_PASSWORD=&lt;加密密钥&gt;</w:t>
      </w:r>
    </w:p>
    <w:p>
      <w:pPr>
        <w:shd w:fill="F2F2F2" w:color="auto" w:val="clear"/>
        <w:spacing w:after="20" w:line="300" w:lineRule="auto"/>
        <w:ind w:left="480"/>
      </w:pPr>
      <w:r>
        <w:rPr>
          <w:rFonts w:ascii="Consolas" w:eastAsia="仿宋" w:hAnsi="Consolas"/>
          <w:sz w:val="21"/>
          <w:szCs w:val="21"/>
        </w:rPr>
        <w:t xml:space="preserve">./start.sh middleware       # 启动 Redis / Elasticsearch / Artemis 中间件</w:t>
      </w:r>
    </w:p>
    <w:p>
      <w:pPr>
        <w:shd w:fill="F2F2F2" w:color="auto" w:val="clear"/>
        <w:spacing w:after="20" w:line="300" w:lineRule="auto"/>
        <w:ind w:left="480"/>
      </w:pPr>
      <w:r>
        <w:rPr>
          <w:rFonts w:ascii="Consolas" w:eastAsia="仿宋" w:hAnsi="Consolas"/>
          <w:sz w:val="21"/>
          <w:szCs w:val="21"/>
        </w:rPr>
        <w:t xml:space="preserve">./start.sh all              # 启动微语应用容器（连接远程 MySQL）</w:t>
      </w:r>
    </w:p>
    <w:p>
      <w:pPr>
        <w:spacing w:after="60" w:line="360" w:lineRule="auto"/>
        <w:ind w:firstLine="480"/>
      </w:pPr>
      <w:r>
        <w:rPr>
          <w:rFonts w:ascii="Times New Roman" w:eastAsia="仿宋" w:hAnsi="Times New Roman"/>
          <w:sz w:val="24"/>
          <w:szCs w:val="24"/>
        </w:rPr>
        <w:t xml:space="preserve">可选：启用看门狗脚本 watchdog.sh，自动监测应用容器状态并自愈重启，保障服务连续性。</w:t>
      </w:r>
    </w:p>
    <w:p>
      <w:pPr>
        <w:pStyle w:val="Heading2"/>
        <w:spacing w:after="100" w:before="200"/>
      </w:pPr>
      <w:r>
        <w:rPr>
          <w:rFonts w:ascii="Times New Roman" w:eastAsia="黑体" w:hAnsi="Times New Roman"/>
          <w:b/>
          <w:bCs/>
          <w:color w:val="000000"/>
          <w:sz w:val="28"/>
          <w:szCs w:val="28"/>
        </w:rPr>
        <w:t xml:space="preserve">4.4 部署验证与冒烟测试</w:t>
      </w:r>
    </w:p>
    <w:p>
      <w:pPr>
        <w:spacing w:after="60" w:before="120"/>
        <w:jc w:val="center"/>
      </w:pPr>
      <w:r>
        <w:rPr>
          <w:rFonts w:ascii="Times New Roman" w:eastAsia="黑体" w:hAnsi="Times New Roman"/>
          <w:b/>
          <w:bCs/>
          <w:sz w:val="21"/>
          <w:szCs w:val="21"/>
        </w:rPr>
        <w:t xml:space="preserve">表 4-1 部署验证清单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验证项</w:t>
            </w:r>
          </w:p>
        </w:tc>
        <w:tc>
          <w:tcPr>
            <w:tcW w:type="dxa" w:w="36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验证方法</w:t>
            </w:r>
          </w:p>
        </w:tc>
        <w:tc>
          <w:tcPr>
            <w:tcW w:type="dxa" w:w="3626"/>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通过标准</w:t>
            </w:r>
          </w:p>
        </w:tc>
      </w:tr>
      <w:tr>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中间件状态</w:t>
            </w:r>
          </w:p>
        </w:tc>
        <w:tc>
          <w:tcPr>
            <w:tcW w:type="dxa" w:w="36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docker ps 查看容器与健康检查</w:t>
            </w:r>
          </w:p>
        </w:tc>
        <w:tc>
          <w:tcPr>
            <w:tcW w:type="dxa" w:w="36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全部容器 running / healthy</w:t>
            </w:r>
          </w:p>
        </w:tc>
      </w:tr>
      <w:tr>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应用健康检查</w:t>
            </w:r>
          </w:p>
        </w:tc>
        <w:tc>
          <w:tcPr>
            <w:tcW w:type="dxa" w:w="36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curl http://127.0.0.1:9003/actuator/health</w:t>
            </w:r>
          </w:p>
        </w:tc>
        <w:tc>
          <w:tcPr>
            <w:tcW w:type="dxa" w:w="36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返回 status: UP</w:t>
            </w:r>
          </w:p>
        </w:tc>
      </w:tr>
      <w:tr>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管理后台登录</w:t>
            </w:r>
          </w:p>
        </w:tc>
        <w:tc>
          <w:tcPr>
            <w:tcW w:type="dxa" w:w="36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浏览器访问 http://&lt;应用服务器IP&gt;:9003</w:t>
            </w:r>
          </w:p>
        </w:tc>
        <w:tc>
          <w:tcPr>
            <w:tcW w:type="dxa" w:w="36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默认账号可正常登录</w:t>
            </w:r>
          </w:p>
        </w:tc>
      </w:tr>
      <w:tr>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访客咨询窗口</w:t>
            </w:r>
          </w:p>
        </w:tc>
        <w:tc>
          <w:tcPr>
            <w:tcW w:type="dxa" w:w="36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打开网页嵌入示例页发起会话</w:t>
            </w:r>
          </w:p>
        </w:tc>
        <w:tc>
          <w:tcPr>
            <w:tcW w:type="dxa" w:w="36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欢迎语正常，消息实时收发</w:t>
            </w:r>
          </w:p>
        </w:tc>
      </w:tr>
      <w:tr>
        <w:tc>
          <w:tcPr>
            <w:tcW w:type="dxa" w:w="18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WebSocket 通道</w:t>
            </w:r>
          </w:p>
        </w:tc>
        <w:tc>
          <w:tcPr>
            <w:tcW w:type="dxa" w:w="36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在线会话收发消息</w:t>
            </w:r>
          </w:p>
        </w:tc>
        <w:tc>
          <w:tcPr>
            <w:tcW w:type="dxa" w:w="36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消息实时到达，无延迟断连</w:t>
            </w:r>
          </w:p>
        </w:tc>
      </w:tr>
    </w:tbl>
    <w:p>
      <w:pPr>
        <w:spacing w:after="60" w:line="360" w:lineRule="auto"/>
        <w:ind w:firstLine="480"/>
      </w:pPr>
      <w:r>
        <w:rPr>
          <w:rFonts w:ascii="Times New Roman" w:eastAsia="仿宋" w:hAnsi="Times New Roman"/>
          <w:sz w:val="24"/>
          <w:szCs w:val="24"/>
        </w:rPr>
        <w:t xml:space="preserve">冒烟测试全部通过后，由双方签署《部署完成确认单》，进入功能配置阶段。</w:t>
      </w:r>
    </w:p>
    <w:p>
      <w:pPr>
        <w:pStyle w:val="Heading2"/>
        <w:spacing w:after="100" w:before="200"/>
      </w:pPr>
      <w:r>
        <w:rPr>
          <w:rFonts w:ascii="Times New Roman" w:eastAsia="黑体" w:hAnsi="Times New Roman"/>
          <w:b/>
          <w:bCs/>
          <w:color w:val="000000"/>
          <w:sz w:val="28"/>
          <w:szCs w:val="28"/>
        </w:rPr>
        <w:t xml:space="preserve">4.5 集成对接部署</w:t>
      </w:r>
    </w:p>
    <w:p>
      <w:pPr>
        <w:pStyle w:val="ListParagraph"/>
        <w:numPr>
          <w:ilvl w:val="0"/>
          <w:numId w:val="2"/>
        </w:numPr>
        <w:spacing w:after="40" w:line="360" w:lineRule="auto"/>
      </w:pPr>
      <w:r>
        <w:rPr>
          <w:rFonts w:ascii="Times New Roman" w:eastAsia="仿宋" w:hAnsi="Times New Roman"/>
          <w:sz w:val="24"/>
          <w:szCs w:val="24"/>
        </w:rPr>
        <w:t xml:space="preserve">统一身份认证（SSO）：在平台配置 CAS/OAuth2 对接参数，实现用户单点登录，并配置组织机构与人员信息自动同步；</w:t>
      </w:r>
    </w:p>
    <w:p>
      <w:pPr>
        <w:pStyle w:val="ListParagraph"/>
        <w:numPr>
          <w:ilvl w:val="0"/>
          <w:numId w:val="2"/>
        </w:numPr>
        <w:spacing w:after="40" w:line="360" w:lineRule="auto"/>
      </w:pPr>
      <w:r>
        <w:rPr>
          <w:rFonts w:ascii="Times New Roman" w:eastAsia="仿宋" w:hAnsi="Times New Roman"/>
          <w:sz w:val="24"/>
          <w:szCs w:val="24"/>
        </w:rPr>
        <w:t xml:space="preserve">企业微信：在企业微信管理后台创建应用并配置回调地址指向 &lt;平台域名&gt;，在平台侧填写 CorpID 与 Secret，实现工作台嵌入与消息互通；</w:t>
      </w:r>
    </w:p>
    <w:p>
      <w:pPr>
        <w:pStyle w:val="ListParagraph"/>
        <w:numPr>
          <w:ilvl w:val="0"/>
          <w:numId w:val="2"/>
        </w:numPr>
        <w:spacing w:after="40" w:line="360" w:lineRule="auto"/>
      </w:pPr>
      <w:r>
        <w:rPr>
          <w:rFonts w:ascii="Times New Roman" w:eastAsia="仿宋" w:hAnsi="Times New Roman"/>
          <w:sz w:val="24"/>
          <w:szCs w:val="24"/>
        </w:rPr>
        <w:t xml:space="preserve">移动端 APP：以移动端 H5 方式嵌入数字员工服务页面，并配置消息推送参数；</w:t>
      </w:r>
    </w:p>
    <w:p>
      <w:pPr>
        <w:pStyle w:val="ListParagraph"/>
        <w:numPr>
          <w:ilvl w:val="0"/>
          <w:numId w:val="2"/>
        </w:numPr>
        <w:spacing w:after="40" w:line="360" w:lineRule="auto"/>
      </w:pPr>
      <w:r>
        <w:rPr>
          <w:rFonts w:ascii="Times New Roman" w:eastAsia="仿宋" w:hAnsi="Times New Roman"/>
          <w:sz w:val="24"/>
          <w:szCs w:val="24"/>
        </w:rPr>
        <w:t xml:space="preserve">统一消息推送平台：配置推送通道与消息模板，实现工单通知、服务提醒的统一推送。</w:t>
      </w:r>
    </w:p>
    <w:p>
      <w:pPr>
        <w:spacing w:after="60" w:line="360" w:lineRule="auto"/>
        <w:ind w:firstLine="480"/>
      </w:pPr>
      <w:r>
        <w:rPr>
          <w:rFonts w:ascii="Times New Roman" w:eastAsia="仿宋" w:hAnsi="Times New Roman"/>
          <w:sz w:val="24"/>
          <w:szCs w:val="24"/>
        </w:rPr>
        <w:t xml:space="preserve">各集成项的接口规范、参数说明与联调用例详见《集成标准》文档。</w:t>
      </w:r>
    </w:p>
    <w:p>
      <w:pPr>
        <w:pStyle w:val="Heading1"/>
        <w:spacing w:after="120" w:before="240"/>
      </w:pPr>
      <w:r>
        <w:rPr>
          <w:rFonts w:ascii="Times New Roman" w:eastAsia="黑体" w:hAnsi="Times New Roman"/>
          <w:b/>
          <w:bCs/>
          <w:color w:val="000000"/>
          <w:sz w:val="32"/>
          <w:szCs w:val="32"/>
        </w:rPr>
        <w:t xml:space="preserve">五、数据库初始化方案</w:t>
      </w:r>
    </w:p>
    <w:p>
      <w:pPr>
        <w:pStyle w:val="Heading2"/>
        <w:spacing w:after="100" w:before="200"/>
      </w:pPr>
      <w:r>
        <w:rPr>
          <w:rFonts w:ascii="Times New Roman" w:eastAsia="黑体" w:hAnsi="Times New Roman"/>
          <w:b/>
          <w:bCs/>
          <w:color w:val="000000"/>
          <w:sz w:val="28"/>
          <w:szCs w:val="28"/>
        </w:rPr>
        <w:t xml:space="preserve">5.1 建库与账号授权</w:t>
      </w:r>
    </w:p>
    <w:p>
      <w:pPr>
        <w:spacing w:after="60" w:line="360" w:lineRule="auto"/>
        <w:ind w:firstLine="480"/>
      </w:pPr>
      <w:r>
        <w:rPr>
          <w:rFonts w:ascii="Times New Roman" w:eastAsia="仿宋" w:hAnsi="Times New Roman"/>
          <w:sz w:val="24"/>
          <w:szCs w:val="24"/>
        </w:rPr>
        <w:t xml:space="preserve">使用部署包自动建库时无需人工干预；如需接入业主单位现有数据库实例，由数据库管理员执行以下标准语句：</w:t>
      </w:r>
    </w:p>
    <w:p>
      <w:pPr>
        <w:shd w:fill="F2F2F2" w:color="auto" w:val="clear"/>
        <w:spacing w:after="20" w:line="300" w:lineRule="auto"/>
        <w:ind w:left="480"/>
      </w:pPr>
      <w:r>
        <w:rPr>
          <w:rFonts w:ascii="Consolas" w:eastAsia="仿宋" w:hAnsi="Consolas"/>
          <w:sz w:val="21"/>
          <w:szCs w:val="21"/>
        </w:rPr>
        <w:t xml:space="preserve">CREATE DATABASE bytedesk DEFAULT CHARACTER SET utf8mb4 COLLATE utf8mb4_unicode_ci;</w:t>
      </w:r>
    </w:p>
    <w:p>
      <w:pPr>
        <w:shd w:fill="F2F2F2" w:color="auto" w:val="clear"/>
        <w:spacing w:after="20" w:line="300" w:lineRule="auto"/>
        <w:ind w:left="480"/>
      </w:pPr>
      <w:r>
        <w:rPr>
          <w:rFonts w:ascii="Consolas" w:eastAsia="仿宋" w:hAnsi="Consolas"/>
          <w:sz w:val="21"/>
          <w:szCs w:val="21"/>
        </w:rPr>
        <w:t xml:space="preserve">CREATE USER 'bytedesk'@'&lt;应用服务器IP&gt;' IDENTIFIED BY '&lt;数据库密码&gt;';</w:t>
      </w:r>
    </w:p>
    <w:p>
      <w:pPr>
        <w:shd w:fill="F2F2F2" w:color="auto" w:val="clear"/>
        <w:spacing w:after="20" w:line="300" w:lineRule="auto"/>
        <w:ind w:left="480"/>
      </w:pPr>
      <w:r>
        <w:rPr>
          <w:rFonts w:ascii="Consolas" w:eastAsia="仿宋" w:hAnsi="Consolas"/>
          <w:sz w:val="21"/>
          <w:szCs w:val="21"/>
        </w:rPr>
        <w:t xml:space="preserve">GRANT ALL PRIVILEGES ON bytedesk.* TO 'bytedesk'@'&lt;应用服务器IP&gt;';</w:t>
      </w:r>
    </w:p>
    <w:p>
      <w:pPr>
        <w:shd w:fill="F2F2F2" w:color="auto" w:val="clear"/>
        <w:spacing w:after="20" w:line="300" w:lineRule="auto"/>
        <w:ind w:left="480"/>
      </w:pPr>
      <w:r>
        <w:rPr>
          <w:rFonts w:ascii="Consolas" w:eastAsia="仿宋" w:hAnsi="Consolas"/>
          <w:sz w:val="21"/>
          <w:szCs w:val="21"/>
        </w:rPr>
        <w:t xml:space="preserve">FLUSH PRIVILEGES;</w:t>
      </w:r>
    </w:p>
    <w:p>
      <w:pPr>
        <w:pStyle w:val="Heading2"/>
        <w:spacing w:after="100" w:before="200"/>
      </w:pPr>
      <w:r>
        <w:rPr>
          <w:rFonts w:ascii="Times New Roman" w:eastAsia="黑体" w:hAnsi="Times New Roman"/>
          <w:b/>
          <w:bCs/>
          <w:color w:val="000000"/>
          <w:sz w:val="28"/>
          <w:szCs w:val="28"/>
        </w:rPr>
        <w:t xml:space="preserve">5.2 表结构初始化（Liquibase）</w:t>
      </w:r>
    </w:p>
    <w:p>
      <w:pPr>
        <w:spacing w:after="60" w:line="360" w:lineRule="auto"/>
        <w:ind w:firstLine="480"/>
      </w:pPr>
      <w:r>
        <w:rPr>
          <w:rFonts w:ascii="Times New Roman" w:eastAsia="仿宋" w:hAnsi="Times New Roman"/>
          <w:sz w:val="24"/>
          <w:szCs w:val="24"/>
        </w:rPr>
        <w:t xml:space="preserve">平台内置 Liquibase 数据库版本管理机制：应用首次启动时自动执行全量变更日志，完成全部表结构创建与索引构建，无需人工执行 SQL 脚本；后续版本升级时自动完成增量变更，并严格校验历史变更集一致性，保证开发、测试、生产多环境数据库结构完全一致、可重复执行。</w:t>
      </w:r>
    </w:p>
    <w:p>
      <w:pPr>
        <w:pStyle w:val="Heading2"/>
        <w:spacing w:after="100" w:before="200"/>
      </w:pPr>
      <w:r>
        <w:rPr>
          <w:rFonts w:ascii="Times New Roman" w:eastAsia="黑体" w:hAnsi="Times New Roman"/>
          <w:b/>
          <w:bCs/>
          <w:color w:val="000000"/>
          <w:sz w:val="28"/>
          <w:szCs w:val="28"/>
        </w:rPr>
        <w:t xml:space="preserve">5.3 初始化数据</w:t>
      </w:r>
    </w:p>
    <w:p>
      <w:pPr>
        <w:spacing w:after="60" w:line="360" w:lineRule="auto"/>
        <w:ind w:firstLine="480"/>
      </w:pPr>
      <w:r>
        <w:rPr>
          <w:rFonts w:ascii="Times New Roman" w:eastAsia="仿宋" w:hAnsi="Times New Roman"/>
          <w:sz w:val="24"/>
          <w:szCs w:val="24"/>
        </w:rPr>
        <w:t xml:space="preserve">首次启动自动写入默认组织、超级管理员账号、角色权限、功能菜单等基础数据。超级管理员默认账号为 admin@email.com，上线前将强制修改初始口令并绑定统一身份认证。实施人员随后按业主单位实际组织架构创建部门、工作组与运营人员账号，完成权限分配。</w:t>
      </w:r>
    </w:p>
    <w:p>
      <w:pPr>
        <w:pStyle w:val="Heading2"/>
        <w:spacing w:after="100" w:before="200"/>
      </w:pPr>
      <w:r>
        <w:rPr>
          <w:rFonts w:ascii="Times New Roman" w:eastAsia="黑体" w:hAnsi="Times New Roman"/>
          <w:b/>
          <w:bCs/>
          <w:color w:val="000000"/>
          <w:sz w:val="28"/>
          <w:szCs w:val="28"/>
        </w:rPr>
        <w:t xml:space="preserve">5.4 数据备份策略</w:t>
      </w:r>
    </w:p>
    <w:p>
      <w:pPr>
        <w:pStyle w:val="ListParagraph"/>
        <w:numPr>
          <w:ilvl w:val="0"/>
          <w:numId w:val="2"/>
        </w:numPr>
        <w:spacing w:after="40" w:line="360" w:lineRule="auto"/>
      </w:pPr>
      <w:r>
        <w:rPr>
          <w:rFonts w:ascii="Times New Roman" w:eastAsia="仿宋" w:hAnsi="Times New Roman"/>
          <w:sz w:val="24"/>
          <w:szCs w:val="24"/>
        </w:rPr>
        <w:t xml:space="preserve">数据库备份：每日凌晨自动全量备份（mysqldump）+ binlog 增量备份，备份文件保留 30 天，并定期异机拷贝；</w:t>
      </w:r>
    </w:p>
    <w:p>
      <w:pPr>
        <w:pStyle w:val="ListParagraph"/>
        <w:numPr>
          <w:ilvl w:val="0"/>
          <w:numId w:val="2"/>
        </w:numPr>
        <w:spacing w:after="40" w:line="360" w:lineRule="auto"/>
      </w:pPr>
      <w:r>
        <w:rPr>
          <w:rFonts w:ascii="Times New Roman" w:eastAsia="仿宋" w:hAnsi="Times New Roman"/>
          <w:sz w:val="24"/>
          <w:szCs w:val="24"/>
        </w:rPr>
        <w:t xml:space="preserve">附件与文件：知识库附件、上传文件随数据盘每日增量同步备份；</w:t>
      </w:r>
    </w:p>
    <w:p>
      <w:pPr>
        <w:pStyle w:val="ListParagraph"/>
        <w:numPr>
          <w:ilvl w:val="0"/>
          <w:numId w:val="2"/>
        </w:numPr>
        <w:spacing w:after="40" w:line="360" w:lineRule="auto"/>
      </w:pPr>
      <w:r>
        <w:rPr>
          <w:rFonts w:ascii="Times New Roman" w:eastAsia="仿宋" w:hAnsi="Times New Roman"/>
          <w:sz w:val="24"/>
          <w:szCs w:val="24"/>
        </w:rPr>
        <w:t xml:space="preserve">恢复演练：每季度进行一次备份恢复演练并留存演练记录，确保备份可用。</w:t>
      </w:r>
    </w:p>
    <w:p>
      <w:pPr>
        <w:pStyle w:val="Heading1"/>
        <w:spacing w:after="120" w:before="240"/>
      </w:pPr>
      <w:r>
        <w:rPr>
          <w:rFonts w:ascii="Times New Roman" w:eastAsia="黑体" w:hAnsi="Times New Roman"/>
          <w:b/>
          <w:bCs/>
          <w:color w:val="000000"/>
          <w:sz w:val="32"/>
          <w:szCs w:val="32"/>
        </w:rPr>
        <w:t xml:space="preserve">六、功能模块配置方案</w:t>
      </w:r>
    </w:p>
    <w:p>
      <w:pPr>
        <w:spacing w:after="60" w:line="360" w:lineRule="auto"/>
        <w:ind w:firstLine="480"/>
      </w:pPr>
      <w:r>
        <w:rPr>
          <w:rFonts w:ascii="Times New Roman" w:eastAsia="仿宋" w:hAnsi="Times New Roman"/>
          <w:sz w:val="24"/>
          <w:szCs w:val="24"/>
        </w:rPr>
        <w:t xml:space="preserve">系统部署完成后，按“先组织、再渠道、后智能”的顺序开展功能模块配置，每个模块完成后即时验证（配置→测试→记录），形成《功能配置确认单》由业主单位逐项确认。</w:t>
      </w:r>
    </w:p>
    <w:p>
      <w:pPr>
        <w:spacing w:after="60" w:before="120"/>
        <w:jc w:val="center"/>
      </w:pPr>
      <w:r>
        <w:rPr>
          <w:rFonts w:ascii="Times New Roman" w:eastAsia="黑体" w:hAnsi="Times New Roman"/>
          <w:b/>
          <w:bCs/>
          <w:sz w:val="21"/>
          <w:szCs w:val="21"/>
        </w:rPr>
        <w:t xml:space="preserve">表 6-1 功能模块配置计划</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26"/>
      </w:tblGrid>
      <w:tr>
        <w:trPr>
          <w:tblHeader/>
        </w:trPr>
        <w:tc>
          <w:tcPr>
            <w:tcW w:type="dxa" w:w="9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阶段</w:t>
            </w:r>
          </w:p>
        </w:tc>
        <w:tc>
          <w:tcPr>
            <w:tcW w:type="dxa" w:w="22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配置模块</w:t>
            </w:r>
          </w:p>
        </w:tc>
        <w:tc>
          <w:tcPr>
            <w:tcW w:type="dxa" w:w="5926"/>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主要配置内容</w:t>
            </w:r>
          </w:p>
        </w:tc>
      </w:tr>
      <w:tr>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1</w:t>
            </w:r>
          </w:p>
        </w:tc>
        <w:tc>
          <w:tcPr>
            <w:tcW w:type="dxa" w:w="22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组织与权限</w:t>
            </w:r>
          </w:p>
        </w:tc>
        <w:tc>
          <w:tcPr>
            <w:tcW w:type="dxa" w:w="59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创建组织架构、部门与角色；批量导入运营人员账号；配置工作组</w:t>
            </w:r>
          </w:p>
        </w:tc>
      </w:tr>
      <w:tr>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2</w:t>
            </w:r>
          </w:p>
        </w:tc>
        <w:tc>
          <w:tcPr>
            <w:tcW w:type="dxa" w:w="22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数字员工服务</w:t>
            </w:r>
          </w:p>
        </w:tc>
        <w:tc>
          <w:tcPr>
            <w:tcW w:type="dxa" w:w="59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工作组接待规则、会话分配策略、服务时间、一对一会话</w:t>
            </w:r>
          </w:p>
        </w:tc>
      </w:tr>
      <w:tr>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3</w:t>
            </w:r>
          </w:p>
        </w:tc>
        <w:tc>
          <w:tcPr>
            <w:tcW w:type="dxa" w:w="22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知识库</w:t>
            </w:r>
          </w:p>
        </w:tc>
        <w:tc>
          <w:tcPr>
            <w:tcW w:type="dxa" w:w="59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帮助中心分类体系；FAQ 问答对导入；关键词/固定自动回复与优先级；敏感词库与过滤策略</w:t>
            </w:r>
          </w:p>
        </w:tc>
      </w:tr>
      <w:tr>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4</w:t>
            </w:r>
          </w:p>
        </w:tc>
        <w:tc>
          <w:tcPr>
            <w:tcW w:type="dxa" w:w="22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AI 智能助手</w:t>
            </w:r>
          </w:p>
        </w:tc>
        <w:tc>
          <w:tcPr>
            <w:tcW w:type="dxa" w:w="59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大模型 API 配置；系统提示词与场景模板；机器人关联知识库（RAG）；欢迎语、快捷回复、转人工规则</w:t>
            </w:r>
          </w:p>
        </w:tc>
      </w:tr>
      <w:tr>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5</w:t>
            </w:r>
          </w:p>
        </w:tc>
        <w:tc>
          <w:tcPr>
            <w:tcW w:type="dxa" w:w="22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工单系统</w:t>
            </w:r>
          </w:p>
        </w:tc>
        <w:tc>
          <w:tcPr>
            <w:tcW w:type="dxa" w:w="59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工单多级分类；可视化流程编辑器编排流转规则；处理人分组与 SLA 时效</w:t>
            </w:r>
          </w:p>
        </w:tc>
      </w:tr>
      <w:tr>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6</w:t>
            </w:r>
          </w:p>
        </w:tc>
        <w:tc>
          <w:tcPr>
            <w:tcW w:type="dxa" w:w="22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多渠道接入</w:t>
            </w:r>
          </w:p>
        </w:tc>
        <w:tc>
          <w:tcPr>
            <w:tcW w:type="dxa" w:w="59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生成网页嵌入代码分发至各网站；企业微信、移动端 APP 渠道配置</w:t>
            </w:r>
          </w:p>
        </w:tc>
      </w:tr>
      <w:tr>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7</w:t>
            </w:r>
          </w:p>
        </w:tc>
        <w:tc>
          <w:tcPr>
            <w:tcW w:type="dxa" w:w="22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大模型调度</w:t>
            </w:r>
          </w:p>
        </w:tc>
        <w:tc>
          <w:tcPr>
            <w:tcW w:type="dxa" w:w="59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多厂商模型统一接入、智能路由、负载均衡与故障切换策略</w:t>
            </w:r>
          </w:p>
        </w:tc>
      </w:tr>
      <w:tr>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8</w:t>
            </w:r>
          </w:p>
        </w:tc>
        <w:tc>
          <w:tcPr>
            <w:tcW w:type="dxa" w:w="22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公有大模型服务</w:t>
            </w:r>
          </w:p>
        </w:tc>
        <w:tc>
          <w:tcPr>
            <w:tcW w:type="dxa" w:w="59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统一 API 网关、鉴权、计量计费策略配置</w:t>
            </w:r>
          </w:p>
        </w:tc>
      </w:tr>
      <w:tr>
        <w:tc>
          <w:tcPr>
            <w:tcW w:type="dxa" w:w="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9</w:t>
            </w:r>
          </w:p>
        </w:tc>
        <w:tc>
          <w:tcPr>
            <w:tcW w:type="dxa" w:w="22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数据分析</w:t>
            </w:r>
          </w:p>
        </w:tc>
        <w:tc>
          <w:tcPr>
            <w:tcW w:type="dxa" w:w="59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统计指标口径核对；报表订阅与导出配置</w:t>
            </w:r>
          </w:p>
        </w:tc>
      </w:tr>
    </w:tbl>
    <w:p>
      <w:pPr>
        <w:pStyle w:val="Heading1"/>
        <w:spacing w:after="120" w:before="240"/>
      </w:pPr>
      <w:r>
        <w:rPr>
          <w:rFonts w:ascii="Times New Roman" w:eastAsia="黑体" w:hAnsi="Times New Roman"/>
          <w:b/>
          <w:bCs/>
          <w:color w:val="000000"/>
          <w:sz w:val="32"/>
          <w:szCs w:val="32"/>
        </w:rPr>
        <w:t xml:space="preserve">七、详细实施计划</w:t>
      </w:r>
    </w:p>
    <w:p>
      <w:pPr>
        <w:spacing w:after="60" w:line="360" w:lineRule="auto"/>
        <w:ind w:firstLine="480"/>
      </w:pPr>
      <w:r>
        <w:rPr>
          <w:rFonts w:ascii="Times New Roman" w:eastAsia="仿宋" w:hAnsi="Times New Roman"/>
          <w:sz w:val="24"/>
          <w:szCs w:val="24"/>
        </w:rPr>
        <w:t xml:space="preserve">按照磋商文件要求，合同签订后 30 天内完成部署、60 天内完成安装调试并具备验收条件。以合同签订日为 T0，各阶段安排如下：</w:t>
      </w:r>
    </w:p>
    <w:p>
      <w:pPr>
        <w:spacing w:after="60" w:before="120"/>
        <w:jc w:val="center"/>
      </w:pPr>
      <w:r>
        <w:rPr>
          <w:rFonts w:ascii="Times New Roman" w:eastAsia="黑体" w:hAnsi="Times New Roman"/>
          <w:b/>
          <w:bCs/>
          <w:sz w:val="21"/>
          <w:szCs w:val="21"/>
        </w:rPr>
        <w:t xml:space="preserve">表 7-1 项目实施计划</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1500"/>
        <w:gridCol w:w="2126"/>
      </w:tblGrid>
      <w:tr>
        <w:trPr>
          <w:tblHeader/>
        </w:trPr>
        <w:tc>
          <w:tcPr>
            <w:tcW w:type="dxa" w:w="15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阶段</w:t>
            </w:r>
          </w:p>
        </w:tc>
        <w:tc>
          <w:tcPr>
            <w:tcW w:type="dxa" w:w="39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工作内容</w:t>
            </w:r>
          </w:p>
        </w:tc>
        <w:tc>
          <w:tcPr>
            <w:tcW w:type="dxa" w:w="15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时间节点</w:t>
            </w:r>
          </w:p>
        </w:tc>
        <w:tc>
          <w:tcPr>
            <w:tcW w:type="dxa" w:w="2126"/>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里程碑</w:t>
            </w:r>
          </w:p>
        </w:tc>
      </w:tr>
      <w:tr>
        <w:tc>
          <w:tcPr>
            <w:tcW w:type="dxa" w:w="15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环境准备</w:t>
            </w:r>
          </w:p>
        </w:tc>
        <w:tc>
          <w:tcPr>
            <w:tcW w:type="dxa" w:w="3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服务器到位、基础环境安装、网络策略配置</w:t>
            </w:r>
          </w:p>
        </w:tc>
        <w:tc>
          <w:tcPr>
            <w:tcW w:type="dxa" w:w="15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T0+3 天</w:t>
            </w:r>
          </w:p>
        </w:tc>
        <w:tc>
          <w:tcPr>
            <w:tcW w:type="dxa" w:w="21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实施环境就绪</w:t>
            </w:r>
          </w:p>
        </w:tc>
      </w:tr>
      <w:tr>
        <w:tc>
          <w:tcPr>
            <w:tcW w:type="dxa" w:w="15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系统部署</w:t>
            </w:r>
          </w:p>
        </w:tc>
        <w:tc>
          <w:tcPr>
            <w:tcW w:type="dxa" w:w="3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中间件与应用部署、数据库初始化、冒烟测试</w:t>
            </w:r>
          </w:p>
        </w:tc>
        <w:tc>
          <w:tcPr>
            <w:tcW w:type="dxa" w:w="15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T0+7 天</w:t>
            </w:r>
          </w:p>
        </w:tc>
        <w:tc>
          <w:tcPr>
            <w:tcW w:type="dxa" w:w="21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系统可访问</w:t>
            </w:r>
          </w:p>
        </w:tc>
      </w:tr>
      <w:tr>
        <w:tc>
          <w:tcPr>
            <w:tcW w:type="dxa" w:w="15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功能配置</w:t>
            </w:r>
          </w:p>
        </w:tc>
        <w:tc>
          <w:tcPr>
            <w:tcW w:type="dxa" w:w="3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八大功能模块配置与逐项验证</w:t>
            </w:r>
          </w:p>
        </w:tc>
        <w:tc>
          <w:tcPr>
            <w:tcW w:type="dxa" w:w="15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T0+14 天</w:t>
            </w:r>
          </w:p>
        </w:tc>
        <w:tc>
          <w:tcPr>
            <w:tcW w:type="dxa" w:w="21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功能配置完成</w:t>
            </w:r>
          </w:p>
        </w:tc>
      </w:tr>
      <w:tr>
        <w:tc>
          <w:tcPr>
            <w:tcW w:type="dxa" w:w="15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集成对接</w:t>
            </w:r>
          </w:p>
        </w:tc>
        <w:tc>
          <w:tcPr>
            <w:tcW w:type="dxa" w:w="3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SSO、企业微信、移动端 APP、消息推送联调</w:t>
            </w:r>
          </w:p>
        </w:tc>
        <w:tc>
          <w:tcPr>
            <w:tcW w:type="dxa" w:w="15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T0+25 天</w:t>
            </w:r>
          </w:p>
        </w:tc>
        <w:tc>
          <w:tcPr>
            <w:tcW w:type="dxa" w:w="21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集成联调通过</w:t>
            </w:r>
          </w:p>
        </w:tc>
      </w:tr>
      <w:tr>
        <w:tc>
          <w:tcPr>
            <w:tcW w:type="dxa" w:w="15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部署完成</w:t>
            </w:r>
          </w:p>
        </w:tc>
        <w:tc>
          <w:tcPr>
            <w:tcW w:type="dxa" w:w="3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知识库初始化导入、内部测试</w:t>
            </w:r>
          </w:p>
        </w:tc>
        <w:tc>
          <w:tcPr>
            <w:tcW w:type="dxa" w:w="15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T0+30 天</w:t>
            </w:r>
          </w:p>
        </w:tc>
        <w:tc>
          <w:tcPr>
            <w:tcW w:type="dxa" w:w="21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部署阶段验收</w:t>
            </w:r>
          </w:p>
        </w:tc>
      </w:tr>
      <w:tr>
        <w:tc>
          <w:tcPr>
            <w:tcW w:type="dxa" w:w="15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测试与培训</w:t>
            </w:r>
          </w:p>
        </w:tc>
        <w:tc>
          <w:tcPr>
            <w:tcW w:type="dxa" w:w="3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试运行、用户验收测试（UAT）、三类培训</w:t>
            </w:r>
          </w:p>
        </w:tc>
        <w:tc>
          <w:tcPr>
            <w:tcW w:type="dxa" w:w="15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T0+45 天</w:t>
            </w:r>
          </w:p>
        </w:tc>
        <w:tc>
          <w:tcPr>
            <w:tcW w:type="dxa" w:w="21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试运行通过</w:t>
            </w:r>
          </w:p>
        </w:tc>
      </w:tr>
      <w:tr>
        <w:tc>
          <w:tcPr>
            <w:tcW w:type="dxa" w:w="15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正式上线</w:t>
            </w:r>
          </w:p>
        </w:tc>
        <w:tc>
          <w:tcPr>
            <w:tcW w:type="dxa" w:w="39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上线切换、运行观察、验收准备</w:t>
            </w:r>
          </w:p>
        </w:tc>
        <w:tc>
          <w:tcPr>
            <w:tcW w:type="dxa" w:w="15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T0+60 天</w:t>
            </w:r>
          </w:p>
        </w:tc>
        <w:tc>
          <w:tcPr>
            <w:tcW w:type="dxa" w:w="21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具备验收条件</w:t>
            </w:r>
          </w:p>
        </w:tc>
      </w:tr>
    </w:tbl>
    <w:p>
      <w:pPr>
        <w:spacing w:after="60" w:line="360" w:lineRule="auto"/>
        <w:ind w:firstLine="480"/>
      </w:pPr>
      <w:r>
        <w:rPr>
          <w:rFonts w:ascii="Times New Roman" w:eastAsia="仿宋" w:hAnsi="Times New Roman"/>
          <w:sz w:val="24"/>
          <w:szCs w:val="24"/>
        </w:rPr>
        <w:t xml:space="preserve">各阶段详细时间节点与里程碑详见《项目实施进度计划》文档；实施期间每周向业主单位提交进度周报。</w:t>
      </w:r>
    </w:p>
    <w:p>
      <w:pPr>
        <w:pStyle w:val="Heading1"/>
        <w:spacing w:after="120" w:before="240"/>
      </w:pPr>
      <w:r>
        <w:rPr>
          <w:rFonts w:ascii="Times New Roman" w:eastAsia="黑体" w:hAnsi="Times New Roman"/>
          <w:b/>
          <w:bCs/>
          <w:color w:val="000000"/>
          <w:sz w:val="32"/>
          <w:szCs w:val="32"/>
        </w:rPr>
        <w:t xml:space="preserve">八、回退方案</w:t>
      </w:r>
    </w:p>
    <w:p>
      <w:pPr>
        <w:pStyle w:val="Heading2"/>
        <w:spacing w:after="100" w:before="200"/>
      </w:pPr>
      <w:r>
        <w:rPr>
          <w:rFonts w:ascii="Times New Roman" w:eastAsia="黑体" w:hAnsi="Times New Roman"/>
          <w:b/>
          <w:bCs/>
          <w:color w:val="000000"/>
          <w:sz w:val="28"/>
          <w:szCs w:val="28"/>
        </w:rPr>
        <w:t xml:space="preserve">8.1 回退原则与适用范围</w:t>
      </w:r>
    </w:p>
    <w:p>
      <w:pPr>
        <w:spacing w:after="60" w:line="360" w:lineRule="auto"/>
        <w:ind w:firstLine="480"/>
      </w:pPr>
      <w:r>
        <w:rPr>
          <w:rFonts w:ascii="Times New Roman" w:eastAsia="仿宋" w:hAnsi="Times New Roman"/>
          <w:sz w:val="24"/>
          <w:szCs w:val="24"/>
        </w:rPr>
        <w:t xml:space="preserve">部署与升级遵循“先备份、后变更；可灰度、可回滚”原则。凡出现下列情形之一，即启动回退流程，将系统恢复至上一稳定状态，保障业务连续：（1）部署或升级失败导致应用无法启动；（2）核心功能不可用且 2 小时内无法修复；（3）数据库结构异常或数据完整性受损；（4）业主单位明确要求回退。</w:t>
      </w:r>
    </w:p>
    <w:p>
      <w:pPr>
        <w:pStyle w:val="Heading2"/>
        <w:spacing w:after="100" w:before="200"/>
      </w:pPr>
      <w:r>
        <w:rPr>
          <w:rFonts w:ascii="Times New Roman" w:eastAsia="黑体" w:hAnsi="Times New Roman"/>
          <w:b/>
          <w:bCs/>
          <w:color w:val="000000"/>
          <w:sz w:val="28"/>
          <w:szCs w:val="28"/>
        </w:rPr>
        <w:t xml:space="preserve">8.2 部署前基线（回退前提）</w:t>
      </w:r>
    </w:p>
    <w:p>
      <w:pPr>
        <w:spacing w:after="60" w:line="360" w:lineRule="auto"/>
        <w:ind w:firstLine="480"/>
      </w:pPr>
      <w:r>
        <w:rPr>
          <w:rFonts w:ascii="Times New Roman" w:eastAsia="仿宋" w:hAnsi="Times New Roman"/>
          <w:sz w:val="24"/>
          <w:szCs w:val="24"/>
        </w:rPr>
        <w:t xml:space="preserve">每次部署、升级或重大配置变更前，必须完成以下基线动作：</w:t>
      </w:r>
    </w:p>
    <w:p>
      <w:pPr>
        <w:pStyle w:val="ListParagraph"/>
        <w:numPr>
          <w:ilvl w:val="0"/>
          <w:numId w:val="2"/>
        </w:numPr>
        <w:spacing w:after="40" w:line="360" w:lineRule="auto"/>
      </w:pPr>
      <w:r>
        <w:rPr>
          <w:rFonts w:ascii="Times New Roman" w:eastAsia="仿宋" w:hAnsi="Times New Roman"/>
          <w:sz w:val="24"/>
          <w:szCs w:val="24"/>
        </w:rPr>
        <w:t xml:space="preserve">记录当前全部容器镜像及版本清单（docker images 快照）；</w:t>
      </w:r>
    </w:p>
    <w:p>
      <w:pPr>
        <w:pStyle w:val="ListParagraph"/>
        <w:numPr>
          <w:ilvl w:val="0"/>
          <w:numId w:val="2"/>
        </w:numPr>
        <w:spacing w:after="40" w:line="360" w:lineRule="auto"/>
      </w:pPr>
      <w:r>
        <w:rPr>
          <w:rFonts w:ascii="Times New Roman" w:eastAsia="仿宋" w:hAnsi="Times New Roman"/>
          <w:sz w:val="24"/>
          <w:szCs w:val="24"/>
        </w:rPr>
        <w:t xml:space="preserve">执行数据库全量备份，备份文件命名含日期与版本号并异地存放；</w:t>
      </w:r>
    </w:p>
    <w:p>
      <w:pPr>
        <w:pStyle w:val="ListParagraph"/>
        <w:numPr>
          <w:ilvl w:val="0"/>
          <w:numId w:val="2"/>
        </w:numPr>
        <w:spacing w:after="40" w:line="360" w:lineRule="auto"/>
      </w:pPr>
      <w:r>
        <w:rPr>
          <w:rFonts w:ascii="Times New Roman" w:eastAsia="仿宋" w:hAnsi="Times New Roman"/>
          <w:sz w:val="24"/>
          <w:szCs w:val="24"/>
        </w:rPr>
        <w:t xml:space="preserve">备份 .env 与全部配置文件快照；</w:t>
      </w:r>
    </w:p>
    <w:p>
      <w:pPr>
        <w:pStyle w:val="ListParagraph"/>
        <w:numPr>
          <w:ilvl w:val="0"/>
          <w:numId w:val="2"/>
        </w:numPr>
        <w:spacing w:after="40" w:line="360" w:lineRule="auto"/>
      </w:pPr>
      <w:r>
        <w:rPr>
          <w:rFonts w:ascii="Times New Roman" w:eastAsia="仿宋" w:hAnsi="Times New Roman"/>
          <w:sz w:val="24"/>
          <w:szCs w:val="24"/>
        </w:rPr>
        <w:t xml:space="preserve">填写《变更与回退记录单》，明确本次变更内容、回退触发条件与决策责任人。</w:t>
      </w:r>
    </w:p>
    <w:p>
      <w:pPr>
        <w:pStyle w:val="Heading2"/>
        <w:spacing w:after="100" w:before="200"/>
      </w:pPr>
      <w:r>
        <w:rPr>
          <w:rFonts w:ascii="Times New Roman" w:eastAsia="黑体" w:hAnsi="Times New Roman"/>
          <w:b/>
          <w:bCs/>
          <w:color w:val="000000"/>
          <w:sz w:val="28"/>
          <w:szCs w:val="28"/>
        </w:rPr>
        <w:t xml:space="preserve">8.3 应用回退</w:t>
      </w:r>
    </w:p>
    <w:p>
      <w:pPr>
        <w:pStyle w:val="ListParagraph"/>
        <w:numPr>
          <w:ilvl w:val="0"/>
          <w:numId w:val="2"/>
        </w:numPr>
        <w:spacing w:after="40" w:line="360" w:lineRule="auto"/>
      </w:pPr>
      <w:r>
        <w:rPr>
          <w:rFonts w:ascii="Times New Roman" w:eastAsia="仿宋" w:hAnsi="Times New Roman"/>
          <w:sz w:val="24"/>
          <w:szCs w:val="24"/>
        </w:rPr>
        <w:t xml:space="preserve">镜像回退：将应用镜像标签回指上一稳定版本，执行 docker compose up -d 重建应用容器；</w:t>
      </w:r>
    </w:p>
    <w:p>
      <w:pPr>
        <w:pStyle w:val="ListParagraph"/>
        <w:numPr>
          <w:ilvl w:val="0"/>
          <w:numId w:val="2"/>
        </w:numPr>
        <w:spacing w:after="40" w:line="360" w:lineRule="auto"/>
      </w:pPr>
      <w:r>
        <w:rPr>
          <w:rFonts w:ascii="Times New Roman" w:eastAsia="仿宋" w:hAnsi="Times New Roman"/>
          <w:sz w:val="24"/>
          <w:szCs w:val="24"/>
        </w:rPr>
        <w:t xml:space="preserve">配置回退：以部署前的 .env 与配置快照原样恢复后重启应用；</w:t>
      </w:r>
    </w:p>
    <w:p>
      <w:pPr>
        <w:pStyle w:val="ListParagraph"/>
        <w:numPr>
          <w:ilvl w:val="0"/>
          <w:numId w:val="2"/>
        </w:numPr>
        <w:spacing w:after="40" w:line="360" w:lineRule="auto"/>
      </w:pPr>
      <w:r>
        <w:rPr>
          <w:rFonts w:ascii="Times New Roman" w:eastAsia="仿宋" w:hAnsi="Times New Roman"/>
          <w:sz w:val="24"/>
          <w:szCs w:val="24"/>
        </w:rPr>
        <w:t xml:space="preserve">中间件回退：按需回退 Redis / Elasticsearch / 消息队列容器版本，数据卷保持不变；</w:t>
      </w:r>
    </w:p>
    <w:p>
      <w:pPr>
        <w:pStyle w:val="ListParagraph"/>
        <w:numPr>
          <w:ilvl w:val="0"/>
          <w:numId w:val="2"/>
        </w:numPr>
        <w:spacing w:after="40" w:line="360" w:lineRule="auto"/>
      </w:pPr>
      <w:r>
        <w:rPr>
          <w:rFonts w:ascii="Times New Roman" w:eastAsia="仿宋" w:hAnsi="Times New Roman"/>
          <w:sz w:val="24"/>
          <w:szCs w:val="24"/>
        </w:rPr>
        <w:t xml:space="preserve">回退期间应用中断时间控制在 15 分钟以内。</w:t>
      </w:r>
    </w:p>
    <w:p>
      <w:pPr>
        <w:pStyle w:val="Heading2"/>
        <w:spacing w:after="100" w:before="200"/>
      </w:pPr>
      <w:r>
        <w:rPr>
          <w:rFonts w:ascii="Times New Roman" w:eastAsia="黑体" w:hAnsi="Times New Roman"/>
          <w:b/>
          <w:bCs/>
          <w:color w:val="000000"/>
          <w:sz w:val="28"/>
          <w:szCs w:val="28"/>
        </w:rPr>
        <w:t xml:space="preserve">8.4 数据回退</w:t>
      </w:r>
    </w:p>
    <w:p>
      <w:pPr>
        <w:pStyle w:val="ListParagraph"/>
        <w:numPr>
          <w:ilvl w:val="0"/>
          <w:numId w:val="2"/>
        </w:numPr>
        <w:spacing w:after="40" w:line="360" w:lineRule="auto"/>
      </w:pPr>
      <w:r>
        <w:rPr>
          <w:rFonts w:ascii="Times New Roman" w:eastAsia="仿宋" w:hAnsi="Times New Roman"/>
          <w:sz w:val="24"/>
          <w:szCs w:val="24"/>
        </w:rPr>
        <w:t xml:space="preserve">新部署失败回退：删除本次新建数据库，恢复部署前全量备份（源库保持只读留档）；</w:t>
      </w:r>
    </w:p>
    <w:p>
      <w:pPr>
        <w:pStyle w:val="ListParagraph"/>
        <w:numPr>
          <w:ilvl w:val="0"/>
          <w:numId w:val="2"/>
        </w:numPr>
        <w:spacing w:after="40" w:line="360" w:lineRule="auto"/>
      </w:pPr>
      <w:r>
        <w:rPr>
          <w:rFonts w:ascii="Times New Roman" w:eastAsia="仿宋" w:hAnsi="Times New Roman"/>
          <w:sz w:val="24"/>
          <w:szCs w:val="24"/>
        </w:rPr>
        <w:t xml:space="preserve">升级失败回退：优先恢复升级前全量备份；Liquibase 变更集支持按版本回滚，必要时由原厂工程师协助执行；</w:t>
      </w:r>
    </w:p>
    <w:p>
      <w:pPr>
        <w:pStyle w:val="ListParagraph"/>
        <w:numPr>
          <w:ilvl w:val="0"/>
          <w:numId w:val="2"/>
        </w:numPr>
        <w:spacing w:after="40" w:line="360" w:lineRule="auto"/>
      </w:pPr>
      <w:r>
        <w:rPr>
          <w:rFonts w:ascii="Times New Roman" w:eastAsia="仿宋" w:hAnsi="Times New Roman"/>
          <w:sz w:val="24"/>
          <w:szCs w:val="24"/>
        </w:rPr>
        <w:t xml:space="preserve">恢复后核验：对比表数量、核心表行数、管理后台登录与关键业务功能，确认数据完整一致。</w:t>
      </w:r>
    </w:p>
    <w:p>
      <w:pPr>
        <w:shd w:fill="F2F2F2" w:color="auto" w:val="clear"/>
        <w:spacing w:after="20" w:line="300" w:lineRule="auto"/>
        <w:ind w:left="480"/>
      </w:pPr>
      <w:r>
        <w:rPr>
          <w:rFonts w:ascii="Consolas" w:eastAsia="仿宋" w:hAnsi="Consolas"/>
          <w:sz w:val="21"/>
          <w:szCs w:val="21"/>
        </w:rPr>
        <w:t xml:space="preserve"># 数据恢复示例</w:t>
      </w:r>
    </w:p>
    <w:p>
      <w:pPr>
        <w:shd w:fill="F2F2F2" w:color="auto" w:val="clear"/>
        <w:spacing w:after="20" w:line="300" w:lineRule="auto"/>
        <w:ind w:left="480"/>
      </w:pPr>
      <w:r>
        <w:rPr>
          <w:rFonts w:ascii="Consolas" w:eastAsia="仿宋" w:hAnsi="Consolas"/>
          <w:sz w:val="21"/>
          <w:szCs w:val="21"/>
        </w:rPr>
        <w:t xml:space="preserve">mysql -h &lt;数据库服务器IP&gt; -uroot -p&lt;数据库密码&gt;</w:t>
      </w:r>
    </w:p>
    <w:p>
      <w:pPr>
        <w:shd w:fill="F2F2F2" w:color="auto" w:val="clear"/>
        <w:spacing w:after="20" w:line="300" w:lineRule="auto"/>
        <w:ind w:left="480"/>
      </w:pPr>
      <w:r>
        <w:rPr>
          <w:rFonts w:ascii="Consolas" w:eastAsia="仿宋" w:hAnsi="Consolas"/>
          <w:sz w:val="21"/>
          <w:szCs w:val="21"/>
        </w:rPr>
        <w:t xml:space="preserve">  &gt; DROP DATABASE bytedesk;</w:t>
      </w:r>
    </w:p>
    <w:p>
      <w:pPr>
        <w:shd w:fill="F2F2F2" w:color="auto" w:val="clear"/>
        <w:spacing w:after="20" w:line="300" w:lineRule="auto"/>
        <w:ind w:left="480"/>
      </w:pPr>
      <w:r>
        <w:rPr>
          <w:rFonts w:ascii="Consolas" w:eastAsia="仿宋" w:hAnsi="Consolas"/>
          <w:sz w:val="21"/>
          <w:szCs w:val="21"/>
        </w:rPr>
        <w:t xml:space="preserve">  &gt; CREATE DATABASE bytedesk DEFAULT CHARACTER SET utf8mb4;</w:t>
      </w:r>
    </w:p>
    <w:p>
      <w:pPr>
        <w:shd w:fill="F2F2F2" w:color="auto" w:val="clear"/>
        <w:spacing w:after="20" w:line="300" w:lineRule="auto"/>
        <w:ind w:left="480"/>
      </w:pPr>
      <w:r>
        <w:rPr>
          <w:rFonts w:ascii="Consolas" w:eastAsia="仿宋" w:hAnsi="Consolas"/>
          <w:sz w:val="21"/>
          <w:szCs w:val="21"/>
        </w:rPr>
        <w:t xml:space="preserve">  &gt; SOURCE /backup/bytedesk_full_&lt;日期&gt;.sql;</w:t>
      </w:r>
    </w:p>
    <w:p>
      <w:pPr>
        <w:pStyle w:val="Heading2"/>
        <w:spacing w:after="100" w:before="200"/>
      </w:pPr>
      <w:r>
        <w:rPr>
          <w:rFonts w:ascii="Times New Roman" w:eastAsia="黑体" w:hAnsi="Times New Roman"/>
          <w:b/>
          <w:bCs/>
          <w:color w:val="000000"/>
          <w:sz w:val="28"/>
          <w:szCs w:val="28"/>
        </w:rPr>
        <w:t xml:space="preserve">8.5 回退演练与验证</w:t>
      </w:r>
    </w:p>
    <w:p>
      <w:pPr>
        <w:spacing w:after="60" w:line="360" w:lineRule="auto"/>
        <w:ind w:firstLine="480"/>
      </w:pPr>
      <w:r>
        <w:rPr>
          <w:rFonts w:ascii="Times New Roman" w:eastAsia="仿宋" w:hAnsi="Times New Roman"/>
          <w:sz w:val="24"/>
          <w:szCs w:val="24"/>
        </w:rPr>
        <w:t xml:space="preserve">正式上线前完成一次完整回退演练（涵盖镜像回退与数据恢复全流程），演练记录由双方签字确认；每次实际回退发生后 24 小时内提交《回退报告》，说明原因、影响范围与后续改进措施。</w:t>
      </w:r>
    </w:p>
    <w:p>
      <w:pPr>
        <w:pStyle w:val="Heading2"/>
        <w:spacing w:after="100" w:before="200"/>
      </w:pPr>
      <w:r>
        <w:rPr>
          <w:rFonts w:ascii="Times New Roman" w:eastAsia="黑体" w:hAnsi="Times New Roman"/>
          <w:b/>
          <w:bCs/>
          <w:color w:val="000000"/>
          <w:sz w:val="28"/>
          <w:szCs w:val="28"/>
        </w:rPr>
        <w:t xml:space="preserve">8.6 回退时限承诺</w:t>
      </w:r>
    </w:p>
    <w:p>
      <w:pPr>
        <w:spacing w:after="60" w:before="120"/>
        <w:jc w:val="center"/>
      </w:pPr>
      <w:r>
        <w:rPr>
          <w:rFonts w:ascii="Times New Roman" w:eastAsia="黑体" w:hAnsi="Times New Roman"/>
          <w:b/>
          <w:bCs/>
          <w:sz w:val="21"/>
          <w:szCs w:val="21"/>
        </w:rPr>
        <w:t xml:space="preserve">表 8-1 回退时限承诺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回退类型</w:t>
            </w:r>
          </w:p>
        </w:tc>
        <w:tc>
          <w:tcPr>
            <w:tcW w:type="dxa" w:w="2200"/>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时限承诺</w:t>
            </w:r>
          </w:p>
        </w:tc>
        <w:tc>
          <w:tcPr>
            <w:tcW w:type="dxa" w:w="4626"/>
            <w:shd w:fill="D9E2F3" w:color="auto" w:val="clear"/>
            <w:tcMar>
              <w:top w:type="dxa" w:w="60"/>
              <w:left w:type="dxa" w:w="80"/>
              <w:bottom w:type="dxa" w:w="60"/>
              <w:right w:type="dxa" w:w="80"/>
            </w:tcMar>
            <w:vAlign w:val="center"/>
          </w:tcPr>
          <w:p>
            <w:pPr>
              <w:spacing w:line="280" w:lineRule="auto"/>
              <w:jc w:val="center"/>
            </w:pPr>
            <w:r>
              <w:rPr>
                <w:rFonts w:ascii="Times New Roman" w:eastAsia="黑体" w:hAnsi="Times New Roman"/>
                <w:b/>
                <w:bCs/>
                <w:sz w:val="21"/>
                <w:szCs w:val="21"/>
              </w:rPr>
              <w:t xml:space="preserve">说明</w:t>
            </w:r>
          </w:p>
        </w:tc>
      </w:tr>
      <w:tr>
        <w:tc>
          <w:tcPr>
            <w:tcW w:type="dxa" w:w="22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应用层回退</w:t>
            </w:r>
          </w:p>
        </w:tc>
        <w:tc>
          <w:tcPr>
            <w:tcW w:type="dxa" w:w="22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 15 分钟</w:t>
            </w:r>
          </w:p>
        </w:tc>
        <w:tc>
          <w:tcPr>
            <w:tcW w:type="dxa" w:w="46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镜像/配置回退并重启完成</w:t>
            </w:r>
          </w:p>
        </w:tc>
      </w:tr>
      <w:tr>
        <w:tc>
          <w:tcPr>
            <w:tcW w:type="dxa" w:w="22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数据层恢复</w:t>
            </w:r>
          </w:p>
        </w:tc>
        <w:tc>
          <w:tcPr>
            <w:tcW w:type="dxa" w:w="22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 2 小时</w:t>
            </w:r>
          </w:p>
        </w:tc>
        <w:tc>
          <w:tcPr>
            <w:tcW w:type="dxa" w:w="46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500GB 级数据全量恢复</w:t>
            </w:r>
          </w:p>
        </w:tc>
      </w:tr>
      <w:tr>
        <w:tc>
          <w:tcPr>
            <w:tcW w:type="dxa" w:w="22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整体恢复可用</w:t>
            </w:r>
          </w:p>
        </w:tc>
        <w:tc>
          <w:tcPr>
            <w:tcW w:type="dxa" w:w="2200"/>
            <w:tcMar>
              <w:top w:type="dxa" w:w="60"/>
              <w:left w:type="dxa" w:w="80"/>
              <w:bottom w:type="dxa" w:w="60"/>
              <w:right w:type="dxa" w:w="80"/>
            </w:tcMar>
            <w:vAlign w:val="center"/>
          </w:tcPr>
          <w:p>
            <w:pPr>
              <w:spacing w:line="280" w:lineRule="auto"/>
              <w:jc w:val="center"/>
            </w:pPr>
            <w:r>
              <w:rPr>
                <w:rFonts w:ascii="Times New Roman" w:eastAsia="仿宋" w:hAnsi="Times New Roman"/>
                <w:b w:val="false"/>
                <w:bCs w:val="false"/>
                <w:sz w:val="21"/>
                <w:szCs w:val="21"/>
              </w:rPr>
              <w:t xml:space="preserve">≤ 4 小时</w:t>
            </w:r>
          </w:p>
        </w:tc>
        <w:tc>
          <w:tcPr>
            <w:tcW w:type="dxa" w:w="4626"/>
            <w:tcMar>
              <w:top w:type="dxa" w:w="60"/>
              <w:left w:type="dxa" w:w="80"/>
              <w:bottom w:type="dxa" w:w="60"/>
              <w:right w:type="dxa" w:w="80"/>
            </w:tcMar>
            <w:vAlign w:val="center"/>
          </w:tcPr>
          <w:p>
            <w:pPr>
              <w:spacing w:line="280" w:lineRule="auto"/>
              <w:jc w:val="left"/>
            </w:pPr>
            <w:r>
              <w:rPr>
                <w:rFonts w:ascii="Times New Roman" w:eastAsia="仿宋" w:hAnsi="Times New Roman"/>
                <w:b w:val="false"/>
                <w:bCs w:val="false"/>
                <w:sz w:val="21"/>
                <w:szCs w:val="21"/>
              </w:rPr>
              <w:t xml:space="preserve">含核验与验证测试</w:t>
            </w:r>
          </w:p>
        </w:tc>
      </w:tr>
    </w:tbl>
    <w:p>
      <w:pPr>
        <w:pStyle w:val="Heading1"/>
        <w:spacing w:after="120" w:before="240"/>
      </w:pPr>
      <w:r>
        <w:rPr>
          <w:rFonts w:ascii="Times New Roman" w:eastAsia="黑体" w:hAnsi="Times New Roman"/>
          <w:b/>
          <w:bCs/>
          <w:color w:val="000000"/>
          <w:sz w:val="32"/>
          <w:szCs w:val="32"/>
        </w:rPr>
        <w:t xml:space="preserve">九、培训、验收与售后服务衔接</w:t>
      </w:r>
    </w:p>
    <w:p>
      <w:pPr>
        <w:pStyle w:val="ListParagraph"/>
        <w:numPr>
          <w:ilvl w:val="0"/>
          <w:numId w:val="2"/>
        </w:numPr>
        <w:spacing w:after="40" w:line="360" w:lineRule="auto"/>
      </w:pPr>
      <w:r>
        <w:rPr>
          <w:rFonts w:ascii="Times New Roman" w:eastAsia="仿宋" w:hAnsi="Times New Roman"/>
          <w:sz w:val="24"/>
          <w:szCs w:val="24"/>
        </w:rPr>
        <w:t xml:space="preserve">培训：部署完成后开展系统管理员、运营人员、知识库建设三类实操培训，场地及培训相关费用由我方承担，详细安排见《培训方案》；</w:t>
      </w:r>
    </w:p>
    <w:p>
      <w:pPr>
        <w:pStyle w:val="ListParagraph"/>
        <w:numPr>
          <w:ilvl w:val="0"/>
          <w:numId w:val="2"/>
        </w:numPr>
        <w:spacing w:after="40" w:line="360" w:lineRule="auto"/>
      </w:pPr>
      <w:r>
        <w:rPr>
          <w:rFonts w:ascii="Times New Roman" w:eastAsia="仿宋" w:hAnsi="Times New Roman"/>
          <w:sz w:val="24"/>
          <w:szCs w:val="24"/>
        </w:rPr>
        <w:t xml:space="preserve">验收：按磋商文件要求，合同签订后 60 天内完成安装调试并具备验收条件，验收依据为采购需求指标逐项核验；</w:t>
      </w:r>
    </w:p>
    <w:p>
      <w:pPr>
        <w:pStyle w:val="ListParagraph"/>
        <w:numPr>
          <w:ilvl w:val="0"/>
          <w:numId w:val="2"/>
        </w:numPr>
        <w:spacing w:after="40" w:line="360" w:lineRule="auto"/>
      </w:pPr>
      <w:r>
        <w:rPr>
          <w:rFonts w:ascii="Times New Roman" w:eastAsia="仿宋" w:hAnsi="Times New Roman"/>
          <w:sz w:val="24"/>
          <w:szCs w:val="24"/>
        </w:rPr>
        <w:t xml:space="preserve">售后服务：自验收合格之日起提供三年免费维护服务（含全部大、小版本免费升级）；故障报修后 4 小时内远程响应、12 小时内完成故障排查修复；</w:t>
      </w:r>
    </w:p>
    <w:p>
      <w:pPr>
        <w:pStyle w:val="ListParagraph"/>
        <w:numPr>
          <w:ilvl w:val="0"/>
          <w:numId w:val="2"/>
        </w:numPr>
        <w:spacing w:after="40" w:line="360" w:lineRule="auto"/>
      </w:pPr>
      <w:r>
        <w:rPr>
          <w:rFonts w:ascii="Times New Roman" w:eastAsia="仿宋" w:hAnsi="Times New Roman"/>
          <w:sz w:val="24"/>
          <w:szCs w:val="24"/>
        </w:rPr>
        <w:t xml:space="preserve">应急响应：测评与运行期间的各类潜在风险处置详见《应急预案和处理措施》文档。</w:t>
      </w:r>
    </w:p>
    <w:p>
      <w:pPr>
        <w:spacing w:after="60" w:line="360" w:lineRule="auto"/>
        <w:ind w:firstLine="480"/>
      </w:pPr>
      <w:r>
        <w:rPr>
          <w:rFonts w:ascii="Times New Roman" w:eastAsia="仿宋" w:hAnsi="Times New Roman"/>
          <w:sz w:val="24"/>
          <w:szCs w:val="24"/>
        </w:rPr>
        <w:t xml:space="preserve"> </w:t>
      </w:r>
    </w:p>
    <w:p>
      <w:pPr>
        <w:spacing w:after="60" w:line="360" w:lineRule="auto"/>
        <w:jc w:val="center"/>
      </w:pPr>
      <w:r>
        <w:rPr>
          <w:rFonts w:ascii="Times New Roman" w:eastAsia="仿宋" w:hAnsi="Times New Roman"/>
          <w:sz w:val="24"/>
          <w:szCs w:val="24"/>
        </w:rPr>
        <w:t xml:space="preserve">（全文完）</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仿宋" w:hAnsi="Times New Roman"/>
        <w:color w:val="808080"/>
        <w:sz w:val="18"/>
        <w:szCs w:val="18"/>
      </w:rPr>
      <w:t xml:space="preserve">第 </w:t>
      <w:fldChar w:fldCharType="begin"/>
      <w:instrText xml:space="preserve">PAGE</w:instrText>
      <w:fldChar w:fldCharType="separate"/>
      <w:fldChar w:fldCharType="end"/>
      <w:t xml:space="preserve"> 页 / 共 </w:t>
      <w:fldChar w:fldCharType="begin"/>
      <w:instrText xml:space="preserve">NUMPAGES</w:instrText>
      <w:fldChar w:fldCharType="separate"/>
      <w:fldChar w:fldCharType="end"/>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2"/>
      </w:pBdr>
      <w:jc w:val="center"/>
    </w:pPr>
    <w:r>
      <w:rPr>
        <w:rFonts w:ascii="Times New Roman" w:eastAsia="仿宋" w:hAnsi="Times New Roman"/>
        <w:color w:val="808080"/>
        <w:sz w:val="18"/>
        <w:szCs w:val="18"/>
      </w:rPr>
      <w:t xml:space="preserve">项目总体实施方案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仿宋"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2026-08-28T02:14:16.207Z</dcterms:created>
  <dcterms:modified xsi:type="dcterms:W3CDTF">2026-08-28T02:14:16.208Z</dcterms:modified>
</cp:coreProperties>
</file>

<file path=docProps/custom.xml><?xml version="1.0" encoding="utf-8"?>
<Properties xmlns="http://schemas.openxmlformats.org/officeDocument/2006/custom-properties" xmlns:vt="http://schemas.openxmlformats.org/officeDocument/2006/docPropsVTypes"/>
</file>