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rFonts w:ascii="Times New Roman" w:eastAsia="仿宋" w:hAnsi="Times New Roman"/>
          <w:sz w:val="24"/>
          <w:szCs w:val="24"/>
        </w:rPr>
        <w:t xml:space="preserve"/>
      </w:r>
    </w:p>
    <w:p>
      <w:pPr>
        <w:spacing w:after="300"/>
        <w:jc w:val="center"/>
      </w:pPr>
      <w:r>
        <w:rPr>
          <w:rFonts w:ascii="Times New Roman" w:eastAsia="黑体" w:hAnsi="Times New Roman"/>
          <w:b/>
          <w:bCs/>
          <w:sz w:val="52"/>
          <w:szCs w:val="52"/>
        </w:rPr>
        <w:t xml:space="preserve">应急预案和处理措施</w:t>
      </w:r>
    </w:p>
    <w:p>
      <w:pPr>
        <w:spacing w:after="2400"/>
        <w:jc w:val="center"/>
      </w:pPr>
      <w:r>
        <w:rPr>
          <w:rFonts w:ascii="Times New Roman" w:eastAsia="黑体" w:hAnsi="Times New Roman"/>
          <w:b/>
          <w:bCs/>
          <w:sz w:val="36"/>
          <w:szCs w:val="36"/>
        </w:rPr>
        <w:t xml:space="preserve">微语智能客服平台</w:t>
      </w:r>
    </w:p>
    <w:p>
      <w:pPr>
        <w:spacing w:after="160"/>
        <w:jc w:val="center"/>
      </w:pPr>
      <w:r>
        <w:rPr>
          <w:rFonts w:ascii="Times New Roman" w:eastAsia="仿宋" w:hAnsi="Times New Roman"/>
          <w:sz w:val="28"/>
          <w:szCs w:val="28"/>
        </w:rPr>
        <w:t xml:space="preserve">项目名称：业主单位全场景云客服平台建设及运营项目</w:t>
      </w:r>
    </w:p>
    <w:p>
      <w:pPr>
        <w:spacing w:after="160"/>
        <w:jc w:val="center"/>
      </w:pPr>
      <w:r>
        <w:rPr>
          <w:rFonts w:ascii="Times New Roman" w:eastAsia="仿宋" w:hAnsi="Times New Roman"/>
          <w:sz w:val="28"/>
          <w:szCs w:val="28"/>
        </w:rPr>
        <w:t xml:space="preserve">合同编号：WY-KFKFPT-2026</w:t>
      </w:r>
    </w:p>
    <w:p>
      <w:pPr>
        <w:spacing w:after="160"/>
        <w:jc w:val="center"/>
      </w:pPr>
      <w:r>
        <w:rPr>
          <w:rFonts w:ascii="Times New Roman" w:eastAsia="仿宋" w:hAnsi="Times New Roman"/>
          <w:sz w:val="28"/>
          <w:szCs w:val="28"/>
        </w:rPr>
        <w:t xml:space="preserve">供应商：北京微语天下科技有限公司</w:t>
      </w:r>
    </w:p>
    <w:p>
      <w:pPr>
        <w:jc w:val="center"/>
      </w:pPr>
      <w:r>
        <w:rPr>
          <w:rFonts w:ascii="Times New Roman" w:eastAsia="仿宋" w:hAnsi="Times New Roman"/>
          <w:sz w:val="28"/>
          <w:szCs w:val="28"/>
        </w:rPr>
        <w:t xml:space="preserve">日期：&lt;年&gt;年&lt;月&gt;月</w:t>
      </w:r>
    </w:p>
    <w:p>
      <w:pPr>
        <w:pageBreakBefore/>
      </w:pPr>
      <w:r>
        <w:rPr>
          <w:sz w:val="24"/>
          <w:szCs w:val="24"/>
        </w:rPr>
        <w:t xml:space="preserve"/>
      </w:r>
    </w:p>
    <w:p>
      <w:pPr>
        <w:spacing w:after="200"/>
        <w:jc w:val="center"/>
      </w:pPr>
      <w:r>
        <w:rPr>
          <w:rFonts w:ascii="Times New Roman" w:eastAsia="黑体" w:hAnsi="Times New Roman"/>
          <w:b/>
          <w:bCs/>
          <w:sz w:val="32"/>
          <w:szCs w:val="32"/>
        </w:rPr>
        <w:t xml:space="preserve">目  录</w:t>
      </w:r>
    </w:p>
    <w:sdt>
      <w:sdtPr>
        <w:alias w:val="目录"/>
      </w:sdtPr>
      <w:sdtContent>
        <w:p>
          <w:r>
            <w:fldChar w:fldCharType="begin" w:dirty="true"/>
            <w:instrText xml:space="preserve">TOC \h \o "1-2"</w:instrText>
            <w:fldChar w:fldCharType="separate"/>
          </w:r>
        </w:p>
        <w:p>
          <w:r>
            <w:fldChar w:fldCharType="end"/>
          </w:r>
        </w:p>
      </w:sdtContent>
    </w:sdt>
    <w:p>
      <w:pPr>
        <w:pageBreakBefore/>
      </w:pPr>
      <w:r>
        <w:rPr>
          <w:sz w:val="24"/>
          <w:szCs w:val="24"/>
        </w:rPr>
        <w:t xml:space="preserve"/>
      </w:r>
    </w:p>
    <w:p>
      <w:pPr>
        <w:pStyle w:val="Heading1"/>
        <w:spacing w:after="120" w:before="240"/>
      </w:pPr>
      <w:r>
        <w:rPr>
          <w:rFonts w:ascii="Times New Roman" w:eastAsia="黑体" w:hAnsi="Times New Roman"/>
          <w:b/>
          <w:bCs/>
          <w:color w:val="000000"/>
          <w:sz w:val="32"/>
          <w:szCs w:val="32"/>
        </w:rPr>
        <w:t xml:space="preserve">一、总则</w:t>
      </w:r>
    </w:p>
    <w:p>
      <w:pPr>
        <w:pStyle w:val="Heading2"/>
        <w:spacing w:after="100" w:before="200"/>
      </w:pPr>
      <w:r>
        <w:rPr>
          <w:rFonts w:ascii="Times New Roman" w:eastAsia="黑体" w:hAnsi="Times New Roman"/>
          <w:b/>
          <w:bCs/>
          <w:color w:val="000000"/>
          <w:sz w:val="28"/>
          <w:szCs w:val="28"/>
        </w:rPr>
        <w:t xml:space="preserve">1.1 编制目的</w:t>
      </w:r>
    </w:p>
    <w:p>
      <w:pPr>
        <w:spacing w:after="60" w:line="360" w:lineRule="auto"/>
        <w:ind w:firstLine="480"/>
      </w:pPr>
      <w:r>
        <w:rPr>
          <w:rFonts w:ascii="Times New Roman" w:eastAsia="仿宋" w:hAnsi="Times New Roman"/>
          <w:sz w:val="24"/>
          <w:szCs w:val="24"/>
        </w:rPr>
        <w:t xml:space="preserve">为预判业主单位全场景云客服平台建设及运营项目测评全流程的各类潜在风险，建立健全风险防范与应急处置机制，确保磋商响应、部署实施、集成对接、测试试运行、正式上线及三年运维保障各阶段风险可识别、可预防、可响应、可处置，最大限度降低风险对项目进度、服务质量与数据安全的影响，特制定本预案。</w:t>
      </w:r>
    </w:p>
    <w:p>
      <w:pPr>
        <w:pStyle w:val="Heading2"/>
        <w:spacing w:after="100" w:before="200"/>
      </w:pPr>
      <w:r>
        <w:rPr>
          <w:rFonts w:ascii="Times New Roman" w:eastAsia="黑体" w:hAnsi="Times New Roman"/>
          <w:b/>
          <w:bCs/>
          <w:color w:val="000000"/>
          <w:sz w:val="28"/>
          <w:szCs w:val="28"/>
        </w:rPr>
        <w:t xml:space="preserve">1.2 编制依据</w:t>
      </w:r>
    </w:p>
    <w:p>
      <w:pPr>
        <w:pStyle w:val="ListParagraph"/>
        <w:numPr>
          <w:ilvl w:val="0"/>
          <w:numId w:val="2"/>
        </w:numPr>
        <w:spacing w:after="40" w:line="360" w:lineRule="auto"/>
      </w:pPr>
      <w:r>
        <w:rPr>
          <w:rFonts w:ascii="Times New Roman" w:eastAsia="仿宋" w:hAnsi="Times New Roman"/>
          <w:sz w:val="24"/>
          <w:szCs w:val="24"/>
        </w:rPr>
        <w:t xml:space="preserve">《业主单位全场景云客服平台建设及运营项目》采购文件；</w:t>
      </w:r>
    </w:p>
    <w:p>
      <w:pPr>
        <w:pStyle w:val="ListParagraph"/>
        <w:numPr>
          <w:ilvl w:val="0"/>
          <w:numId w:val="2"/>
        </w:numPr>
        <w:spacing w:after="40" w:line="360" w:lineRule="auto"/>
      </w:pPr>
      <w:r>
        <w:rPr>
          <w:rFonts w:ascii="Times New Roman" w:eastAsia="仿宋" w:hAnsi="Times New Roman"/>
          <w:sz w:val="24"/>
          <w:szCs w:val="24"/>
        </w:rPr>
        <w:t xml:space="preserve">《项目总体实施方案》（含第八章回退方案）；</w:t>
      </w:r>
    </w:p>
    <w:p>
      <w:pPr>
        <w:pStyle w:val="ListParagraph"/>
        <w:numPr>
          <w:ilvl w:val="0"/>
          <w:numId w:val="2"/>
        </w:numPr>
        <w:spacing w:after="40" w:line="360" w:lineRule="auto"/>
      </w:pPr>
      <w:r>
        <w:rPr>
          <w:rFonts w:ascii="Times New Roman" w:eastAsia="仿宋" w:hAnsi="Times New Roman"/>
          <w:sz w:val="24"/>
          <w:szCs w:val="24"/>
        </w:rPr>
        <w:t xml:space="preserve">GB/T 22239-2019《信息安全技术 网络安全等级保护基本要求》；</w:t>
      </w:r>
    </w:p>
    <w:p>
      <w:pPr>
        <w:pStyle w:val="ListParagraph"/>
        <w:numPr>
          <w:ilvl w:val="0"/>
          <w:numId w:val="2"/>
        </w:numPr>
        <w:spacing w:after="40" w:line="360" w:lineRule="auto"/>
      </w:pPr>
      <w:r>
        <w:rPr>
          <w:rFonts w:ascii="Times New Roman" w:eastAsia="仿宋" w:hAnsi="Times New Roman"/>
          <w:sz w:val="24"/>
          <w:szCs w:val="24"/>
        </w:rPr>
        <w:t xml:space="preserve">GB/T 24403.1-2009《信息安全技术 信息安全风险管理指南》；</w:t>
      </w:r>
    </w:p>
    <w:p>
      <w:pPr>
        <w:pStyle w:val="ListParagraph"/>
        <w:numPr>
          <w:ilvl w:val="0"/>
          <w:numId w:val="2"/>
        </w:numPr>
        <w:spacing w:after="40" w:line="360" w:lineRule="auto"/>
      </w:pPr>
      <w:r>
        <w:rPr>
          <w:rFonts w:ascii="Times New Roman" w:eastAsia="仿宋" w:hAnsi="Times New Roman"/>
          <w:sz w:val="24"/>
          <w:szCs w:val="24"/>
        </w:rPr>
        <w:t xml:space="preserve">微语智能客服平台运维手册与监控告警规范。</w:t>
      </w:r>
    </w:p>
    <w:p>
      <w:pPr>
        <w:pStyle w:val="Heading2"/>
        <w:spacing w:after="100" w:before="200"/>
      </w:pPr>
      <w:r>
        <w:rPr>
          <w:rFonts w:ascii="Times New Roman" w:eastAsia="黑体" w:hAnsi="Times New Roman"/>
          <w:b/>
          <w:bCs/>
          <w:color w:val="000000"/>
          <w:sz w:val="28"/>
          <w:szCs w:val="28"/>
        </w:rPr>
        <w:t xml:space="preserve">1.3 适用范围</w:t>
      </w:r>
    </w:p>
    <w:p>
      <w:pPr>
        <w:spacing w:after="60" w:line="360" w:lineRule="auto"/>
        <w:ind w:firstLine="480"/>
      </w:pPr>
      <w:r>
        <w:rPr>
          <w:rFonts w:ascii="Times New Roman" w:eastAsia="仿宋" w:hAnsi="Times New Roman"/>
          <w:sz w:val="24"/>
          <w:szCs w:val="24"/>
        </w:rPr>
        <w:t xml:space="preserve">本预案适用于本项目测评与实施全流程的六个阶段：磋商评审阶段、部署实施阶段、集成对接阶段、知识库建设与测试阶段、正式上线与验收阶段、运维保障阶段（三年免费维护期）。项目相关方（供应商项目组、业主单位信息化管理部门、最终用户）均应遵照执行。</w:t>
      </w:r>
    </w:p>
    <w:p>
      <w:pPr>
        <w:pStyle w:val="Heading2"/>
        <w:spacing w:after="100" w:before="200"/>
      </w:pPr>
      <w:r>
        <w:rPr>
          <w:rFonts w:ascii="Times New Roman" w:eastAsia="黑体" w:hAnsi="Times New Roman"/>
          <w:b/>
          <w:bCs/>
          <w:color w:val="000000"/>
          <w:sz w:val="28"/>
          <w:szCs w:val="28"/>
        </w:rPr>
        <w:t xml:space="preserve">1.4 工作原则</w:t>
      </w:r>
    </w:p>
    <w:p>
      <w:pPr>
        <w:spacing w:after="60" w:line="360" w:lineRule="auto"/>
        <w:ind w:firstLine="480"/>
      </w:pPr>
      <w:r>
        <w:rPr>
          <w:rFonts w:ascii="Times New Roman" w:eastAsia="仿宋" w:hAnsi="Times New Roman"/>
          <w:b/>
          <w:bCs/>
          <w:sz w:val="24"/>
          <w:szCs w:val="24"/>
        </w:rPr>
        <w:t xml:space="preserve">预防为主：</w:t>
      </w:r>
      <w:r>
        <w:rPr>
          <w:rFonts w:ascii="Times New Roman" w:eastAsia="仿宋" w:hAnsi="Times New Roman"/>
          <w:b w:val="false"/>
          <w:bCs w:val="false"/>
          <w:sz w:val="24"/>
          <w:szCs w:val="24"/>
        </w:rPr>
        <w:t xml:space="preserve">通过环境检查、基线备份、监控告警等事前措施，将风险消灭在萌芽状态；</w:t>
      </w:r>
    </w:p>
    <w:p>
      <w:pPr>
        <w:spacing w:after="60" w:line="360" w:lineRule="auto"/>
        <w:ind w:firstLine="480"/>
      </w:pPr>
      <w:r>
        <w:rPr>
          <w:rFonts w:ascii="Times New Roman" w:eastAsia="仿宋" w:hAnsi="Times New Roman"/>
          <w:b/>
          <w:bCs/>
          <w:sz w:val="24"/>
          <w:szCs w:val="24"/>
        </w:rPr>
        <w:t xml:space="preserve">快速响应：</w:t>
      </w:r>
      <w:r>
        <w:rPr>
          <w:rFonts w:ascii="Times New Roman" w:eastAsia="仿宋" w:hAnsi="Times New Roman"/>
          <w:b w:val="false"/>
          <w:bCs w:val="false"/>
          <w:sz w:val="24"/>
          <w:szCs w:val="24"/>
        </w:rPr>
        <w:t xml:space="preserve">建立 7×24 值守机制，故障报修后 4 小时内远程响应（对齐磋商文件售后服务承诺）；</w:t>
      </w:r>
    </w:p>
    <w:p>
      <w:pPr>
        <w:spacing w:after="60" w:line="360" w:lineRule="auto"/>
        <w:ind w:firstLine="480"/>
      </w:pPr>
      <w:r>
        <w:rPr>
          <w:rFonts w:ascii="Times New Roman" w:eastAsia="仿宋" w:hAnsi="Times New Roman"/>
          <w:b/>
          <w:bCs/>
          <w:sz w:val="24"/>
          <w:szCs w:val="24"/>
        </w:rPr>
        <w:t xml:space="preserve">分级处置：</w:t>
      </w:r>
      <w:r>
        <w:rPr>
          <w:rFonts w:ascii="Times New Roman" w:eastAsia="仿宋" w:hAnsi="Times New Roman"/>
          <w:b w:val="false"/>
          <w:bCs w:val="false"/>
          <w:sz w:val="24"/>
          <w:szCs w:val="24"/>
        </w:rPr>
        <w:t xml:space="preserve">按风险影响范围与程度划分四级，差异化配置响应资源与时限；</w:t>
      </w:r>
    </w:p>
    <w:p>
      <w:pPr>
        <w:spacing w:after="60" w:line="360" w:lineRule="auto"/>
        <w:ind w:firstLine="480"/>
      </w:pPr>
      <w:r>
        <w:rPr>
          <w:rFonts w:ascii="Times New Roman" w:eastAsia="仿宋" w:hAnsi="Times New Roman"/>
          <w:b/>
          <w:bCs/>
          <w:sz w:val="24"/>
          <w:szCs w:val="24"/>
        </w:rPr>
        <w:t xml:space="preserve">恢复优先：</w:t>
      </w:r>
      <w:r>
        <w:rPr>
          <w:rFonts w:ascii="Times New Roman" w:eastAsia="仿宋" w:hAnsi="Times New Roman"/>
          <w:b w:val="false"/>
          <w:bCs w:val="false"/>
          <w:sz w:val="24"/>
          <w:szCs w:val="24"/>
        </w:rPr>
        <w:t xml:space="preserve">应急处置以尽快恢复业务为第一目标，原因分析让位于业务恢复；</w:t>
      </w:r>
    </w:p>
    <w:p>
      <w:pPr>
        <w:spacing w:after="60" w:line="360" w:lineRule="auto"/>
        <w:ind w:firstLine="480"/>
      </w:pPr>
      <w:r>
        <w:rPr>
          <w:rFonts w:ascii="Times New Roman" w:eastAsia="仿宋" w:hAnsi="Times New Roman"/>
          <w:b/>
          <w:bCs/>
          <w:sz w:val="24"/>
          <w:szCs w:val="24"/>
        </w:rPr>
        <w:t xml:space="preserve">留痕复盘：</w:t>
      </w:r>
      <w:r>
        <w:rPr>
          <w:rFonts w:ascii="Times New Roman" w:eastAsia="仿宋" w:hAnsi="Times New Roman"/>
          <w:b w:val="false"/>
          <w:bCs w:val="false"/>
          <w:sz w:val="24"/>
          <w:szCs w:val="24"/>
        </w:rPr>
        <w:t xml:space="preserve">全程记录处置过程，事后复盘改进，杜绝同类故障重复发生。</w:t>
      </w:r>
    </w:p>
    <w:p>
      <w:pPr>
        <w:pStyle w:val="Heading1"/>
        <w:spacing w:after="120" w:before="240"/>
      </w:pPr>
      <w:r>
        <w:rPr>
          <w:rFonts w:ascii="Times New Roman" w:eastAsia="黑体" w:hAnsi="Times New Roman"/>
          <w:b/>
          <w:bCs/>
          <w:color w:val="000000"/>
          <w:sz w:val="32"/>
          <w:szCs w:val="32"/>
        </w:rPr>
        <w:t xml:space="preserve">二、应急组织体系与职责</w:t>
      </w:r>
    </w:p>
    <w:p>
      <w:pPr>
        <w:pStyle w:val="Heading2"/>
        <w:spacing w:after="100" w:before="200"/>
      </w:pPr>
      <w:r>
        <w:rPr>
          <w:rFonts w:ascii="Times New Roman" w:eastAsia="黑体" w:hAnsi="Times New Roman"/>
          <w:b/>
          <w:bCs/>
          <w:color w:val="000000"/>
          <w:sz w:val="28"/>
          <w:szCs w:val="28"/>
        </w:rPr>
        <w:t xml:space="preserve">2.1 组织架构</w:t>
      </w:r>
    </w:p>
    <w:p>
      <w:pPr>
        <w:spacing w:after="60" w:line="360" w:lineRule="auto"/>
        <w:ind w:firstLine="480"/>
      </w:pPr>
      <w:r>
        <w:rPr>
          <w:rFonts w:ascii="Times New Roman" w:eastAsia="仿宋" w:hAnsi="Times New Roman"/>
          <w:sz w:val="24"/>
          <w:szCs w:val="24"/>
        </w:rPr>
        <w:t xml:space="preserve">成立项目应急工作组，下设应急领导小组、技术处置组、联络协调组三个小组，实行组长负责制。</w:t>
      </w:r>
    </w:p>
    <w:p>
      <w:pPr>
        <w:spacing w:after="60" w:before="120"/>
        <w:jc w:val="center"/>
      </w:pPr>
      <w:r>
        <w:rPr>
          <w:rFonts w:ascii="Times New Roman" w:eastAsia="黑体" w:hAnsi="Times New Roman"/>
          <w:b/>
          <w:bCs/>
          <w:sz w:val="21"/>
          <w:szCs w:val="21"/>
        </w:rPr>
        <w:t xml:space="preserve">表 2-1 应急组织体系与职责分工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326"/>
      </w:tblGrid>
      <w:tr>
        <w:trPr>
          <w:tblHeader/>
        </w:trPr>
        <w:tc>
          <w:tcPr>
            <w:tcW w:type="dxa" w:w="18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组织</w:t>
            </w:r>
          </w:p>
        </w:tc>
        <w:tc>
          <w:tcPr>
            <w:tcW w:type="dxa" w:w="29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人员构成</w:t>
            </w:r>
          </w:p>
        </w:tc>
        <w:tc>
          <w:tcPr>
            <w:tcW w:type="dxa" w:w="4326"/>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主要职责</w:t>
            </w:r>
          </w:p>
        </w:tc>
      </w:tr>
      <w:tr>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应急领导小组</w:t>
            </w:r>
          </w:p>
        </w:tc>
        <w:tc>
          <w:tcPr>
            <w:tcW w:type="dxa" w:w="2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项目负责人任组长，技术负责人任副组长</w:t>
            </w:r>
          </w:p>
        </w:tc>
        <w:tc>
          <w:tcPr>
            <w:tcW w:type="dxa" w:w="43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重大风险决策、资源统一调度、对外沟通口径确定、应急预案启动与终止审批</w:t>
            </w:r>
          </w:p>
        </w:tc>
      </w:tr>
      <w:tr>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c>
          <w:tcPr>
            <w:tcW w:type="dxa" w:w="2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部署工程师、开发工程师、DBA、安全工程师</w:t>
            </w:r>
          </w:p>
        </w:tc>
        <w:tc>
          <w:tcPr>
            <w:tcW w:type="dxa" w:w="43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故障定位与排除、数据备份与恢复、版本回退执行、安全事件处置、处置记录填报</w:t>
            </w:r>
          </w:p>
        </w:tc>
      </w:tr>
      <w:tr>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联络协调组</w:t>
            </w:r>
          </w:p>
        </w:tc>
        <w:tc>
          <w:tcPr>
            <w:tcW w:type="dxa" w:w="2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项目经理、客服接口人</w:t>
            </w:r>
          </w:p>
        </w:tc>
        <w:tc>
          <w:tcPr>
            <w:tcW w:type="dxa" w:w="43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对接业主单位信息化部门、故障通报、进度汇报、用户安抚与沟通</w:t>
            </w:r>
          </w:p>
        </w:tc>
      </w:tr>
    </w:tbl>
    <w:p>
      <w:pPr>
        <w:pStyle w:val="Heading2"/>
        <w:spacing w:after="100" w:before="200"/>
      </w:pPr>
      <w:r>
        <w:rPr>
          <w:rFonts w:ascii="Times New Roman" w:eastAsia="黑体" w:hAnsi="Times New Roman"/>
          <w:b/>
          <w:bCs/>
          <w:color w:val="000000"/>
          <w:sz w:val="28"/>
          <w:szCs w:val="28"/>
        </w:rPr>
        <w:t xml:space="preserve">2.2 值守机制</w:t>
      </w:r>
    </w:p>
    <w:p>
      <w:pPr>
        <w:pStyle w:val="ListParagraph"/>
        <w:numPr>
          <w:ilvl w:val="0"/>
          <w:numId w:val="2"/>
        </w:numPr>
        <w:spacing w:after="40" w:line="360" w:lineRule="auto"/>
      </w:pPr>
      <w:r>
        <w:rPr>
          <w:rFonts w:ascii="Times New Roman" w:eastAsia="仿宋" w:hAnsi="Times New Roman"/>
          <w:sz w:val="24"/>
          <w:szCs w:val="24"/>
        </w:rPr>
        <w:t xml:space="preserve">实施期（部署至验收，约 60 天）：工作日 8×5 现场值守 + 7×24 远程值守；</w:t>
      </w:r>
    </w:p>
    <w:p>
      <w:pPr>
        <w:pStyle w:val="ListParagraph"/>
        <w:numPr>
          <w:ilvl w:val="0"/>
          <w:numId w:val="2"/>
        </w:numPr>
        <w:spacing w:after="40" w:line="360" w:lineRule="auto"/>
      </w:pPr>
      <w:r>
        <w:rPr>
          <w:rFonts w:ascii="Times New Roman" w:eastAsia="仿宋" w:hAnsi="Times New Roman"/>
          <w:sz w:val="24"/>
          <w:szCs w:val="24"/>
        </w:rPr>
        <w:t xml:space="preserve">维护期（验收后三年）：7×24 远程值守，重大活动、开学季等敏感时段按业主单位要求临时加强值守；</w:t>
      </w:r>
    </w:p>
    <w:p>
      <w:pPr>
        <w:pStyle w:val="ListParagraph"/>
        <w:numPr>
          <w:ilvl w:val="0"/>
          <w:numId w:val="2"/>
        </w:numPr>
        <w:spacing w:after="40" w:line="360" w:lineRule="auto"/>
      </w:pPr>
      <w:r>
        <w:rPr>
          <w:rFonts w:ascii="Times New Roman" w:eastAsia="仿宋" w:hAnsi="Times New Roman"/>
          <w:sz w:val="24"/>
          <w:szCs w:val="24"/>
        </w:rPr>
        <w:t xml:space="preserve">值守联系方式：值班电话 &lt;24h值班电话&gt;、值班邮箱 &lt;值班邮箱&gt;、应急联系人 &lt;应急联系人&gt;/&lt;应急联系人电话&gt;；</w:t>
      </w:r>
    </w:p>
    <w:p>
      <w:pPr>
        <w:pStyle w:val="ListParagraph"/>
        <w:numPr>
          <w:ilvl w:val="0"/>
          <w:numId w:val="2"/>
        </w:numPr>
        <w:spacing w:after="40" w:line="360" w:lineRule="auto"/>
      </w:pPr>
      <w:r>
        <w:rPr>
          <w:rFonts w:ascii="Times New Roman" w:eastAsia="仿宋" w:hAnsi="Times New Roman"/>
          <w:sz w:val="24"/>
          <w:szCs w:val="24"/>
        </w:rPr>
        <w:t xml:space="preserve">升级路径：值班工程师 30 分钟未能定位 → 技术负责人介入；1 小时未恢复 → 应急领导小组组长介入并通报业主单位。</w:t>
      </w:r>
    </w:p>
    <w:p>
      <w:pPr>
        <w:pStyle w:val="Heading1"/>
        <w:spacing w:after="120" w:before="240"/>
      </w:pPr>
      <w:r>
        <w:rPr>
          <w:rFonts w:ascii="Times New Roman" w:eastAsia="黑体" w:hAnsi="Times New Roman"/>
          <w:b/>
          <w:bCs/>
          <w:color w:val="000000"/>
          <w:sz w:val="32"/>
          <w:szCs w:val="32"/>
        </w:rPr>
        <w:t xml:space="preserve">三、风险识别与分级</w:t>
      </w:r>
    </w:p>
    <w:p>
      <w:pPr>
        <w:pStyle w:val="Heading2"/>
        <w:spacing w:after="100" w:before="200"/>
      </w:pPr>
      <w:r>
        <w:rPr>
          <w:rFonts w:ascii="Times New Roman" w:eastAsia="黑体" w:hAnsi="Times New Roman"/>
          <w:b/>
          <w:bCs/>
          <w:color w:val="000000"/>
          <w:sz w:val="28"/>
          <w:szCs w:val="28"/>
        </w:rPr>
        <w:t xml:space="preserve">3.1 风险分级标准</w:t>
      </w:r>
    </w:p>
    <w:p>
      <w:pPr>
        <w:spacing w:after="60" w:before="120"/>
        <w:jc w:val="center"/>
      </w:pPr>
      <w:r>
        <w:rPr>
          <w:rFonts w:ascii="Times New Roman" w:eastAsia="黑体" w:hAnsi="Times New Roman"/>
          <w:b/>
          <w:bCs/>
          <w:sz w:val="21"/>
          <w:szCs w:val="21"/>
        </w:rPr>
        <w:t xml:space="preserve">表 3-1 风险分级定义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2000"/>
        <w:gridCol w:w="2326"/>
      </w:tblGrid>
      <w:tr>
        <w:trPr>
          <w:tblHeader/>
        </w:trPr>
        <w:tc>
          <w:tcPr>
            <w:tcW w:type="dxa" w:w="14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级别</w:t>
            </w:r>
          </w:p>
        </w:tc>
        <w:tc>
          <w:tcPr>
            <w:tcW w:type="dxa" w:w="33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定义</w:t>
            </w:r>
          </w:p>
        </w:tc>
        <w:tc>
          <w:tcPr>
            <w:tcW w:type="dxa" w:w="20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响应要求</w:t>
            </w:r>
          </w:p>
        </w:tc>
        <w:tc>
          <w:tcPr>
            <w:tcW w:type="dxa" w:w="2326"/>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恢复要求</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Ⅰ级（重大）</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平台整体不可用；数据丢失或泄露；等保测评出现重大不符合项</w:t>
            </w:r>
          </w:p>
        </w:tc>
        <w:tc>
          <w:tcPr>
            <w:tcW w:type="dxa" w:w="20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立即响应</w:t>
            </w:r>
          </w:p>
        </w:tc>
        <w:tc>
          <w:tcPr>
            <w:tcW w:type="dxa" w:w="23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1 小时内上报业主单位，4 小时内恢复</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Ⅱ级（严重）</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核心功能（智能问答、工单流转、渠道接入之一）不可用，影响面大</w:t>
            </w:r>
          </w:p>
        </w:tc>
        <w:tc>
          <w:tcPr>
            <w:tcW w:type="dxa" w:w="20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30 分钟内响应</w:t>
            </w:r>
          </w:p>
        </w:tc>
        <w:tc>
          <w:tcPr>
            <w:tcW w:type="dxa" w:w="23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12 小时内完成排查修复（对齐售后承诺）</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Ⅲ级（一般）</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非核心功能异常、性能下降、影响部分用户使用</w:t>
            </w:r>
          </w:p>
        </w:tc>
        <w:tc>
          <w:tcPr>
            <w:tcW w:type="dxa" w:w="20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4 小时内响应（对齐远程响应承诺）</w:t>
            </w:r>
          </w:p>
        </w:tc>
        <w:tc>
          <w:tcPr>
            <w:tcW w:type="dxa" w:w="23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24 小时内解决</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Ⅳ级（轻微）</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界面显示瑕疵、个别场景体验问题，不影响正常使用</w:t>
            </w:r>
          </w:p>
        </w:tc>
        <w:tc>
          <w:tcPr>
            <w:tcW w:type="dxa" w:w="20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下一工作日响应</w:t>
            </w:r>
          </w:p>
        </w:tc>
        <w:tc>
          <w:tcPr>
            <w:tcW w:type="dxa" w:w="23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随最近版本发布修复</w:t>
            </w:r>
          </w:p>
        </w:tc>
      </w:tr>
    </w:tbl>
    <w:p>
      <w:pPr>
        <w:pStyle w:val="Heading2"/>
        <w:spacing w:after="100" w:before="200"/>
      </w:pPr>
      <w:r>
        <w:rPr>
          <w:rFonts w:ascii="Times New Roman" w:eastAsia="黑体" w:hAnsi="Times New Roman"/>
          <w:b/>
          <w:bCs/>
          <w:color w:val="000000"/>
          <w:sz w:val="28"/>
          <w:szCs w:val="28"/>
        </w:rPr>
        <w:t xml:space="preserve">3.2 全流程风险清单总表</w:t>
      </w:r>
    </w:p>
    <w:p>
      <w:pPr>
        <w:spacing w:after="60" w:line="360" w:lineRule="auto"/>
        <w:ind w:firstLine="480"/>
      </w:pPr>
      <w:r>
        <w:rPr>
          <w:rFonts w:ascii="Times New Roman" w:eastAsia="仿宋" w:hAnsi="Times New Roman"/>
          <w:sz w:val="24"/>
          <w:szCs w:val="24"/>
        </w:rPr>
        <w:t xml:space="preserve">按六个阶段识别主要风险项共 24 项，分级与责任分工如下（处置措施详见第五章、第七章）：</w:t>
      </w:r>
    </w:p>
    <w:p>
      <w:pPr>
        <w:spacing w:after="60" w:before="120"/>
        <w:jc w:val="center"/>
      </w:pPr>
      <w:r>
        <w:rPr>
          <w:rFonts w:ascii="Times New Roman" w:eastAsia="黑体" w:hAnsi="Times New Roman"/>
          <w:b/>
          <w:bCs/>
          <w:sz w:val="21"/>
          <w:szCs w:val="21"/>
        </w:rPr>
        <w:t xml:space="preserve">表 3-2 全流程风险清单总表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4126"/>
        <w:gridCol w:w="900"/>
        <w:gridCol w:w="1800"/>
      </w:tblGrid>
      <w:tr>
        <w:trPr>
          <w:tblHeader/>
        </w:trPr>
        <w:tc>
          <w:tcPr>
            <w:tcW w:type="dxa" w:w="14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阶段</w:t>
            </w:r>
          </w:p>
        </w:tc>
        <w:tc>
          <w:tcPr>
            <w:tcW w:type="dxa" w:w="8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编号</w:t>
            </w:r>
          </w:p>
        </w:tc>
        <w:tc>
          <w:tcPr>
            <w:tcW w:type="dxa" w:w="4126"/>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风险项</w:t>
            </w:r>
          </w:p>
        </w:tc>
        <w:tc>
          <w:tcPr>
            <w:tcW w:type="dxa" w:w="9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等级</w:t>
            </w:r>
          </w:p>
        </w:tc>
        <w:tc>
          <w:tcPr>
            <w:tcW w:type="dxa" w:w="18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责任组织</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磋商评审</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R01</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响应文件材料遗漏、格式不符、未按要求盖章</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Ⅱ</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领导小组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磋商评审</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R02</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演示视频超时（&gt;10 分钟或单项 &gt;2 分钟）或内容未逐项点题</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Ⅱ</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磋商评审</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R03</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现场播放设备故障、视频编码不兼容、音画质量问题</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Ⅱ</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联络协调组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部署实施</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R04</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服务器资源未按时到位、规格不满足要求</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Ⅱ</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联络协调组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部署实施</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R05</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网络策略未开通、防火墙拦截导致组件无法互通</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Ⅱ</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部署实施</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R06</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离线环境下镜像/安装包缺失或版本错误</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Ⅱ</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部署实施</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R07</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数据库初始化失败、Liquibase 变更集校验错误</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Ⅰ</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集成对接</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R08</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统一身份认证（SSO）联调受阻、回调不通</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Ⅱ</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集成对接</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R09</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企业微信/移动端 APP/消息推送配置审核周期长或参数变更</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Ⅲ</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集成对接</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R10</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第三方平台接口变更导致对接功能异常</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Ⅲ</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测试运行</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R11</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知识库数据导入量大导致超时或内容错误</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Ⅲ</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测试运行</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R12</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UAT 验收指标核验不通过（如统计口径偏差）</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Ⅱ</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测试运行</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R13</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试运行期性能不达标（响应慢、并发不足）</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Ⅱ</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正式上线</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R14</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上线切换失败、数据迁移异常</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Ⅰ</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正式上线</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R15</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上线初期咨询洪峰导致服务过载</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Ⅱ</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正式上线</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R16</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验收资料不齐、验收流程受阻</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Ⅲ</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联络协调组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运维保障</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R17</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应用服务进程异常退出、容器崩溃</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Ⅱ</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运维保障</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R18</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MySQL/Redis/ES/MQ 中间件故障</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Ⅰ/Ⅱ</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运维保障</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R19</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大模型 API 限流、配额耗尽、网络出口中断</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Ⅱ</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运维保障</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R20</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WebSocket 长连接异常、证书过期</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Ⅱ</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运维保障</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R21</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误操作导致知识库/工单数据误删</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Ⅰ</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运维保障</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R22</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备份文件损坏或恢复演练失败</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Ⅰ</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运维保障</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R23</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恶意刷量、敏感词绕过、越权访问等安全事件</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Ⅰ/Ⅱ</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运维保障</w:t>
            </w:r>
          </w:p>
        </w:tc>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R24</w:t>
            </w:r>
          </w:p>
        </w:tc>
        <w:tc>
          <w:tcPr>
            <w:tcW w:type="dxa" w:w="4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版本升级引入回归缺陷</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Ⅲ</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bl>
    <w:p>
      <w:pPr>
        <w:pStyle w:val="Heading1"/>
        <w:spacing w:after="120" w:before="240"/>
      </w:pPr>
      <w:r>
        <w:rPr>
          <w:rFonts w:ascii="Times New Roman" w:eastAsia="黑体" w:hAnsi="Times New Roman"/>
          <w:b/>
          <w:bCs/>
          <w:color w:val="000000"/>
          <w:sz w:val="32"/>
          <w:szCs w:val="32"/>
        </w:rPr>
        <w:t xml:space="preserve">四、预防措施</w:t>
      </w:r>
    </w:p>
    <w:p>
      <w:pPr>
        <w:pStyle w:val="Heading2"/>
        <w:spacing w:after="100" w:before="200"/>
      </w:pPr>
      <w:r>
        <w:rPr>
          <w:rFonts w:ascii="Times New Roman" w:eastAsia="黑体" w:hAnsi="Times New Roman"/>
          <w:b/>
          <w:bCs/>
          <w:color w:val="000000"/>
          <w:sz w:val="28"/>
          <w:szCs w:val="28"/>
        </w:rPr>
        <w:t xml:space="preserve">4.1 磋商评审阶段预防</w:t>
      </w:r>
    </w:p>
    <w:p>
      <w:pPr>
        <w:pStyle w:val="ListParagraph"/>
        <w:numPr>
          <w:ilvl w:val="0"/>
          <w:numId w:val="2"/>
        </w:numPr>
        <w:spacing w:after="40" w:line="360" w:lineRule="auto"/>
      </w:pPr>
      <w:r>
        <w:rPr>
          <w:rFonts w:ascii="Times New Roman" w:eastAsia="仿宋" w:hAnsi="Times New Roman"/>
          <w:sz w:val="24"/>
          <w:szCs w:val="24"/>
        </w:rPr>
        <w:t xml:space="preserve">响应文件按磋商文件第六章格式逐项对照编制，提交前三级审核（编写人自查 → 项目经理复核 → 负责人终审），重点核对盖章、份数、密封与 U 盘电子版清单；</w:t>
      </w:r>
    </w:p>
    <w:p>
      <w:pPr>
        <w:pStyle w:val="ListParagraph"/>
        <w:numPr>
          <w:ilvl w:val="0"/>
          <w:numId w:val="2"/>
        </w:numPr>
        <w:spacing w:after="40" w:line="360" w:lineRule="auto"/>
      </w:pPr>
      <w:r>
        <w:rPr>
          <w:rFonts w:ascii="Times New Roman" w:eastAsia="仿宋" w:hAnsi="Times New Roman"/>
          <w:sz w:val="24"/>
          <w:szCs w:val="24"/>
        </w:rPr>
        <w:t xml:space="preserve">演示视频严格卡点录制：总时长控制在 10 分钟以内、每项不超过 2 分钟，导出后逐项回看校验口播点题与画质；</w:t>
      </w:r>
    </w:p>
    <w:p>
      <w:pPr>
        <w:pStyle w:val="ListParagraph"/>
        <w:numPr>
          <w:ilvl w:val="0"/>
          <w:numId w:val="2"/>
        </w:numPr>
        <w:spacing w:after="40" w:line="360" w:lineRule="auto"/>
      </w:pPr>
      <w:r>
        <w:rPr>
          <w:rFonts w:ascii="Times New Roman" w:eastAsia="仿宋" w:hAnsi="Times New Roman"/>
          <w:sz w:val="24"/>
          <w:szCs w:val="24"/>
        </w:rPr>
        <w:t xml:space="preserve">视频多路备份：U 盘双份拷贝（MP4 主用 + 备用）+ 云端备份链接，现场自带备用播放设备与转接线，提前 1 天在磋商现场同型设备试播。</w:t>
      </w:r>
    </w:p>
    <w:p>
      <w:pPr>
        <w:pStyle w:val="Heading2"/>
        <w:spacing w:after="100" w:before="200"/>
      </w:pPr>
      <w:r>
        <w:rPr>
          <w:rFonts w:ascii="Times New Roman" w:eastAsia="黑体" w:hAnsi="Times New Roman"/>
          <w:b/>
          <w:bCs/>
          <w:color w:val="000000"/>
          <w:sz w:val="28"/>
          <w:szCs w:val="28"/>
        </w:rPr>
        <w:t xml:space="preserve">4.2 部署实施阶段预防</w:t>
      </w:r>
    </w:p>
    <w:p>
      <w:pPr>
        <w:pStyle w:val="ListParagraph"/>
        <w:numPr>
          <w:ilvl w:val="0"/>
          <w:numId w:val="2"/>
        </w:numPr>
        <w:spacing w:after="40" w:line="360" w:lineRule="auto"/>
      </w:pPr>
      <w:r>
        <w:rPr>
          <w:rFonts w:ascii="Times New Roman" w:eastAsia="仿宋" w:hAnsi="Times New Roman"/>
          <w:sz w:val="24"/>
          <w:szCs w:val="24"/>
        </w:rPr>
        <w:t xml:space="preserve">进场前 5 个工作日发出《环境检查清单》，与业主单位逐项确认服务器规格、操作系统、网络策略、端口开通与机房访问权限；</w:t>
      </w:r>
    </w:p>
    <w:p>
      <w:pPr>
        <w:pStyle w:val="ListParagraph"/>
        <w:numPr>
          <w:ilvl w:val="0"/>
          <w:numId w:val="2"/>
        </w:numPr>
        <w:spacing w:after="40" w:line="360" w:lineRule="auto"/>
      </w:pPr>
      <w:r>
        <w:rPr>
          <w:rFonts w:ascii="Times New Roman" w:eastAsia="仿宋" w:hAnsi="Times New Roman"/>
          <w:sz w:val="24"/>
          <w:szCs w:val="24"/>
        </w:rPr>
        <w:t xml:space="preserve">部署介质三重准备：完整离线镜像包 + 校验文件（MD5）+ 历史稳定版本镜像，全部预加载至本地仓库；</w:t>
      </w:r>
    </w:p>
    <w:p>
      <w:pPr>
        <w:pStyle w:val="ListParagraph"/>
        <w:numPr>
          <w:ilvl w:val="0"/>
          <w:numId w:val="2"/>
        </w:numPr>
        <w:spacing w:after="40" w:line="360" w:lineRule="auto"/>
      </w:pPr>
      <w:r>
        <w:rPr>
          <w:rFonts w:ascii="Times New Roman" w:eastAsia="仿宋" w:hAnsi="Times New Roman"/>
          <w:sz w:val="24"/>
          <w:szCs w:val="24"/>
        </w:rPr>
        <w:t xml:space="preserve">严格执行部署前基线：镜像版本清单快照、数据库全量备份、配置文件快照、《变更与回退记录单》四项齐备后方可实施（详见《项目总体实施方案》第八章 8.2 节）；</w:t>
      </w:r>
    </w:p>
    <w:p>
      <w:pPr>
        <w:pStyle w:val="ListParagraph"/>
        <w:numPr>
          <w:ilvl w:val="0"/>
          <w:numId w:val="2"/>
        </w:numPr>
        <w:spacing w:after="40" w:line="360" w:lineRule="auto"/>
      </w:pPr>
      <w:r>
        <w:rPr>
          <w:rFonts w:ascii="Times New Roman" w:eastAsia="仿宋" w:hAnsi="Times New Roman"/>
          <w:sz w:val="24"/>
          <w:szCs w:val="24"/>
        </w:rPr>
        <w:t xml:space="preserve">部署全程按操作手册执行并双人复核，每完成一步即验证一步。</w:t>
      </w:r>
    </w:p>
    <w:p>
      <w:pPr>
        <w:pStyle w:val="Heading2"/>
        <w:spacing w:after="100" w:before="200"/>
      </w:pPr>
      <w:r>
        <w:rPr>
          <w:rFonts w:ascii="Times New Roman" w:eastAsia="黑体" w:hAnsi="Times New Roman"/>
          <w:b/>
          <w:bCs/>
          <w:color w:val="000000"/>
          <w:sz w:val="28"/>
          <w:szCs w:val="28"/>
        </w:rPr>
        <w:t xml:space="preserve">4.3 集成对接阶段预防</w:t>
      </w:r>
    </w:p>
    <w:p>
      <w:pPr>
        <w:pStyle w:val="ListParagraph"/>
        <w:numPr>
          <w:ilvl w:val="0"/>
          <w:numId w:val="2"/>
        </w:numPr>
        <w:spacing w:after="40" w:line="360" w:lineRule="auto"/>
      </w:pPr>
      <w:r>
        <w:rPr>
          <w:rFonts w:ascii="Times New Roman" w:eastAsia="仿宋" w:hAnsi="Times New Roman"/>
          <w:sz w:val="24"/>
          <w:szCs w:val="24"/>
        </w:rPr>
        <w:t xml:space="preserve">提前获取业主单位 SSO、企业微信、移动端 APP、消息推送四类集成的接口文档与测试账号，预留配置审核周期；</w:t>
      </w:r>
    </w:p>
    <w:p>
      <w:pPr>
        <w:pStyle w:val="ListParagraph"/>
        <w:numPr>
          <w:ilvl w:val="0"/>
          <w:numId w:val="2"/>
        </w:numPr>
        <w:spacing w:after="40" w:line="360" w:lineRule="auto"/>
      </w:pPr>
      <w:r>
        <w:rPr>
          <w:rFonts w:ascii="Times New Roman" w:eastAsia="仿宋" w:hAnsi="Times New Roman"/>
          <w:sz w:val="24"/>
          <w:szCs w:val="24"/>
        </w:rPr>
        <w:t xml:space="preserve">每项集成先行搭建沙箱联调环境验证，再切换生产参数；</w:t>
      </w:r>
    </w:p>
    <w:p>
      <w:pPr>
        <w:pStyle w:val="ListParagraph"/>
        <w:numPr>
          <w:ilvl w:val="0"/>
          <w:numId w:val="2"/>
        </w:numPr>
        <w:spacing w:after="40" w:line="360" w:lineRule="auto"/>
      </w:pPr>
      <w:r>
        <w:rPr>
          <w:rFonts w:ascii="Times New Roman" w:eastAsia="仿宋" w:hAnsi="Times New Roman"/>
          <w:sz w:val="24"/>
          <w:szCs w:val="24"/>
        </w:rPr>
        <w:t xml:space="preserve">集成配置全部纳入配置文件版本管理，变更留痕可回溯。</w:t>
      </w:r>
    </w:p>
    <w:p>
      <w:pPr>
        <w:pStyle w:val="Heading2"/>
        <w:spacing w:after="100" w:before="200"/>
      </w:pPr>
      <w:r>
        <w:rPr>
          <w:rFonts w:ascii="Times New Roman" w:eastAsia="黑体" w:hAnsi="Times New Roman"/>
          <w:b/>
          <w:bCs/>
          <w:color w:val="000000"/>
          <w:sz w:val="28"/>
          <w:szCs w:val="28"/>
        </w:rPr>
        <w:t xml:space="preserve">4.4 运行期预防</w:t>
      </w:r>
    </w:p>
    <w:p>
      <w:pPr>
        <w:pStyle w:val="ListParagraph"/>
        <w:numPr>
          <w:ilvl w:val="0"/>
          <w:numId w:val="2"/>
        </w:numPr>
        <w:spacing w:after="40" w:line="360" w:lineRule="auto"/>
      </w:pPr>
      <w:r>
        <w:rPr>
          <w:rFonts w:ascii="Times New Roman" w:eastAsia="仿宋" w:hAnsi="Times New Roman"/>
          <w:sz w:val="24"/>
          <w:szCs w:val="24"/>
        </w:rPr>
        <w:t xml:space="preserve">每日凌晨自动全量备份数据库 + binlog 增量备份，备份保留 30 天并异机存放；</w:t>
      </w:r>
    </w:p>
    <w:p>
      <w:pPr>
        <w:pStyle w:val="ListParagraph"/>
        <w:numPr>
          <w:ilvl w:val="0"/>
          <w:numId w:val="2"/>
        </w:numPr>
        <w:spacing w:after="40" w:line="360" w:lineRule="auto"/>
      </w:pPr>
      <w:r>
        <w:rPr>
          <w:rFonts w:ascii="Times New Roman" w:eastAsia="仿宋" w:hAnsi="Times New Roman"/>
          <w:sz w:val="24"/>
          <w:szCs w:val="24"/>
        </w:rPr>
        <w:t xml:space="preserve">启用看门狗脚本自动监测应用容器状态并自愈重启；</w:t>
      </w:r>
    </w:p>
    <w:p>
      <w:pPr>
        <w:pStyle w:val="ListParagraph"/>
        <w:numPr>
          <w:ilvl w:val="0"/>
          <w:numId w:val="2"/>
        </w:numPr>
        <w:spacing w:after="40" w:line="360" w:lineRule="auto"/>
      </w:pPr>
      <w:r>
        <w:rPr>
          <w:rFonts w:ascii="Times New Roman" w:eastAsia="仿宋" w:hAnsi="Times New Roman"/>
          <w:sz w:val="24"/>
          <w:szCs w:val="24"/>
        </w:rPr>
        <w:t xml:space="preserve">部署监控告警：容器状态、端口存活、JVM 内存、磁盘水位、证书有效期，异常自动推送值班人员；</w:t>
      </w:r>
    </w:p>
    <w:p>
      <w:pPr>
        <w:pStyle w:val="ListParagraph"/>
        <w:numPr>
          <w:ilvl w:val="0"/>
          <w:numId w:val="2"/>
        </w:numPr>
        <w:spacing w:after="40" w:line="360" w:lineRule="auto"/>
      </w:pPr>
      <w:r>
        <w:rPr>
          <w:rFonts w:ascii="Times New Roman" w:eastAsia="仿宋" w:hAnsi="Times New Roman"/>
          <w:sz w:val="24"/>
          <w:szCs w:val="24"/>
        </w:rPr>
        <w:t xml:space="preserve">每季度执行一次备份恢复演练并留存记录；</w:t>
      </w:r>
    </w:p>
    <w:p>
      <w:pPr>
        <w:pStyle w:val="ListParagraph"/>
        <w:numPr>
          <w:ilvl w:val="0"/>
          <w:numId w:val="2"/>
        </w:numPr>
        <w:spacing w:after="40" w:line="360" w:lineRule="auto"/>
      </w:pPr>
      <w:r>
        <w:rPr>
          <w:rFonts w:ascii="Times New Roman" w:eastAsia="仿宋" w:hAnsi="Times New Roman"/>
          <w:sz w:val="24"/>
          <w:szCs w:val="24"/>
        </w:rPr>
        <w:t xml:space="preserve">敏感词库定期更新，公告上线前安全扫描与渗透测试。</w:t>
      </w:r>
    </w:p>
    <w:p>
      <w:pPr>
        <w:pStyle w:val="Heading1"/>
        <w:spacing w:after="120" w:before="240"/>
      </w:pPr>
      <w:r>
        <w:rPr>
          <w:rFonts w:ascii="Times New Roman" w:eastAsia="黑体" w:hAnsi="Times New Roman"/>
          <w:b/>
          <w:bCs/>
          <w:color w:val="000000"/>
          <w:sz w:val="32"/>
          <w:szCs w:val="32"/>
        </w:rPr>
        <w:t xml:space="preserve">五、分阶段风险预判与应对措施</w:t>
      </w:r>
    </w:p>
    <w:p>
      <w:pPr>
        <w:pStyle w:val="Heading2"/>
        <w:spacing w:after="100" w:before="200"/>
      </w:pPr>
      <w:r>
        <w:rPr>
          <w:rFonts w:ascii="Times New Roman" w:eastAsia="黑体" w:hAnsi="Times New Roman"/>
          <w:b/>
          <w:bCs/>
          <w:color w:val="000000"/>
          <w:sz w:val="28"/>
          <w:szCs w:val="28"/>
        </w:rPr>
        <w:t xml:space="preserve">5.1 磋商评审阶段（R01–R03）</w:t>
      </w:r>
    </w:p>
    <w:p>
      <w:pPr>
        <w:spacing w:after="60" w:before="120"/>
        <w:jc w:val="center"/>
      </w:pPr>
      <w:r>
        <w:rPr>
          <w:rFonts w:ascii="Times New Roman" w:eastAsia="黑体" w:hAnsi="Times New Roman"/>
          <w:b/>
          <w:bCs/>
          <w:sz w:val="21"/>
          <w:szCs w:val="21"/>
        </w:rPr>
        <w:t xml:space="preserve">表 5-1 磋商评审阶段风险应对表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926"/>
      </w:tblGrid>
      <w:tr>
        <w:trPr>
          <w:tblHeader/>
        </w:trPr>
        <w:tc>
          <w:tcPr>
            <w:tcW w:type="dxa" w:w="8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编号</w:t>
            </w:r>
          </w:p>
        </w:tc>
        <w:tc>
          <w:tcPr>
            <w:tcW w:type="dxa" w:w="33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风险场景与影响</w:t>
            </w:r>
          </w:p>
        </w:tc>
        <w:tc>
          <w:tcPr>
            <w:tcW w:type="dxa" w:w="4926"/>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应急处置措施</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R01</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响应文件材料遗漏或格式不符，可能导致响应无效</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发现后立即组织补正；若在截止前发现缺页漏项，按磋商文件澄清程序书面补递；现场答辩携带全套备查原件</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R02</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演示视频超时或未逐项点题，影响评分</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录制时逐段计时并预留 30 秒冗余；剪辑后再次逐项核对时长与口播点题；现场如超时立即跳转至下一项演示</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R03</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现场播放设备故障或视频无法播放</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立即切换备用 U 盘；仍失败则启用备用播放设备（自带笔记本）；极端情况下启用备用云端链接播放，或按解说脚本口头讲解配合静态截图材料</w:t>
            </w:r>
          </w:p>
        </w:tc>
      </w:tr>
    </w:tbl>
    <w:p>
      <w:pPr>
        <w:pStyle w:val="Heading2"/>
        <w:spacing w:after="100" w:before="200"/>
      </w:pPr>
      <w:r>
        <w:rPr>
          <w:rFonts w:ascii="Times New Roman" w:eastAsia="黑体" w:hAnsi="Times New Roman"/>
          <w:b/>
          <w:bCs/>
          <w:color w:val="000000"/>
          <w:sz w:val="28"/>
          <w:szCs w:val="28"/>
        </w:rPr>
        <w:t xml:space="preserve">5.2 部署实施阶段（R04–R07）</w:t>
      </w:r>
    </w:p>
    <w:p>
      <w:pPr>
        <w:spacing w:after="60" w:before="120"/>
        <w:jc w:val="center"/>
      </w:pPr>
      <w:r>
        <w:rPr>
          <w:rFonts w:ascii="Times New Roman" w:eastAsia="黑体" w:hAnsi="Times New Roman"/>
          <w:b/>
          <w:bCs/>
          <w:sz w:val="21"/>
          <w:szCs w:val="21"/>
        </w:rPr>
        <w:t xml:space="preserve">表 5-2 部署实施阶段风险应对表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926"/>
      </w:tblGrid>
      <w:tr>
        <w:trPr>
          <w:tblHeader/>
        </w:trPr>
        <w:tc>
          <w:tcPr>
            <w:tcW w:type="dxa" w:w="8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编号</w:t>
            </w:r>
          </w:p>
        </w:tc>
        <w:tc>
          <w:tcPr>
            <w:tcW w:type="dxa" w:w="33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风险场景与影响</w:t>
            </w:r>
          </w:p>
        </w:tc>
        <w:tc>
          <w:tcPr>
            <w:tcW w:type="dxa" w:w="4926"/>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应急处置措施</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R04</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服务器未按时到位导致部署延期</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立即上报应急领导小组，与业主单位协商资源到位时间；同步在现有测试环境预演完整部署流程，压缩正式部署耗时；必要时申请临时虚拟机先行部署中间件</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R05</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网络策略未开通导致组件无法互通</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现场排查连通性并定位拦截点，向业主单位提交精确到 IP 与端口的策略开通单；开通前临时使用合规跳板通道验证部署包完整性</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R06</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离线镜像缺失或版本错误</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切换至备用介质仓库；仍缺失时通过校验文件比对补齐；利用离线补包机制导入，全程不影响已部署组件</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R07</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数据库初始化失败（Ⅰ级）</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立即停止后续部署动作；核查 Liquibase 变更日志执行位置与错误明细；清理残留后从部署前全量备份重放初始化；仍失败则按《项目总体实施方案》第八章执行整体回退并更换基线版本重新部署</w:t>
            </w:r>
          </w:p>
        </w:tc>
      </w:tr>
    </w:tbl>
    <w:p>
      <w:pPr>
        <w:pStyle w:val="Heading2"/>
        <w:spacing w:after="100" w:before="200"/>
      </w:pPr>
      <w:r>
        <w:rPr>
          <w:rFonts w:ascii="Times New Roman" w:eastAsia="黑体" w:hAnsi="Times New Roman"/>
          <w:b/>
          <w:bCs/>
          <w:color w:val="000000"/>
          <w:sz w:val="28"/>
          <w:szCs w:val="28"/>
        </w:rPr>
        <w:t xml:space="preserve">5.3 集成对接阶段（R08–R10）</w:t>
      </w:r>
    </w:p>
    <w:p>
      <w:pPr>
        <w:spacing w:after="60" w:before="120"/>
        <w:jc w:val="center"/>
      </w:pPr>
      <w:r>
        <w:rPr>
          <w:rFonts w:ascii="Times New Roman" w:eastAsia="黑体" w:hAnsi="Times New Roman"/>
          <w:b/>
          <w:bCs/>
          <w:sz w:val="21"/>
          <w:szCs w:val="21"/>
        </w:rPr>
        <w:t xml:space="preserve">表 5-3 集成对接阶段风险应对表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926"/>
      </w:tblGrid>
      <w:tr>
        <w:trPr>
          <w:tblHeader/>
        </w:trPr>
        <w:tc>
          <w:tcPr>
            <w:tcW w:type="dxa" w:w="8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编号</w:t>
            </w:r>
          </w:p>
        </w:tc>
        <w:tc>
          <w:tcPr>
            <w:tcW w:type="dxa" w:w="33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风险场景与影响</w:t>
            </w:r>
          </w:p>
        </w:tc>
        <w:tc>
          <w:tcPr>
            <w:tcW w:type="dxa" w:w="4926"/>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应急处置措施</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R08</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SSO 联调受阻，单点登录不可用</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核对 CAS/OAuth2 端点、证书与回调地址；联系业主单位认证平台管理员联合排查；联调期间临时启用本地账号登录保障配置工作不中断，SSO 修复后切换回统一认证</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R09</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企微/APP/推送配置审核周期长</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提前提交配置申请并跟进审核进度；先行完成沙箱联调，审核通过后一键切换生产参数；将待审核项列入进度周报向业主单位同步</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R10</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第三方接口变更导致功能异常</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启用渠道隔离策略，仅下线受影响渠道，其余渠道正常服务；根据新接口文档适配并回归测试后恢复；无法立即适配时通知用户并给出临时替代入口</w:t>
            </w:r>
          </w:p>
        </w:tc>
      </w:tr>
    </w:tbl>
    <w:p>
      <w:pPr>
        <w:pStyle w:val="Heading2"/>
        <w:spacing w:after="100" w:before="200"/>
      </w:pPr>
      <w:r>
        <w:rPr>
          <w:rFonts w:ascii="Times New Roman" w:eastAsia="黑体" w:hAnsi="Times New Roman"/>
          <w:b/>
          <w:bCs/>
          <w:color w:val="000000"/>
          <w:sz w:val="28"/>
          <w:szCs w:val="28"/>
        </w:rPr>
        <w:t xml:space="preserve">5.4 知识库建设与测试阶段（R11–R13）</w:t>
      </w:r>
    </w:p>
    <w:p>
      <w:pPr>
        <w:spacing w:after="60" w:before="120"/>
        <w:jc w:val="center"/>
      </w:pPr>
      <w:r>
        <w:rPr>
          <w:rFonts w:ascii="Times New Roman" w:eastAsia="黑体" w:hAnsi="Times New Roman"/>
          <w:b/>
          <w:bCs/>
          <w:sz w:val="21"/>
          <w:szCs w:val="21"/>
        </w:rPr>
        <w:t xml:space="preserve">表 5-4 测试阶段风险应对表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926"/>
      </w:tblGrid>
      <w:tr>
        <w:trPr>
          <w:tblHeader/>
        </w:trPr>
        <w:tc>
          <w:tcPr>
            <w:tcW w:type="dxa" w:w="8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编号</w:t>
            </w:r>
          </w:p>
        </w:tc>
        <w:tc>
          <w:tcPr>
            <w:tcW w:type="dxa" w:w="33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风险场景与影响</w:t>
            </w:r>
          </w:p>
        </w:tc>
        <w:tc>
          <w:tcPr>
            <w:tcW w:type="dxa" w:w="4926"/>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应急处置措施</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R11</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知识库批量导入超时或内容错乱</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分批导入并记录断点，失败批次单独重导；导入前后做条目数与抽样内容双核对；错误数据按导入前快照回滚</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R12</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UAT 指标核验不通过</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会同业主单位逐条核对指标口径与演示步骤；属配置问题的当日内修正复测；属统计口径的理解分歧出具书面口径说明并复验</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R13</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试运行性能不达标</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定位瓶颈（数据库慢查询/缓存失效/JVM 参数）；启用连接池调优与索引优化；必要时按实施方案扩容资源并压测复验</w:t>
            </w:r>
          </w:p>
        </w:tc>
      </w:tr>
    </w:tbl>
    <w:p>
      <w:pPr>
        <w:pStyle w:val="Heading2"/>
        <w:spacing w:after="100" w:before="200"/>
      </w:pPr>
      <w:r>
        <w:rPr>
          <w:rFonts w:ascii="Times New Roman" w:eastAsia="黑体" w:hAnsi="Times New Roman"/>
          <w:b/>
          <w:bCs/>
          <w:color w:val="000000"/>
          <w:sz w:val="28"/>
          <w:szCs w:val="28"/>
        </w:rPr>
        <w:t xml:space="preserve">5.5 正式上线与验收阶段（R14–R16）</w:t>
      </w:r>
    </w:p>
    <w:p>
      <w:pPr>
        <w:spacing w:after="60" w:before="120"/>
        <w:jc w:val="center"/>
      </w:pPr>
      <w:r>
        <w:rPr>
          <w:rFonts w:ascii="Times New Roman" w:eastAsia="黑体" w:hAnsi="Times New Roman"/>
          <w:b/>
          <w:bCs/>
          <w:sz w:val="21"/>
          <w:szCs w:val="21"/>
        </w:rPr>
        <w:t xml:space="preserve">表 5-5 上线验收阶段风险应对表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926"/>
      </w:tblGrid>
      <w:tr>
        <w:trPr>
          <w:tblHeader/>
        </w:trPr>
        <w:tc>
          <w:tcPr>
            <w:tcW w:type="dxa" w:w="8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编号</w:t>
            </w:r>
          </w:p>
        </w:tc>
        <w:tc>
          <w:tcPr>
            <w:tcW w:type="dxa" w:w="33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风险场景与影响</w:t>
            </w:r>
          </w:p>
        </w:tc>
        <w:tc>
          <w:tcPr>
            <w:tcW w:type="dxa" w:w="4926"/>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应急处置措施</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R14</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上线切换失败、数据迁移异常（Ⅰ级）</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立即执行上线回退：恢复上线前全量备份，回切旧环境（中断不超过 15 分钟）；查明原因、完成整改并重新演练后方可二次上线</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R15</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上线初期咨询洪峰过载</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启用限流排队与弹性扩容；机器人优先承接高频问题；动态延长缓存时效降低数据库压力；洪峰过后恢复常态配置</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R16</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验收资料不齐或流程受阻</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对照磋商文件验收要求提前两周备齐资料清单；受阻时按业主单位意见限时补正，并提交验收问题跟踪表逐项销号</w:t>
            </w:r>
          </w:p>
        </w:tc>
      </w:tr>
    </w:tbl>
    <w:p>
      <w:pPr>
        <w:pStyle w:val="Heading2"/>
        <w:spacing w:after="100" w:before="200"/>
      </w:pPr>
      <w:r>
        <w:rPr>
          <w:rFonts w:ascii="Times New Roman" w:eastAsia="黑体" w:hAnsi="Times New Roman"/>
          <w:b/>
          <w:bCs/>
          <w:color w:val="000000"/>
          <w:sz w:val="28"/>
          <w:szCs w:val="28"/>
        </w:rPr>
        <w:t xml:space="preserve">5.6 运维保障阶段（R17–R24）</w:t>
      </w:r>
    </w:p>
    <w:p>
      <w:pPr>
        <w:spacing w:after="60" w:before="120"/>
        <w:jc w:val="center"/>
      </w:pPr>
      <w:r>
        <w:rPr>
          <w:rFonts w:ascii="Times New Roman" w:eastAsia="黑体" w:hAnsi="Times New Roman"/>
          <w:b/>
          <w:bCs/>
          <w:sz w:val="21"/>
          <w:szCs w:val="21"/>
        </w:rPr>
        <w:t xml:space="preserve">表 5-6 运维保障阶段风险应对表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926"/>
      </w:tblGrid>
      <w:tr>
        <w:trPr>
          <w:tblHeader/>
        </w:trPr>
        <w:tc>
          <w:tcPr>
            <w:tcW w:type="dxa" w:w="8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编号</w:t>
            </w:r>
          </w:p>
        </w:tc>
        <w:tc>
          <w:tcPr>
            <w:tcW w:type="dxa" w:w="33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风险场景与影响</w:t>
            </w:r>
          </w:p>
        </w:tc>
        <w:tc>
          <w:tcPr>
            <w:tcW w:type="dxa" w:w="4926"/>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应急处置措施</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R17</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应用进程异常退出、容器崩溃</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看门狗自动重启自愈；30 分钟内值班工程师介入定位；反复崩溃则回退至上一稳定镜像版本</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R18</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MySQL/Redis/ES/MQ 中间件故障（Ⅰ/Ⅱ级）</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按第七章 7.2–7.4 节分类处置；数据库故障优先保障数据安全，评估主从切换或备份恢复</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R19</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大模型 API 限流、配额耗尽或网络中断</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调度模块自动切换备用模型（多模型统一接入）；全部模型不可用时降级为知识库关键词直接匹配应答，并启用留言转人工</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R20</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WebSocket 断连、证书过期</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客户端自动重连机制兜底；证书到期前 30 天监控告警并提前更换；断连大面积发生时排查 Nginx 与网络中间设备</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R21</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误操作导致数据误删（Ⅰ级）</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立即冻结写入，防止覆盖；从最近全量备份 + binlog 恢复至误操作前时点；恢复后核验数据完整性并复盘操作规范</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R22</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备份损坏或恢复演练失败（Ⅰ级）</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立即排查备份链路；启用异机备份副本恢复；同步修复备份策略并加密演练频次直至连续两次成功</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R23</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恶意刷量、越权访问等安全事件（Ⅰ/Ⅱ级）</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立即封禁来源 IP 与账号；启用黑名单与访问控制；留存攻击证据并按业主单位要求上报；评估影响面后加固策略</w:t>
            </w:r>
          </w:p>
        </w:tc>
      </w:tr>
      <w:tr>
        <w:tc>
          <w:tcPr>
            <w:tcW w:type="dxa" w:w="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R24</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版本升级引入回归缺陷</w:t>
            </w:r>
          </w:p>
        </w:tc>
        <w:tc>
          <w:tcPr>
            <w:tcW w:type="dxa" w:w="4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按回退方案在 15 分钟内回退至上一稳定版本；缺陷修复后先在测试环境回归再择期发布</w:t>
            </w:r>
          </w:p>
        </w:tc>
      </w:tr>
    </w:tbl>
    <w:p>
      <w:pPr>
        <w:pStyle w:val="Heading1"/>
        <w:spacing w:after="120" w:before="240"/>
      </w:pPr>
      <w:r>
        <w:rPr>
          <w:rFonts w:ascii="Times New Roman" w:eastAsia="黑体" w:hAnsi="Times New Roman"/>
          <w:b/>
          <w:bCs/>
          <w:color w:val="000000"/>
          <w:sz w:val="32"/>
          <w:szCs w:val="32"/>
        </w:rPr>
        <w:t xml:space="preserve">六、应急响应流程</w:t>
      </w:r>
    </w:p>
    <w:p>
      <w:pPr>
        <w:pStyle w:val="Heading2"/>
        <w:spacing w:after="100" w:before="200"/>
      </w:pPr>
      <w:r>
        <w:rPr>
          <w:rFonts w:ascii="Times New Roman" w:eastAsia="黑体" w:hAnsi="Times New Roman"/>
          <w:b/>
          <w:bCs/>
          <w:color w:val="000000"/>
          <w:sz w:val="28"/>
          <w:szCs w:val="28"/>
        </w:rPr>
        <w:t xml:space="preserve">6.1 响应流程</w:t>
      </w:r>
    </w:p>
    <w:p>
      <w:pPr>
        <w:spacing w:after="60" w:line="360" w:lineRule="auto"/>
        <w:ind w:firstLine="480"/>
      </w:pPr>
      <w:r>
        <w:rPr>
          <w:rFonts w:ascii="Times New Roman" w:eastAsia="仿宋" w:hAnsi="Times New Roman"/>
          <w:sz w:val="24"/>
          <w:szCs w:val="24"/>
        </w:rPr>
        <w:t xml:space="preserve">应急响应按“发现报告 → 初判分级 → 启动处置 → 恢复业务 → 验证确认 → 复盘归档”六个环节闭环执行：</w:t>
      </w:r>
    </w:p>
    <w:p>
      <w:pPr>
        <w:pStyle w:val="ListParagraph"/>
        <w:numPr>
          <w:ilvl w:val="0"/>
          <w:numId w:val="2"/>
        </w:numPr>
        <w:spacing w:after="40" w:line="360" w:lineRule="auto"/>
      </w:pPr>
      <w:r>
        <w:rPr>
          <w:rFonts w:ascii="Times New Roman" w:eastAsia="仿宋" w:hAnsi="Times New Roman"/>
          <w:sz w:val="24"/>
          <w:szCs w:val="24"/>
        </w:rPr>
        <w:t xml:space="preserve">发现报告：值班监控告警或用户报障触发，值班工程师 10 分钟内完成初步核实并填报《应急处置记录单》；</w:t>
      </w:r>
    </w:p>
    <w:p>
      <w:pPr>
        <w:pStyle w:val="ListParagraph"/>
        <w:numPr>
          <w:ilvl w:val="0"/>
          <w:numId w:val="2"/>
        </w:numPr>
        <w:spacing w:after="40" w:line="360" w:lineRule="auto"/>
      </w:pPr>
      <w:r>
        <w:rPr>
          <w:rFonts w:ascii="Times New Roman" w:eastAsia="仿宋" w:hAnsi="Times New Roman"/>
          <w:sz w:val="24"/>
          <w:szCs w:val="24"/>
        </w:rPr>
        <w:t xml:space="preserve">初判分级：按表 3-1 标准定级；Ⅰ级立即报告应急领导小组组长并同步业主单位，Ⅱ级 30 分钟内报告；</w:t>
      </w:r>
    </w:p>
    <w:p>
      <w:pPr>
        <w:pStyle w:val="ListParagraph"/>
        <w:numPr>
          <w:ilvl w:val="0"/>
          <w:numId w:val="2"/>
        </w:numPr>
        <w:spacing w:after="40" w:line="360" w:lineRule="auto"/>
      </w:pPr>
      <w:r>
        <w:rPr>
          <w:rFonts w:ascii="Times New Roman" w:eastAsia="仿宋" w:hAnsi="Times New Roman"/>
          <w:sz w:val="24"/>
          <w:szCs w:val="24"/>
        </w:rPr>
        <w:t xml:space="preserve">启动处置：技术处置组按第七章分类措施执行；领导小组协调资源、确定对外口径；</w:t>
      </w:r>
    </w:p>
    <w:p>
      <w:pPr>
        <w:pStyle w:val="ListParagraph"/>
        <w:numPr>
          <w:ilvl w:val="0"/>
          <w:numId w:val="2"/>
        </w:numPr>
        <w:spacing w:after="40" w:line="360" w:lineRule="auto"/>
      </w:pPr>
      <w:r>
        <w:rPr>
          <w:rFonts w:ascii="Times New Roman" w:eastAsia="仿宋" w:hAnsi="Times New Roman"/>
          <w:sz w:val="24"/>
          <w:szCs w:val="24"/>
        </w:rPr>
        <w:t xml:space="preserve">恢复业务：优先恢复服务可用，Ⅰ级 4 小时内恢复、Ⅱ级 12 小时内完成排查修复；</w:t>
      </w:r>
    </w:p>
    <w:p>
      <w:pPr>
        <w:pStyle w:val="ListParagraph"/>
        <w:numPr>
          <w:ilvl w:val="0"/>
          <w:numId w:val="2"/>
        </w:numPr>
        <w:spacing w:after="40" w:line="360" w:lineRule="auto"/>
      </w:pPr>
      <w:r>
        <w:rPr>
          <w:rFonts w:ascii="Times New Roman" w:eastAsia="仿宋" w:hAnsi="Times New Roman"/>
          <w:sz w:val="24"/>
          <w:szCs w:val="24"/>
        </w:rPr>
        <w:t xml:space="preserve">验证确认：按功能核验清单验证（登录、问答、工单流转、渠道消息、统计报表），业主单位确认后宣布应急结束；</w:t>
      </w:r>
    </w:p>
    <w:p>
      <w:pPr>
        <w:pStyle w:val="ListParagraph"/>
        <w:numPr>
          <w:ilvl w:val="0"/>
          <w:numId w:val="2"/>
        </w:numPr>
        <w:spacing w:after="40" w:line="360" w:lineRule="auto"/>
      </w:pPr>
      <w:r>
        <w:rPr>
          <w:rFonts w:ascii="Times New Roman" w:eastAsia="仿宋" w:hAnsi="Times New Roman"/>
          <w:sz w:val="24"/>
          <w:szCs w:val="24"/>
        </w:rPr>
        <w:t xml:space="preserve">复盘归档：24 小时内提交《应急处置报告》，分析根因、明确改进措施并跟踪闭环。</w:t>
      </w:r>
    </w:p>
    <w:p>
      <w:pPr>
        <w:pStyle w:val="Heading2"/>
        <w:spacing w:after="100" w:before="200"/>
      </w:pPr>
      <w:r>
        <w:rPr>
          <w:rFonts w:ascii="Times New Roman" w:eastAsia="黑体" w:hAnsi="Times New Roman"/>
          <w:b/>
          <w:bCs/>
          <w:color w:val="000000"/>
          <w:sz w:val="28"/>
          <w:szCs w:val="28"/>
        </w:rPr>
        <w:t xml:space="preserve">6.2 分级响应时限</w:t>
      </w:r>
    </w:p>
    <w:p>
      <w:pPr>
        <w:spacing w:after="60" w:before="120"/>
        <w:jc w:val="center"/>
      </w:pPr>
      <w:r>
        <w:rPr>
          <w:rFonts w:ascii="Times New Roman" w:eastAsia="黑体" w:hAnsi="Times New Roman"/>
          <w:b/>
          <w:bCs/>
          <w:sz w:val="21"/>
          <w:szCs w:val="21"/>
        </w:rPr>
        <w:t xml:space="preserve">表 6-1 分级响应时限表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000"/>
        <w:gridCol w:w="2200"/>
        <w:gridCol w:w="1726"/>
      </w:tblGrid>
      <w:tr>
        <w:trPr>
          <w:tblHeader/>
        </w:trPr>
        <w:tc>
          <w:tcPr>
            <w:tcW w:type="dxa" w:w="9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级别</w:t>
            </w:r>
          </w:p>
        </w:tc>
        <w:tc>
          <w:tcPr>
            <w:tcW w:type="dxa" w:w="22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响应时限</w:t>
            </w:r>
          </w:p>
        </w:tc>
        <w:tc>
          <w:tcPr>
            <w:tcW w:type="dxa" w:w="20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上报要求</w:t>
            </w:r>
          </w:p>
        </w:tc>
        <w:tc>
          <w:tcPr>
            <w:tcW w:type="dxa" w:w="22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恢复时限</w:t>
            </w:r>
          </w:p>
        </w:tc>
        <w:tc>
          <w:tcPr>
            <w:tcW w:type="dxa" w:w="1726"/>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通报对象</w:t>
            </w:r>
          </w:p>
        </w:tc>
      </w:tr>
      <w:tr>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Ⅰ级</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立即（&lt;10 分钟）</w:t>
            </w:r>
          </w:p>
        </w:tc>
        <w:tc>
          <w:tcPr>
            <w:tcW w:type="dxa" w:w="20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1 小时内上报业主单位</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≤4 小时</w:t>
            </w:r>
          </w:p>
        </w:tc>
        <w:tc>
          <w:tcPr>
            <w:tcW w:type="dxa" w:w="17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业主单位信息化部门、双方项目负责人</w:t>
            </w:r>
          </w:p>
        </w:tc>
      </w:tr>
      <w:tr>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Ⅱ级</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≤30 分钟</w:t>
            </w:r>
          </w:p>
        </w:tc>
        <w:tc>
          <w:tcPr>
            <w:tcW w:type="dxa" w:w="20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2 小时内通报业主单位</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≤12 小时（对齐售后承诺）</w:t>
            </w:r>
          </w:p>
        </w:tc>
        <w:tc>
          <w:tcPr>
            <w:tcW w:type="dxa" w:w="17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业主单位接口人</w:t>
            </w:r>
          </w:p>
        </w:tc>
      </w:tr>
      <w:tr>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Ⅲ级</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≤4 小时（对齐远程响应承诺）</w:t>
            </w:r>
          </w:p>
        </w:tc>
        <w:tc>
          <w:tcPr>
            <w:tcW w:type="dxa" w:w="20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周报中同步</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≤24 小时</w:t>
            </w:r>
          </w:p>
        </w:tc>
        <w:tc>
          <w:tcPr>
            <w:tcW w:type="dxa" w:w="17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业主单位接口人</w:t>
            </w:r>
          </w:p>
        </w:tc>
      </w:tr>
      <w:tr>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Ⅳ级</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下一工作日</w:t>
            </w:r>
          </w:p>
        </w:tc>
        <w:tc>
          <w:tcPr>
            <w:tcW w:type="dxa" w:w="20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月度汇总</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随版本修复</w:t>
            </w:r>
          </w:p>
        </w:tc>
        <w:tc>
          <w:tcPr>
            <w:tcW w:type="dxa" w:w="17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内部记录</w:t>
            </w:r>
          </w:p>
        </w:tc>
      </w:tr>
    </w:tbl>
    <w:p>
      <w:pPr>
        <w:pStyle w:val="Heading1"/>
        <w:spacing w:after="120" w:before="240"/>
      </w:pPr>
      <w:r>
        <w:rPr>
          <w:rFonts w:ascii="Times New Roman" w:eastAsia="黑体" w:hAnsi="Times New Roman"/>
          <w:b/>
          <w:bCs/>
          <w:color w:val="000000"/>
          <w:sz w:val="32"/>
          <w:szCs w:val="32"/>
        </w:rPr>
        <w:t xml:space="preserve">七、分类应急处置措施</w:t>
      </w:r>
    </w:p>
    <w:p>
      <w:pPr>
        <w:pStyle w:val="Heading2"/>
        <w:spacing w:after="100" w:before="200"/>
      </w:pPr>
      <w:r>
        <w:rPr>
          <w:rFonts w:ascii="Times New Roman" w:eastAsia="黑体" w:hAnsi="Times New Roman"/>
          <w:b/>
          <w:bCs/>
          <w:color w:val="000000"/>
          <w:sz w:val="28"/>
          <w:szCs w:val="28"/>
        </w:rPr>
        <w:t xml:space="preserve">7.1 应用服务异常</w:t>
      </w:r>
    </w:p>
    <w:p>
      <w:pPr>
        <w:pStyle w:val="ListParagraph"/>
        <w:numPr>
          <w:ilvl w:val="0"/>
          <w:numId w:val="2"/>
        </w:numPr>
        <w:spacing w:after="40" w:line="360" w:lineRule="auto"/>
      </w:pPr>
      <w:r>
        <w:rPr>
          <w:rFonts w:ascii="Times New Roman" w:eastAsia="仿宋" w:hAnsi="Times New Roman"/>
          <w:sz w:val="24"/>
          <w:szCs w:val="24"/>
        </w:rPr>
        <w:t xml:space="preserve">看门狗脚本检测容器异常后自动重启，恢复平均耗时 1–2 分钟；</w:t>
      </w:r>
    </w:p>
    <w:p>
      <w:pPr>
        <w:pStyle w:val="ListParagraph"/>
        <w:numPr>
          <w:ilvl w:val="0"/>
          <w:numId w:val="2"/>
        </w:numPr>
        <w:spacing w:after="40" w:line="360" w:lineRule="auto"/>
      </w:pPr>
      <w:r>
        <w:rPr>
          <w:rFonts w:ascii="Times New Roman" w:eastAsia="仿宋" w:hAnsi="Times New Roman"/>
          <w:sz w:val="24"/>
          <w:szCs w:val="24"/>
        </w:rPr>
        <w:t xml:space="preserve">自动重启无效时值班工程师进入容器查看日志定位异常（OOM、端口占用、依赖服务不可达）；</w:t>
      </w:r>
    </w:p>
    <w:p>
      <w:pPr>
        <w:pStyle w:val="ListParagraph"/>
        <w:numPr>
          <w:ilvl w:val="0"/>
          <w:numId w:val="2"/>
        </w:numPr>
        <w:spacing w:after="40" w:line="360" w:lineRule="auto"/>
      </w:pPr>
      <w:r>
        <w:rPr>
          <w:rFonts w:ascii="Times New Roman" w:eastAsia="仿宋" w:hAnsi="Times New Roman"/>
          <w:sz w:val="24"/>
          <w:szCs w:val="24"/>
        </w:rPr>
        <w:t xml:space="preserve">30 分钟内无法恢复则回退至上一稳定镜像版本（回退操作 ≤15 分钟，详见《项目总体实施方案》第八章 8.3 节）。</w:t>
      </w:r>
    </w:p>
    <w:p>
      <w:pPr>
        <w:pStyle w:val="Heading2"/>
        <w:spacing w:after="100" w:before="200"/>
      </w:pPr>
      <w:r>
        <w:rPr>
          <w:rFonts w:ascii="Times New Roman" w:eastAsia="黑体" w:hAnsi="Times New Roman"/>
          <w:b/>
          <w:bCs/>
          <w:color w:val="000000"/>
          <w:sz w:val="28"/>
          <w:szCs w:val="28"/>
        </w:rPr>
        <w:t xml:space="preserve">7.2 数据库故障</w:t>
      </w:r>
    </w:p>
    <w:p>
      <w:pPr>
        <w:pStyle w:val="ListParagraph"/>
        <w:numPr>
          <w:ilvl w:val="0"/>
          <w:numId w:val="2"/>
        </w:numPr>
        <w:spacing w:after="40" w:line="360" w:lineRule="auto"/>
      </w:pPr>
      <w:r>
        <w:rPr>
          <w:rFonts w:ascii="Times New Roman" w:eastAsia="仿宋" w:hAnsi="Times New Roman"/>
          <w:sz w:val="24"/>
          <w:szCs w:val="24"/>
        </w:rPr>
        <w:t xml:space="preserve">连接耗尽/慢查询：定位并终止异常会话，优化慢 SQL，恢复连接池；</w:t>
      </w:r>
    </w:p>
    <w:p>
      <w:pPr>
        <w:pStyle w:val="ListParagraph"/>
        <w:numPr>
          <w:ilvl w:val="0"/>
          <w:numId w:val="2"/>
        </w:numPr>
        <w:spacing w:after="40" w:line="360" w:lineRule="auto"/>
      </w:pPr>
      <w:r>
        <w:rPr>
          <w:rFonts w:ascii="Times New Roman" w:eastAsia="仿宋" w:hAnsi="Times New Roman"/>
          <w:sz w:val="24"/>
          <w:szCs w:val="24"/>
        </w:rPr>
        <w:t xml:space="preserve">实例不可用：评估从库提升或按备份恢复；恢复期间应用切换只读模式或静态提示页；</w:t>
      </w:r>
    </w:p>
    <w:p>
      <w:pPr>
        <w:pStyle w:val="ListParagraph"/>
        <w:numPr>
          <w:ilvl w:val="0"/>
          <w:numId w:val="2"/>
        </w:numPr>
        <w:spacing w:after="40" w:line="360" w:lineRule="auto"/>
      </w:pPr>
      <w:r>
        <w:rPr>
          <w:rFonts w:ascii="Times New Roman" w:eastAsia="仿宋" w:hAnsi="Times New Roman"/>
          <w:sz w:val="24"/>
          <w:szCs w:val="24"/>
        </w:rPr>
        <w:t xml:space="preserve">数据损坏：立即停止写入，从最近全量备份 + binlog 增量恢复至故障前时点（500GB 级 ≤2 小时），恢复后执行数据完整性核验。</w:t>
      </w:r>
    </w:p>
    <w:p>
      <w:pPr>
        <w:pStyle w:val="Heading2"/>
        <w:spacing w:after="100" w:before="200"/>
      </w:pPr>
      <w:r>
        <w:rPr>
          <w:rFonts w:ascii="Times New Roman" w:eastAsia="黑体" w:hAnsi="Times New Roman"/>
          <w:b/>
          <w:bCs/>
          <w:color w:val="000000"/>
          <w:sz w:val="28"/>
          <w:szCs w:val="28"/>
        </w:rPr>
        <w:t xml:space="preserve">7.3 缓存与检索故障</w:t>
      </w:r>
    </w:p>
    <w:p>
      <w:pPr>
        <w:pStyle w:val="ListParagraph"/>
        <w:numPr>
          <w:ilvl w:val="0"/>
          <w:numId w:val="2"/>
        </w:numPr>
        <w:spacing w:after="40" w:line="360" w:lineRule="auto"/>
      </w:pPr>
      <w:r>
        <w:rPr>
          <w:rFonts w:ascii="Times New Roman" w:eastAsia="仿宋" w:hAnsi="Times New Roman"/>
          <w:sz w:val="24"/>
          <w:szCs w:val="24"/>
        </w:rPr>
        <w:t xml:space="preserve">Redis 异常：应用自动降级为数据库直读（性能下降但服务不中断），修复 Redis 后缓存自动回填；</w:t>
      </w:r>
    </w:p>
    <w:p>
      <w:pPr>
        <w:pStyle w:val="ListParagraph"/>
        <w:numPr>
          <w:ilvl w:val="0"/>
          <w:numId w:val="2"/>
        </w:numPr>
        <w:spacing w:after="40" w:line="360" w:lineRule="auto"/>
      </w:pPr>
      <w:r>
        <w:rPr>
          <w:rFonts w:ascii="Times New Roman" w:eastAsia="仿宋" w:hAnsi="Times New Roman"/>
          <w:sz w:val="24"/>
          <w:szCs w:val="24"/>
        </w:rPr>
        <w:t xml:space="preserve">Elasticsearch 异常：检索降级为数据库模糊匹配，知识库管理与问答主流程不受影响；修复后重建索引。</w:t>
      </w:r>
    </w:p>
    <w:p>
      <w:pPr>
        <w:pStyle w:val="Heading2"/>
        <w:spacing w:after="100" w:before="200"/>
      </w:pPr>
      <w:r>
        <w:rPr>
          <w:rFonts w:ascii="Times New Roman" w:eastAsia="黑体" w:hAnsi="Times New Roman"/>
          <w:b/>
          <w:bCs/>
          <w:color w:val="000000"/>
          <w:sz w:val="28"/>
          <w:szCs w:val="28"/>
        </w:rPr>
        <w:t xml:space="preserve">7.4 消息队列故障</w:t>
      </w:r>
    </w:p>
    <w:p>
      <w:pPr>
        <w:pStyle w:val="ListParagraph"/>
        <w:numPr>
          <w:ilvl w:val="0"/>
          <w:numId w:val="2"/>
        </w:numPr>
        <w:spacing w:after="40" w:line="360" w:lineRule="auto"/>
      </w:pPr>
      <w:r>
        <w:rPr>
          <w:rFonts w:ascii="Times New Roman" w:eastAsia="仿宋" w:hAnsi="Times New Roman"/>
          <w:sz w:val="24"/>
          <w:szCs w:val="24"/>
        </w:rPr>
        <w:t xml:space="preserve">Artemis 异常时异步任务（通知推送、统计汇总）暂缓堆积，同步会话不受影响；</w:t>
      </w:r>
    </w:p>
    <w:p>
      <w:pPr>
        <w:pStyle w:val="ListParagraph"/>
        <w:numPr>
          <w:ilvl w:val="0"/>
          <w:numId w:val="2"/>
        </w:numPr>
        <w:spacing w:after="40" w:line="360" w:lineRule="auto"/>
      </w:pPr>
      <w:r>
        <w:rPr>
          <w:rFonts w:ascii="Times New Roman" w:eastAsia="仿宋" w:hAnsi="Times New Roman"/>
          <w:sz w:val="24"/>
          <w:szCs w:val="24"/>
        </w:rPr>
        <w:t xml:space="preserve">队列恢复后按序消费堆积消息；堆积超限时按业务优先级（工单通知 &gt; 统计汇总）分批消费。</w:t>
      </w:r>
    </w:p>
    <w:p>
      <w:pPr>
        <w:pStyle w:val="Heading2"/>
        <w:spacing w:after="100" w:before="200"/>
      </w:pPr>
      <w:r>
        <w:rPr>
          <w:rFonts w:ascii="Times New Roman" w:eastAsia="黑体" w:hAnsi="Times New Roman"/>
          <w:b/>
          <w:bCs/>
          <w:color w:val="000000"/>
          <w:sz w:val="28"/>
          <w:szCs w:val="28"/>
        </w:rPr>
        <w:t xml:space="preserve">7.5 大模型服务异常</w:t>
      </w:r>
    </w:p>
    <w:p>
      <w:pPr>
        <w:pStyle w:val="ListParagraph"/>
        <w:numPr>
          <w:ilvl w:val="0"/>
          <w:numId w:val="2"/>
        </w:numPr>
        <w:spacing w:after="40" w:line="360" w:lineRule="auto"/>
      </w:pPr>
      <w:r>
        <w:rPr>
          <w:rFonts w:ascii="Times New Roman" w:eastAsia="仿宋" w:hAnsi="Times New Roman"/>
          <w:sz w:val="24"/>
          <w:szCs w:val="24"/>
        </w:rPr>
        <w:t xml:space="preserve">调度模块自动检测模型健康状态，主模型异常时按优先级/权重切换备用模型（多模型统一接入、智能路由）；</w:t>
      </w:r>
    </w:p>
    <w:p>
      <w:pPr>
        <w:pStyle w:val="ListParagraph"/>
        <w:numPr>
          <w:ilvl w:val="0"/>
          <w:numId w:val="2"/>
        </w:numPr>
        <w:spacing w:after="40" w:line="360" w:lineRule="auto"/>
      </w:pPr>
      <w:r>
        <w:rPr>
          <w:rFonts w:ascii="Times New Roman" w:eastAsia="仿宋" w:hAnsi="Times New Roman"/>
          <w:sz w:val="24"/>
          <w:szCs w:val="24"/>
        </w:rPr>
        <w:t xml:space="preserve">全部外部模型不可用时，智能问答降级为知识库 FAQ 直接匹配，命中率不足时引导留言转人工；</w:t>
      </w:r>
    </w:p>
    <w:p>
      <w:pPr>
        <w:pStyle w:val="ListParagraph"/>
        <w:numPr>
          <w:ilvl w:val="0"/>
          <w:numId w:val="2"/>
        </w:numPr>
        <w:spacing w:after="40" w:line="360" w:lineRule="auto"/>
      </w:pPr>
      <w:r>
        <w:rPr>
          <w:rFonts w:ascii="Times New Roman" w:eastAsia="仿宋" w:hAnsi="Times New Roman"/>
          <w:sz w:val="24"/>
          <w:szCs w:val="24"/>
        </w:rPr>
        <w:t xml:space="preserve">恢复后自动切回主模型，并核查切换期间对话上下文一致性。</w:t>
      </w:r>
    </w:p>
    <w:p>
      <w:pPr>
        <w:pStyle w:val="Heading2"/>
        <w:spacing w:after="100" w:before="200"/>
      </w:pPr>
      <w:r>
        <w:rPr>
          <w:rFonts w:ascii="Times New Roman" w:eastAsia="黑体" w:hAnsi="Times New Roman"/>
          <w:b/>
          <w:bCs/>
          <w:color w:val="000000"/>
          <w:sz w:val="28"/>
          <w:szCs w:val="28"/>
        </w:rPr>
        <w:t xml:space="preserve">7.6 集成通道故障</w:t>
      </w:r>
    </w:p>
    <w:p>
      <w:pPr>
        <w:pStyle w:val="ListParagraph"/>
        <w:numPr>
          <w:ilvl w:val="0"/>
          <w:numId w:val="2"/>
        </w:numPr>
        <w:spacing w:after="40" w:line="360" w:lineRule="auto"/>
      </w:pPr>
      <w:r>
        <w:rPr>
          <w:rFonts w:ascii="Times New Roman" w:eastAsia="仿宋" w:hAnsi="Times New Roman"/>
          <w:sz w:val="24"/>
          <w:szCs w:val="24"/>
        </w:rPr>
        <w:t xml:space="preserve">SSO 故障：临时启用本地账号登录保障运营人员工作不中断，用户端展示友好等待页，修复后恢复统一认证；</w:t>
      </w:r>
    </w:p>
    <w:p>
      <w:pPr>
        <w:pStyle w:val="ListParagraph"/>
        <w:numPr>
          <w:ilvl w:val="0"/>
          <w:numId w:val="2"/>
        </w:numPr>
        <w:spacing w:after="40" w:line="360" w:lineRule="auto"/>
      </w:pPr>
      <w:r>
        <w:rPr>
          <w:rFonts w:ascii="Times New Roman" w:eastAsia="仿宋" w:hAnsi="Times New Roman"/>
          <w:sz w:val="24"/>
          <w:szCs w:val="24"/>
        </w:rPr>
        <w:t xml:space="preserve">企业微信/APP 渠道故障：渠道隔离下线受影响渠道，网页渠道正常服务；通过公告与消息推送告知用户临时入口。</w:t>
      </w:r>
    </w:p>
    <w:p>
      <w:pPr>
        <w:pStyle w:val="Heading2"/>
        <w:spacing w:after="100" w:before="200"/>
      </w:pPr>
      <w:r>
        <w:rPr>
          <w:rFonts w:ascii="Times New Roman" w:eastAsia="黑体" w:hAnsi="Times New Roman"/>
          <w:b/>
          <w:bCs/>
          <w:color w:val="000000"/>
          <w:sz w:val="28"/>
          <w:szCs w:val="28"/>
        </w:rPr>
        <w:t xml:space="preserve">7.7 安全事件处置</w:t>
      </w:r>
    </w:p>
    <w:p>
      <w:pPr>
        <w:pStyle w:val="ListParagraph"/>
        <w:numPr>
          <w:ilvl w:val="0"/>
          <w:numId w:val="2"/>
        </w:numPr>
        <w:spacing w:after="40" w:line="360" w:lineRule="auto"/>
      </w:pPr>
      <w:r>
        <w:rPr>
          <w:rFonts w:ascii="Times New Roman" w:eastAsia="仿宋" w:hAnsi="Times New Roman"/>
          <w:sz w:val="24"/>
          <w:szCs w:val="24"/>
        </w:rPr>
        <w:t xml:space="preserve">发现恶意刷量/攻击：立即封禁来源 IP 与账号，启用黑名单与访问频率限制，留存日志证据；</w:t>
      </w:r>
    </w:p>
    <w:p>
      <w:pPr>
        <w:pStyle w:val="ListParagraph"/>
        <w:numPr>
          <w:ilvl w:val="0"/>
          <w:numId w:val="2"/>
        </w:numPr>
        <w:spacing w:after="40" w:line="360" w:lineRule="auto"/>
      </w:pPr>
      <w:r>
        <w:rPr>
          <w:rFonts w:ascii="Times New Roman" w:eastAsia="仿宋" w:hAnsi="Times New Roman"/>
          <w:sz w:val="24"/>
          <w:szCs w:val="24"/>
        </w:rPr>
        <w:t xml:space="preserve">疑似数据泄露：立即隔离受影响系统，1 小时内上报业主单位与应急领导小组，按等保要求开展溯源与影响评估；</w:t>
      </w:r>
    </w:p>
    <w:p>
      <w:pPr>
        <w:pStyle w:val="ListParagraph"/>
        <w:numPr>
          <w:ilvl w:val="0"/>
          <w:numId w:val="2"/>
        </w:numPr>
        <w:spacing w:after="40" w:line="360" w:lineRule="auto"/>
      </w:pPr>
      <w:r>
        <w:rPr>
          <w:rFonts w:ascii="Times New Roman" w:eastAsia="仿宋" w:hAnsi="Times New Roman"/>
          <w:sz w:val="24"/>
          <w:szCs w:val="24"/>
        </w:rPr>
        <w:t xml:space="preserve">敏感词绕过：更新敏感词库与匹配策略，回溯相关会话记录并补正处置。</w:t>
      </w:r>
    </w:p>
    <w:p>
      <w:pPr>
        <w:pStyle w:val="Heading2"/>
        <w:spacing w:after="100" w:before="200"/>
      </w:pPr>
      <w:r>
        <w:rPr>
          <w:rFonts w:ascii="Times New Roman" w:eastAsia="黑体" w:hAnsi="Times New Roman"/>
          <w:b/>
          <w:bCs/>
          <w:color w:val="000000"/>
          <w:sz w:val="28"/>
          <w:szCs w:val="28"/>
        </w:rPr>
        <w:t xml:space="preserve">7.8 演示与评审现场应急</w:t>
      </w:r>
    </w:p>
    <w:p>
      <w:pPr>
        <w:pStyle w:val="ListParagraph"/>
        <w:numPr>
          <w:ilvl w:val="0"/>
          <w:numId w:val="2"/>
        </w:numPr>
        <w:spacing w:after="40" w:line="360" w:lineRule="auto"/>
      </w:pPr>
      <w:r>
        <w:rPr>
          <w:rFonts w:ascii="Times New Roman" w:eastAsia="仿宋" w:hAnsi="Times New Roman"/>
          <w:sz w:val="24"/>
          <w:szCs w:val="24"/>
        </w:rPr>
        <w:t xml:space="preserve">视频播放故障：切换备用 U 盘 → 备用播放设备 → 云端链接播放 → 口头讲解四重预案逐级启用；</w:t>
      </w:r>
    </w:p>
    <w:p>
      <w:pPr>
        <w:pStyle w:val="ListParagraph"/>
        <w:numPr>
          <w:ilvl w:val="0"/>
          <w:numId w:val="2"/>
        </w:numPr>
        <w:spacing w:after="40" w:line="360" w:lineRule="auto"/>
      </w:pPr>
      <w:r>
        <w:rPr>
          <w:rFonts w:ascii="Times New Roman" w:eastAsia="仿宋" w:hAnsi="Times New Roman"/>
          <w:sz w:val="24"/>
          <w:szCs w:val="24"/>
        </w:rPr>
        <w:t xml:space="preserve">网络故障：启用离线截图材料与本地缓存演示环境；</w:t>
      </w:r>
    </w:p>
    <w:p>
      <w:pPr>
        <w:pStyle w:val="ListParagraph"/>
        <w:numPr>
          <w:ilvl w:val="0"/>
          <w:numId w:val="2"/>
        </w:numPr>
        <w:spacing w:after="40" w:line="360" w:lineRule="auto"/>
      </w:pPr>
      <w:r>
        <w:rPr>
          <w:rFonts w:ascii="Times New Roman" w:eastAsia="仿宋" w:hAnsi="Times New Roman"/>
          <w:sz w:val="24"/>
          <w:szCs w:val="24"/>
        </w:rPr>
        <w:t xml:space="preserve">答辩设备异常：使用自带笔记本外接投影，提前完成接口适配测试。</w:t>
      </w:r>
    </w:p>
    <w:p>
      <w:pPr>
        <w:pStyle w:val="Heading1"/>
        <w:spacing w:after="120" w:before="240"/>
      </w:pPr>
      <w:r>
        <w:rPr>
          <w:rFonts w:ascii="Times New Roman" w:eastAsia="黑体" w:hAnsi="Times New Roman"/>
          <w:b/>
          <w:bCs/>
          <w:color w:val="000000"/>
          <w:sz w:val="32"/>
          <w:szCs w:val="32"/>
        </w:rPr>
        <w:t xml:space="preserve">八、保障措施</w:t>
      </w:r>
    </w:p>
    <w:p>
      <w:pPr>
        <w:pStyle w:val="Heading2"/>
        <w:spacing w:after="100" w:before="200"/>
      </w:pPr>
      <w:r>
        <w:rPr>
          <w:rFonts w:ascii="Times New Roman" w:eastAsia="黑体" w:hAnsi="Times New Roman"/>
          <w:b/>
          <w:bCs/>
          <w:color w:val="000000"/>
          <w:sz w:val="28"/>
          <w:szCs w:val="28"/>
        </w:rPr>
        <w:t xml:space="preserve">8.1 人员保障</w:t>
      </w:r>
    </w:p>
    <w:p>
      <w:pPr>
        <w:pStyle w:val="ListParagraph"/>
        <w:numPr>
          <w:ilvl w:val="0"/>
          <w:numId w:val="2"/>
        </w:numPr>
        <w:spacing w:after="40" w:line="360" w:lineRule="auto"/>
      </w:pPr>
      <w:r>
        <w:rPr>
          <w:rFonts w:ascii="Times New Roman" w:eastAsia="仿宋" w:hAnsi="Times New Roman"/>
          <w:sz w:val="24"/>
          <w:szCs w:val="24"/>
        </w:rPr>
        <w:t xml:space="preserve">三年维护期内保持稳定的运维支持团队，核心成员变更提前 2 周书面通知业主单位并完成交接；</w:t>
      </w:r>
    </w:p>
    <w:p>
      <w:pPr>
        <w:pStyle w:val="ListParagraph"/>
        <w:numPr>
          <w:ilvl w:val="0"/>
          <w:numId w:val="2"/>
        </w:numPr>
        <w:spacing w:after="40" w:line="360" w:lineRule="auto"/>
      </w:pPr>
      <w:r>
        <w:rPr>
          <w:rFonts w:ascii="Times New Roman" w:eastAsia="仿宋" w:hAnsi="Times New Roman"/>
          <w:sz w:val="24"/>
          <w:szCs w:val="24"/>
        </w:rPr>
        <w:t xml:space="preserve">7×24 值班排班表按月更新并报业主单位备案；</w:t>
      </w:r>
    </w:p>
    <w:p>
      <w:pPr>
        <w:pStyle w:val="ListParagraph"/>
        <w:numPr>
          <w:ilvl w:val="0"/>
          <w:numId w:val="2"/>
        </w:numPr>
        <w:spacing w:after="40" w:line="360" w:lineRule="auto"/>
      </w:pPr>
      <w:r>
        <w:rPr>
          <w:rFonts w:ascii="Times New Roman" w:eastAsia="仿宋" w:hAnsi="Times New Roman"/>
          <w:sz w:val="24"/>
          <w:szCs w:val="24"/>
        </w:rPr>
        <w:t xml:space="preserve">故障报修后 4 小时内远程响应、12 小时内完成故障排查修复，重大故障可申请现场支持。</w:t>
      </w:r>
    </w:p>
    <w:p>
      <w:pPr>
        <w:pStyle w:val="Heading2"/>
        <w:spacing w:after="100" w:before="200"/>
      </w:pPr>
      <w:r>
        <w:rPr>
          <w:rFonts w:ascii="Times New Roman" w:eastAsia="黑体" w:hAnsi="Times New Roman"/>
          <w:b/>
          <w:bCs/>
          <w:color w:val="000000"/>
          <w:sz w:val="28"/>
          <w:szCs w:val="28"/>
        </w:rPr>
        <w:t xml:space="preserve">8.2 备份保障</w:t>
      </w:r>
    </w:p>
    <w:p>
      <w:pPr>
        <w:pStyle w:val="ListParagraph"/>
        <w:numPr>
          <w:ilvl w:val="0"/>
          <w:numId w:val="2"/>
        </w:numPr>
        <w:spacing w:after="40" w:line="360" w:lineRule="auto"/>
      </w:pPr>
      <w:r>
        <w:rPr>
          <w:rFonts w:ascii="Times New Roman" w:eastAsia="仿宋" w:hAnsi="Times New Roman"/>
          <w:sz w:val="24"/>
          <w:szCs w:val="24"/>
        </w:rPr>
        <w:t xml:space="preserve">每日自动全量备份 + binlog 增量，保留 30 天，异机存放；</w:t>
      </w:r>
    </w:p>
    <w:p>
      <w:pPr>
        <w:pStyle w:val="ListParagraph"/>
        <w:numPr>
          <w:ilvl w:val="0"/>
          <w:numId w:val="2"/>
        </w:numPr>
        <w:spacing w:after="40" w:line="360" w:lineRule="auto"/>
      </w:pPr>
      <w:r>
        <w:rPr>
          <w:rFonts w:ascii="Times New Roman" w:eastAsia="仿宋" w:hAnsi="Times New Roman"/>
          <w:sz w:val="24"/>
          <w:szCs w:val="24"/>
        </w:rPr>
        <w:t xml:space="preserve">备份任务失败自动告警，连续两次失败立即人工介入；</w:t>
      </w:r>
    </w:p>
    <w:p>
      <w:pPr>
        <w:pStyle w:val="ListParagraph"/>
        <w:numPr>
          <w:ilvl w:val="0"/>
          <w:numId w:val="2"/>
        </w:numPr>
        <w:spacing w:after="40" w:line="360" w:lineRule="auto"/>
      </w:pPr>
      <w:r>
        <w:rPr>
          <w:rFonts w:ascii="Times New Roman" w:eastAsia="仿宋" w:hAnsi="Times New Roman"/>
          <w:sz w:val="24"/>
          <w:szCs w:val="24"/>
        </w:rPr>
        <w:t xml:space="preserve">每季度恢复演练，演练记录双方签字存档。</w:t>
      </w:r>
    </w:p>
    <w:p>
      <w:pPr>
        <w:pStyle w:val="Heading2"/>
        <w:spacing w:after="100" w:before="200"/>
      </w:pPr>
      <w:r>
        <w:rPr>
          <w:rFonts w:ascii="Times New Roman" w:eastAsia="黑体" w:hAnsi="Times New Roman"/>
          <w:b/>
          <w:bCs/>
          <w:color w:val="000000"/>
          <w:sz w:val="28"/>
          <w:szCs w:val="28"/>
        </w:rPr>
        <w:t xml:space="preserve">8.3 技术保障</w:t>
      </w:r>
    </w:p>
    <w:p>
      <w:pPr>
        <w:pStyle w:val="ListParagraph"/>
        <w:numPr>
          <w:ilvl w:val="0"/>
          <w:numId w:val="2"/>
        </w:numPr>
        <w:spacing w:after="40" w:line="360" w:lineRule="auto"/>
      </w:pPr>
      <w:r>
        <w:rPr>
          <w:rFonts w:ascii="Times New Roman" w:eastAsia="仿宋" w:hAnsi="Times New Roman"/>
          <w:sz w:val="24"/>
          <w:szCs w:val="24"/>
        </w:rPr>
        <w:t xml:space="preserve">监控告警覆盖容器、端口、内存、磁盘、证书五大维度，异常自动推送值班人员；</w:t>
      </w:r>
    </w:p>
    <w:p>
      <w:pPr>
        <w:pStyle w:val="ListParagraph"/>
        <w:numPr>
          <w:ilvl w:val="0"/>
          <w:numId w:val="2"/>
        </w:numPr>
        <w:spacing w:after="40" w:line="360" w:lineRule="auto"/>
      </w:pPr>
      <w:r>
        <w:rPr>
          <w:rFonts w:ascii="Times New Roman" w:eastAsia="仿宋" w:hAnsi="Times New Roman"/>
          <w:sz w:val="24"/>
          <w:szCs w:val="24"/>
        </w:rPr>
        <w:t xml:space="preserve">看门狗自愈机制常态运行；</w:t>
      </w:r>
    </w:p>
    <w:p>
      <w:pPr>
        <w:pStyle w:val="ListParagraph"/>
        <w:numPr>
          <w:ilvl w:val="0"/>
          <w:numId w:val="2"/>
        </w:numPr>
        <w:spacing w:after="40" w:line="360" w:lineRule="auto"/>
      </w:pPr>
      <w:r>
        <w:rPr>
          <w:rFonts w:ascii="Times New Roman" w:eastAsia="仿宋" w:hAnsi="Times New Roman"/>
          <w:sz w:val="24"/>
          <w:szCs w:val="24"/>
        </w:rPr>
        <w:t xml:space="preserve">版本升级遵循“测试环境验证 → 备份 → 灰度 → 全量”流程，确保可回退。</w:t>
      </w:r>
    </w:p>
    <w:p>
      <w:pPr>
        <w:pStyle w:val="Heading2"/>
        <w:spacing w:after="100" w:before="200"/>
      </w:pPr>
      <w:r>
        <w:rPr>
          <w:rFonts w:ascii="Times New Roman" w:eastAsia="黑体" w:hAnsi="Times New Roman"/>
          <w:b/>
          <w:bCs/>
          <w:color w:val="000000"/>
          <w:sz w:val="28"/>
          <w:szCs w:val="28"/>
        </w:rPr>
        <w:t xml:space="preserve">8.4 文档与培训保障</w:t>
      </w:r>
    </w:p>
    <w:p>
      <w:pPr>
        <w:pStyle w:val="ListParagraph"/>
        <w:numPr>
          <w:ilvl w:val="0"/>
          <w:numId w:val="2"/>
        </w:numPr>
        <w:spacing w:after="40" w:line="360" w:lineRule="auto"/>
      </w:pPr>
      <w:r>
        <w:rPr>
          <w:rFonts w:ascii="Times New Roman" w:eastAsia="仿宋" w:hAnsi="Times New Roman"/>
          <w:sz w:val="24"/>
          <w:szCs w:val="24"/>
        </w:rPr>
        <w:t xml:space="preserve">运维手册、应急处置手册、账号密码信封（加密）随项目交付并保持更新；</w:t>
      </w:r>
    </w:p>
    <w:p>
      <w:pPr>
        <w:pStyle w:val="ListParagraph"/>
        <w:numPr>
          <w:ilvl w:val="0"/>
          <w:numId w:val="2"/>
        </w:numPr>
        <w:spacing w:after="40" w:line="360" w:lineRule="auto"/>
      </w:pPr>
      <w:r>
        <w:rPr>
          <w:rFonts w:ascii="Times New Roman" w:eastAsia="仿宋" w:hAnsi="Times New Roman"/>
          <w:sz w:val="24"/>
          <w:szCs w:val="24"/>
        </w:rPr>
        <w:t xml:space="preserve">每半年为业主单位运维人员组织一次应急流程培训与联合演练。</w:t>
      </w:r>
    </w:p>
    <w:p>
      <w:pPr>
        <w:pStyle w:val="Heading1"/>
        <w:spacing w:after="120" w:before="240"/>
      </w:pPr>
      <w:r>
        <w:rPr>
          <w:rFonts w:ascii="Times New Roman" w:eastAsia="黑体" w:hAnsi="Times New Roman"/>
          <w:b/>
          <w:bCs/>
          <w:color w:val="000000"/>
          <w:sz w:val="32"/>
          <w:szCs w:val="32"/>
        </w:rPr>
        <w:t xml:space="preserve">九、应急演练计划与附则</w:t>
      </w:r>
    </w:p>
    <w:p>
      <w:pPr>
        <w:pStyle w:val="Heading2"/>
        <w:spacing w:after="100" w:before="200"/>
      </w:pPr>
      <w:r>
        <w:rPr>
          <w:rFonts w:ascii="Times New Roman" w:eastAsia="黑体" w:hAnsi="Times New Roman"/>
          <w:b/>
          <w:bCs/>
          <w:color w:val="000000"/>
          <w:sz w:val="28"/>
          <w:szCs w:val="28"/>
        </w:rPr>
        <w:t xml:space="preserve">9.1 应急演练计划表</w:t>
      </w:r>
    </w:p>
    <w:p>
      <w:pPr>
        <w:spacing w:after="60" w:before="120"/>
        <w:jc w:val="center"/>
      </w:pPr>
      <w:r>
        <w:rPr>
          <w:rFonts w:ascii="Times New Roman" w:eastAsia="黑体" w:hAnsi="Times New Roman"/>
          <w:b/>
          <w:bCs/>
          <w:sz w:val="21"/>
          <w:szCs w:val="21"/>
        </w:rPr>
        <w:t xml:space="preserve">表 9-1 应急演练计划表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800"/>
        <w:gridCol w:w="1400"/>
        <w:gridCol w:w="1826"/>
      </w:tblGrid>
      <w:tr>
        <w:trPr>
          <w:tblHeader/>
        </w:trPr>
        <w:tc>
          <w:tcPr>
            <w:tcW w:type="dxa" w:w="7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序号</w:t>
            </w:r>
          </w:p>
        </w:tc>
        <w:tc>
          <w:tcPr>
            <w:tcW w:type="dxa" w:w="33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演练场景</w:t>
            </w:r>
          </w:p>
        </w:tc>
        <w:tc>
          <w:tcPr>
            <w:tcW w:type="dxa" w:w="18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首次演练时点</w:t>
            </w:r>
          </w:p>
        </w:tc>
        <w:tc>
          <w:tcPr>
            <w:tcW w:type="dxa" w:w="14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频次</w:t>
            </w:r>
          </w:p>
        </w:tc>
        <w:tc>
          <w:tcPr>
            <w:tcW w:type="dxa" w:w="1826"/>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参演组织</w:t>
            </w:r>
          </w:p>
        </w:tc>
      </w:tr>
      <w:tr>
        <w:tc>
          <w:tcPr>
            <w:tcW w:type="dxa" w:w="7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1</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应用故障回退（镜像回退+配置回退）</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正式上线前 1 周</w:t>
            </w:r>
          </w:p>
        </w:tc>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每半年 1 次</w:t>
            </w:r>
          </w:p>
        </w:tc>
        <w:tc>
          <w:tcPr>
            <w:tcW w:type="dxa" w:w="1826"/>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7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2</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数据库备份恢复（全量+binlog）</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部署完成后 1 周内</w:t>
            </w:r>
          </w:p>
        </w:tc>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每季度 1 次</w:t>
            </w:r>
          </w:p>
        </w:tc>
        <w:tc>
          <w:tcPr>
            <w:tcW w:type="dxa" w:w="1826"/>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7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3</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大模型故障切换与降级</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功能配置完成后</w:t>
            </w:r>
          </w:p>
        </w:tc>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每半年 1 次</w:t>
            </w:r>
          </w:p>
        </w:tc>
        <w:tc>
          <w:tcPr>
            <w:tcW w:type="dxa" w:w="1826"/>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技术处置组</w:t>
            </w:r>
          </w:p>
        </w:tc>
      </w:tr>
      <w:tr>
        <w:tc>
          <w:tcPr>
            <w:tcW w:type="dxa" w:w="7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4</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安全事件应急（封禁+上报流程）</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正式上线前</w:t>
            </w:r>
          </w:p>
        </w:tc>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每年 1 次</w:t>
            </w:r>
          </w:p>
        </w:tc>
        <w:tc>
          <w:tcPr>
            <w:tcW w:type="dxa" w:w="1826"/>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全员</w:t>
            </w:r>
          </w:p>
        </w:tc>
      </w:tr>
      <w:tr>
        <w:tc>
          <w:tcPr>
            <w:tcW w:type="dxa" w:w="7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5</w:t>
            </w:r>
          </w:p>
        </w:tc>
        <w:tc>
          <w:tcPr>
            <w:tcW w:type="dxa" w:w="3300"/>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演示现场应急（备用设备切换）</w:t>
            </w:r>
          </w:p>
        </w:tc>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磋商评审前 1 天</w:t>
            </w:r>
          </w:p>
        </w:tc>
        <w:tc>
          <w:tcPr>
            <w:tcW w:type="dxa" w:w="14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按需</w:t>
            </w:r>
          </w:p>
        </w:tc>
        <w:tc>
          <w:tcPr>
            <w:tcW w:type="dxa" w:w="1826"/>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联络协调组</w:t>
            </w:r>
          </w:p>
        </w:tc>
      </w:tr>
    </w:tbl>
    <w:p>
      <w:pPr>
        <w:spacing w:after="60" w:line="360" w:lineRule="auto"/>
        <w:ind w:firstLine="480"/>
      </w:pPr>
      <w:r>
        <w:rPr>
          <w:rFonts w:ascii="Times New Roman" w:eastAsia="仿宋" w:hAnsi="Times New Roman"/>
          <w:sz w:val="24"/>
          <w:szCs w:val="24"/>
        </w:rPr>
        <w:t xml:space="preserve">每次演练形成《演练记录与评估报告》，针对暴露问题修订本预案；连续两次演练未通过的场景加密演练频次。</w:t>
      </w:r>
    </w:p>
    <w:p>
      <w:pPr>
        <w:pStyle w:val="Heading2"/>
        <w:spacing w:after="100" w:before="200"/>
      </w:pPr>
      <w:r>
        <w:rPr>
          <w:rFonts w:ascii="Times New Roman" w:eastAsia="黑体" w:hAnsi="Times New Roman"/>
          <w:b/>
          <w:bCs/>
          <w:color w:val="000000"/>
          <w:sz w:val="28"/>
          <w:szCs w:val="28"/>
        </w:rPr>
        <w:t xml:space="preserve">9.2 附则</w:t>
      </w:r>
    </w:p>
    <w:p>
      <w:pPr>
        <w:pStyle w:val="ListParagraph"/>
        <w:numPr>
          <w:ilvl w:val="0"/>
          <w:numId w:val="2"/>
        </w:numPr>
        <w:spacing w:after="40" w:line="360" w:lineRule="auto"/>
      </w:pPr>
      <w:r>
        <w:rPr>
          <w:rFonts w:ascii="Times New Roman" w:eastAsia="仿宋" w:hAnsi="Times New Roman"/>
          <w:sz w:val="24"/>
          <w:szCs w:val="24"/>
        </w:rPr>
        <w:t xml:space="preserve">本预案自项目合同签订之日起生效，覆盖三年免费维护期；</w:t>
      </w:r>
    </w:p>
    <w:p>
      <w:pPr>
        <w:pStyle w:val="ListParagraph"/>
        <w:numPr>
          <w:ilvl w:val="0"/>
          <w:numId w:val="2"/>
        </w:numPr>
        <w:spacing w:after="40" w:line="360" w:lineRule="auto"/>
      </w:pPr>
      <w:r>
        <w:rPr>
          <w:rFonts w:ascii="Times New Roman" w:eastAsia="仿宋" w:hAnsi="Times New Roman"/>
          <w:sz w:val="24"/>
          <w:szCs w:val="24"/>
        </w:rPr>
        <w:t xml:space="preserve">本预案与《项目总体实施方案》配套使用：回退与回滚类技术操作细节以实施方案第八章为准；</w:t>
      </w:r>
    </w:p>
    <w:p>
      <w:pPr>
        <w:pStyle w:val="ListParagraph"/>
        <w:numPr>
          <w:ilvl w:val="0"/>
          <w:numId w:val="2"/>
        </w:numPr>
        <w:spacing w:after="40" w:line="360" w:lineRule="auto"/>
      </w:pPr>
      <w:r>
        <w:rPr>
          <w:rFonts w:ascii="Times New Roman" w:eastAsia="仿宋" w:hAnsi="Times New Roman"/>
          <w:sz w:val="24"/>
          <w:szCs w:val="24"/>
        </w:rPr>
        <w:t xml:space="preserve">本预案由应急领导小组负责解释与修订，重大修订需通报业主单位备案；</w:t>
      </w:r>
    </w:p>
    <w:p>
      <w:pPr>
        <w:pStyle w:val="ListParagraph"/>
        <w:numPr>
          <w:ilvl w:val="0"/>
          <w:numId w:val="2"/>
        </w:numPr>
        <w:spacing w:after="40" w:line="360" w:lineRule="auto"/>
      </w:pPr>
      <w:r>
        <w:rPr>
          <w:rFonts w:ascii="Times New Roman" w:eastAsia="仿宋" w:hAnsi="Times New Roman"/>
          <w:sz w:val="24"/>
          <w:szCs w:val="24"/>
        </w:rPr>
        <w:t xml:space="preserve">预案涉及的值守联系方式（&lt;24h值班电话&gt;、&lt;应急联系人&gt;/&lt;应急联系人电话&gt;、&lt;值班邮箱&gt;）变更时，3 个工作日内书面通知业主单位。</w:t>
      </w:r>
    </w:p>
    <w:p>
      <w:pPr>
        <w:spacing w:after="60" w:line="360" w:lineRule="auto"/>
        <w:ind w:firstLine="480"/>
      </w:pPr>
      <w:r>
        <w:rPr>
          <w:rFonts w:ascii="Times New Roman" w:eastAsia="仿宋" w:hAnsi="Times New Roman"/>
          <w:sz w:val="24"/>
          <w:szCs w:val="24"/>
        </w:rPr>
        <w:t xml:space="preserve"> </w:t>
      </w:r>
    </w:p>
    <w:p>
      <w:pPr>
        <w:spacing w:after="60" w:line="360" w:lineRule="auto"/>
        <w:jc w:val="center"/>
      </w:pPr>
      <w:r>
        <w:rPr>
          <w:rFonts w:ascii="Times New Roman" w:eastAsia="仿宋" w:hAnsi="Times New Roman"/>
          <w:sz w:val="24"/>
          <w:szCs w:val="24"/>
        </w:rPr>
        <w:t xml:space="preserve">（全文完）</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仿宋" w:hAnsi="Times New Roman"/>
        <w:color w:val="808080"/>
        <w:sz w:val="18"/>
        <w:szCs w:val="18"/>
      </w:rPr>
      <w:t xml:space="preserve">第 </w:t>
      <w:fldChar w:fldCharType="begin"/>
      <w:instrText xml:space="preserve">PAGE</w:instrText>
      <w:fldChar w:fldCharType="separate"/>
      <w:fldChar w:fldCharType="end"/>
      <w:t xml:space="preserve"> 页 / 共 </w:t>
      <w:fldChar w:fldCharType="begin"/>
      <w:instrText xml:space="preserve">NUMPAGES</w:instrText>
      <w:fldChar w:fldCharType="separate"/>
      <w:fldChar w:fldCharType="end"/>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center"/>
    </w:pPr>
    <w:r>
      <w:rPr>
        <w:rFonts w:ascii="Times New Roman" w:eastAsia="仿宋" w:hAnsi="Times New Roman"/>
        <w:color w:val="808080"/>
        <w:sz w:val="18"/>
        <w:szCs w:val="18"/>
      </w:rPr>
      <w:t xml:space="preserve">应急预案和处理措施</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仿宋"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2026-08-28T02:46:12.558Z</dcterms:created>
  <dcterms:modified xsi:type="dcterms:W3CDTF">2026-08-28T02:46:12.559Z</dcterms:modified>
</cp:coreProperties>
</file>

<file path=docProps/custom.xml><?xml version="1.0" encoding="utf-8"?>
<Properties xmlns="http://schemas.openxmlformats.org/officeDocument/2006/custom-properties" xmlns:vt="http://schemas.openxmlformats.org/officeDocument/2006/docPropsVTypes"/>
</file>