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eastAsia="仿宋" w:hAnsi="Times New Roman"/>
          <w:sz w:val="24"/>
          <w:szCs w:val="24"/>
        </w:rPr>
        <w:t xml:space="preserve"/>
      </w:r>
    </w:p>
    <w:p>
      <w:pPr>
        <w:spacing w:after="300"/>
        <w:jc w:val="center"/>
      </w:pPr>
      <w:r>
        <w:rPr>
          <w:rFonts w:ascii="Times New Roman" w:eastAsia="黑体" w:hAnsi="Times New Roman"/>
          <w:b/>
          <w:bCs/>
          <w:sz w:val="52"/>
          <w:szCs w:val="52"/>
        </w:rPr>
        <w:t xml:space="preserve">培训方案和安排</w:t>
      </w:r>
    </w:p>
    <w:p>
      <w:pPr>
        <w:spacing w:after="2400"/>
        <w:jc w:val="center"/>
      </w:pPr>
      <w:r>
        <w:rPr>
          <w:rFonts w:ascii="Times New Roman" w:eastAsia="黑体" w:hAnsi="Times New Roman"/>
          <w:b/>
          <w:bCs/>
          <w:sz w:val="36"/>
          <w:szCs w:val="36"/>
        </w:rPr>
        <w:t xml:space="preserve">微语智能客服平台</w:t>
      </w:r>
    </w:p>
    <w:p>
      <w:pPr>
        <w:spacing w:after="160"/>
        <w:jc w:val="center"/>
      </w:pPr>
      <w:r>
        <w:rPr>
          <w:rFonts w:ascii="Times New Roman" w:eastAsia="仿宋" w:hAnsi="Times New Roman"/>
          <w:sz w:val="28"/>
          <w:szCs w:val="28"/>
        </w:rPr>
        <w:t xml:space="preserve">项目名称：业主单位全场景云客服平台建设及运营项目</w:t>
      </w:r>
    </w:p>
    <w:p>
      <w:pPr>
        <w:spacing w:after="160"/>
        <w:jc w:val="center"/>
      </w:pPr>
      <w:r>
        <w:rPr>
          <w:rFonts w:ascii="Times New Roman" w:eastAsia="仿宋" w:hAnsi="Times New Roman"/>
          <w:sz w:val="28"/>
          <w:szCs w:val="28"/>
        </w:rPr>
        <w:t xml:space="preserve">合同编号：WY-KFKFPT-2026</w:t>
      </w:r>
    </w:p>
    <w:p>
      <w:pPr>
        <w:spacing w:after="160"/>
        <w:jc w:val="center"/>
      </w:pPr>
      <w:r>
        <w:rPr>
          <w:rFonts w:ascii="Times New Roman" w:eastAsia="仿宋" w:hAnsi="Times New Roman"/>
          <w:sz w:val="28"/>
          <w:szCs w:val="28"/>
        </w:rPr>
        <w:t xml:space="preserve">供应商：北京微语天下科技有限公司</w:t>
      </w:r>
    </w:p>
    <w:p>
      <w:pPr>
        <w:jc w:val="center"/>
      </w:pPr>
      <w:r>
        <w:rPr>
          <w:rFonts w:ascii="Times New Roman" w:eastAsia="仿宋" w:hAnsi="Times New Roman"/>
          <w:sz w:val="28"/>
          <w:szCs w:val="28"/>
        </w:rPr>
        <w:t xml:space="preserve">日期：&lt;年&gt;年&lt;月&gt;月</w:t>
      </w:r>
    </w:p>
    <w:p>
      <w:pPr>
        <w:pageBreakBefore/>
      </w:pPr>
      <w:r>
        <w:rPr>
          <w:sz w:val="24"/>
          <w:szCs w:val="24"/>
        </w:rPr>
        <w:t xml:space="preserve"/>
      </w:r>
    </w:p>
    <w:p>
      <w:pPr>
        <w:spacing w:after="200"/>
        <w:jc w:val="center"/>
      </w:pPr>
      <w:r>
        <w:rPr>
          <w:rFonts w:ascii="Times New Roman" w:eastAsia="黑体" w:hAnsi="Times New Roman"/>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一、总则</w:t>
      </w:r>
    </w:p>
    <w:p>
      <w:pPr>
        <w:pStyle w:val="Heading2"/>
        <w:spacing w:after="100" w:before="200"/>
      </w:pPr>
      <w:r>
        <w:rPr>
          <w:rFonts w:ascii="Times New Roman" w:eastAsia="黑体" w:hAnsi="Times New Roman"/>
          <w:b/>
          <w:bCs/>
          <w:color w:val="000000"/>
          <w:sz w:val="28"/>
          <w:szCs w:val="28"/>
        </w:rPr>
        <w:t xml:space="preserve">1.1 编制目的与依据</w:t>
      </w:r>
    </w:p>
    <w:p>
      <w:pPr>
        <w:spacing w:after="60" w:line="360" w:lineRule="auto"/>
        <w:ind w:firstLine="480"/>
      </w:pPr>
      <w:r>
        <w:rPr>
          <w:rFonts w:ascii="Times New Roman" w:eastAsia="仿宋" w:hAnsi="Times New Roman"/>
          <w:sz w:val="24"/>
          <w:szCs w:val="24"/>
        </w:rPr>
        <w:t xml:space="preserve">为保障业主单位全场景云客服平台建设及运营项目交付后业主单位各角色人员能够独立使用与运营微语智能客服平台，依据项目竞争性磋商文件第四章采购需求中的服务要求，编制本培训方案，覆盖系统管理员培训、运营人员操作培训、知识库建设培训三类课程及其安排。</w:t>
      </w:r>
    </w:p>
    <w:p>
      <w:pPr>
        <w:pStyle w:val="Heading2"/>
        <w:spacing w:after="100" w:before="200"/>
      </w:pPr>
      <w:r>
        <w:rPr>
          <w:rFonts w:ascii="Times New Roman" w:eastAsia="黑体" w:hAnsi="Times New Roman"/>
          <w:b/>
          <w:bCs/>
          <w:color w:val="000000"/>
          <w:sz w:val="28"/>
          <w:szCs w:val="28"/>
        </w:rPr>
        <w:t xml:space="preserve">1.2 培训总体目标</w:t>
      </w:r>
    </w:p>
    <w:p>
      <w:pPr>
        <w:pStyle w:val="ListParagraph"/>
        <w:numPr>
          <w:ilvl w:val="0"/>
          <w:numId w:val="2"/>
        </w:numPr>
        <w:spacing w:after="40" w:line="360" w:lineRule="auto"/>
      </w:pPr>
      <w:r>
        <w:rPr>
          <w:rFonts w:ascii="Times New Roman" w:eastAsia="仿宋" w:hAnsi="Times New Roman"/>
          <w:sz w:val="24"/>
          <w:szCs w:val="24"/>
        </w:rPr>
        <w:t xml:space="preserve">系统管理员：能够独立完成系统的日常运维、监控告警、备份恢复、账号权限管理、大模型调度配置与故障初步处置；</w:t>
      </w:r>
    </w:p>
    <w:p>
      <w:pPr>
        <w:pStyle w:val="ListParagraph"/>
        <w:numPr>
          <w:ilvl w:val="0"/>
          <w:numId w:val="2"/>
        </w:numPr>
        <w:spacing w:after="40" w:line="360" w:lineRule="auto"/>
      </w:pPr>
      <w:r>
        <w:rPr>
          <w:rFonts w:ascii="Times New Roman" w:eastAsia="仿宋" w:hAnsi="Times New Roman"/>
          <w:sz w:val="24"/>
          <w:szCs w:val="24"/>
        </w:rPr>
        <w:t xml:space="preserve">运营人员：能够熟练使用工作台开展一对一会话接待、智能数字员工（机器人）配置、工单全流程管理与质检统计；</w:t>
      </w:r>
    </w:p>
    <w:p>
      <w:pPr>
        <w:pStyle w:val="ListParagraph"/>
        <w:numPr>
          <w:ilvl w:val="0"/>
          <w:numId w:val="2"/>
        </w:numPr>
        <w:spacing w:after="40" w:line="360" w:lineRule="auto"/>
      </w:pPr>
      <w:r>
        <w:rPr>
          <w:rFonts w:ascii="Times New Roman" w:eastAsia="仿宋" w:hAnsi="Times New Roman"/>
          <w:sz w:val="24"/>
          <w:szCs w:val="24"/>
        </w:rPr>
        <w:t xml:space="preserve">知识库建设人员：能够按照规范完成知识整理、FAQ 问答对编写与批量导入、自动回复规则配置及问答效果调优。</w:t>
      </w:r>
    </w:p>
    <w:p>
      <w:pPr>
        <w:spacing w:after="60" w:line="360" w:lineRule="auto"/>
        <w:ind w:firstLine="480"/>
      </w:pPr>
      <w:r>
        <w:rPr>
          <w:rFonts w:ascii="Times New Roman" w:eastAsia="仿宋" w:hAnsi="Times New Roman"/>
          <w:sz w:val="24"/>
          <w:szCs w:val="24"/>
        </w:rPr>
        <w:t xml:space="preserve">培训内容完整覆盖采购需求明确的六项内容：系统管理、知识库建设、智能数字员工配置、工单管理、大模型调度管理、公有大模型服务使用。</w:t>
      </w:r>
    </w:p>
    <w:p>
      <w:pPr>
        <w:pStyle w:val="Heading2"/>
        <w:spacing w:after="100" w:before="200"/>
      </w:pPr>
      <w:r>
        <w:rPr>
          <w:rFonts w:ascii="Times New Roman" w:eastAsia="黑体" w:hAnsi="Times New Roman"/>
          <w:b/>
          <w:bCs/>
          <w:color w:val="000000"/>
          <w:sz w:val="28"/>
          <w:szCs w:val="28"/>
        </w:rPr>
        <w:t xml:space="preserve">1.3 培训原则</w:t>
      </w:r>
    </w:p>
    <w:p>
      <w:pPr>
        <w:pStyle w:val="ListParagraph"/>
        <w:numPr>
          <w:ilvl w:val="0"/>
          <w:numId w:val="2"/>
        </w:numPr>
        <w:spacing w:after="40" w:line="360" w:lineRule="auto"/>
      </w:pPr>
      <w:r>
        <w:rPr>
          <w:rFonts w:ascii="Times New Roman" w:eastAsia="仿宋" w:hAnsi="Times New Roman"/>
          <w:sz w:val="24"/>
          <w:szCs w:val="24"/>
        </w:rPr>
        <w:t xml:space="preserve">实操为主：全部课程在真实系统环境演练，理论讲授与上机实操比例不低于 4:6；</w:t>
      </w:r>
    </w:p>
    <w:p>
      <w:pPr>
        <w:pStyle w:val="ListParagraph"/>
        <w:numPr>
          <w:ilvl w:val="0"/>
          <w:numId w:val="2"/>
        </w:numPr>
        <w:spacing w:after="40" w:line="360" w:lineRule="auto"/>
      </w:pPr>
      <w:r>
        <w:rPr>
          <w:rFonts w:ascii="Times New Roman" w:eastAsia="仿宋" w:hAnsi="Times New Roman"/>
          <w:sz w:val="24"/>
          <w:szCs w:val="24"/>
        </w:rPr>
        <w:t xml:space="preserve">分层分类：按管理员、运营、知识库三类角色分别设计课程，内容与岗位职责精准匹配；</w:t>
      </w:r>
    </w:p>
    <w:p>
      <w:pPr>
        <w:pStyle w:val="ListParagraph"/>
        <w:numPr>
          <w:ilvl w:val="0"/>
          <w:numId w:val="2"/>
        </w:numPr>
        <w:spacing w:after="40" w:line="360" w:lineRule="auto"/>
      </w:pPr>
      <w:r>
        <w:rPr>
          <w:rFonts w:ascii="Times New Roman" w:eastAsia="仿宋" w:hAnsi="Times New Roman"/>
          <w:sz w:val="24"/>
          <w:szCs w:val="24"/>
        </w:rPr>
        <w:t xml:space="preserve">考核闭环：每类培训设置实操考核与通过标准，未通过者安排一对一补训，确保培训效果。</w:t>
      </w:r>
    </w:p>
    <w:p>
      <w:pPr>
        <w:pStyle w:val="Heading1"/>
        <w:spacing w:after="120" w:before="240"/>
      </w:pPr>
      <w:r>
        <w:rPr>
          <w:rFonts w:ascii="Times New Roman" w:eastAsia="黑体" w:hAnsi="Times New Roman"/>
          <w:b/>
          <w:bCs/>
          <w:color w:val="000000"/>
          <w:sz w:val="32"/>
          <w:szCs w:val="32"/>
        </w:rPr>
        <w:t xml:space="preserve">二、培训总体安排</w:t>
      </w:r>
    </w:p>
    <w:p>
      <w:pPr>
        <w:pStyle w:val="Heading2"/>
        <w:spacing w:after="100" w:before="200"/>
      </w:pPr>
      <w:r>
        <w:rPr>
          <w:rFonts w:ascii="Times New Roman" w:eastAsia="黑体" w:hAnsi="Times New Roman"/>
          <w:b/>
          <w:bCs/>
          <w:color w:val="000000"/>
          <w:sz w:val="28"/>
          <w:szCs w:val="28"/>
        </w:rPr>
        <w:t xml:space="preserve">2.1 三类培训总览</w:t>
      </w:r>
    </w:p>
    <w:p>
      <w:pPr>
        <w:spacing w:after="60" w:before="120"/>
        <w:jc w:val="center"/>
      </w:pPr>
      <w:r>
        <w:rPr>
          <w:rFonts w:ascii="Times New Roman" w:eastAsia="黑体" w:hAnsi="Times New Roman"/>
          <w:b/>
          <w:bCs/>
          <w:sz w:val="21"/>
          <w:szCs w:val="21"/>
        </w:rPr>
        <w:t xml:space="preserve">表 2-1 培训总览表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100"/>
        <w:gridCol w:w="900"/>
        <w:gridCol w:w="1500"/>
        <w:gridCol w:w="1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培训类别</w:t>
            </w:r>
          </w:p>
        </w:tc>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培训对象</w:t>
            </w:r>
          </w:p>
        </w:tc>
        <w:tc>
          <w:tcPr>
            <w:tcW w:type="dxa" w:w="11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建议人数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时长</w:t>
            </w:r>
          </w:p>
        </w:tc>
        <w:tc>
          <w:tcPr>
            <w:tcW w:type="dxa" w:w="15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形式</w:t>
            </w:r>
          </w:p>
        </w:tc>
        <w:tc>
          <w:tcPr>
            <w:tcW w:type="dxa" w:w="1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时间安排</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系统管理员培训</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信息化部门技术人员</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2–3 人</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1.5 天</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讲授+实操+考核</w:t>
            </w:r>
          </w:p>
        </w:tc>
        <w:tc>
          <w:tcPr>
            <w:tcW w:type="dxa" w:w="13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T0+36 ~ T0+37</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运营人员操作培训</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各部门客服/运营人员</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8–12 人</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 天</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讲授+分组演练</w:t>
            </w:r>
          </w:p>
        </w:tc>
        <w:tc>
          <w:tcPr>
            <w:tcW w:type="dxa" w:w="13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T0+38 ~ T0+39</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知识库建设培训</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知识库管理员、业务骨干</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2–3 人</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0.5 天</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讲授+现场实操</w:t>
            </w:r>
          </w:p>
        </w:tc>
        <w:tc>
          <w:tcPr>
            <w:tcW w:type="dxa" w:w="13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T0+40</w:t>
            </w:r>
          </w:p>
        </w:tc>
      </w:tr>
    </w:tbl>
    <w:p>
      <w:pPr>
        <w:spacing w:after="60" w:line="360" w:lineRule="auto"/>
        <w:ind w:firstLine="480"/>
      </w:pPr>
      <w:r>
        <w:rPr>
          <w:rFonts w:ascii="Times New Roman" w:eastAsia="仿宋" w:hAnsi="Times New Roman"/>
          <w:sz w:val="24"/>
          <w:szCs w:val="24"/>
        </w:rPr>
        <w:t xml:space="preserve">注：各场次具体人数以业主单位实际报名为准；培训整体安排在 T0+35 ~ T0+45 区间内（与系统测试、试运行阶段并行），完成节点对齐《项目实施进度计划》里程碑 M12（用户培训完成，T0+45）。</w:t>
      </w:r>
    </w:p>
    <w:p>
      <w:pPr>
        <w:pStyle w:val="Heading2"/>
        <w:spacing w:after="100" w:before="200"/>
      </w:pPr>
      <w:r>
        <w:rPr>
          <w:rFonts w:ascii="Times New Roman" w:eastAsia="黑体" w:hAnsi="Times New Roman"/>
          <w:b/>
          <w:bCs/>
          <w:color w:val="000000"/>
          <w:sz w:val="28"/>
          <w:szCs w:val="28"/>
        </w:rPr>
        <w:t xml:space="preserve">2.2 培训师资</w:t>
      </w:r>
    </w:p>
    <w:p>
      <w:pPr>
        <w:spacing w:after="60" w:line="360" w:lineRule="auto"/>
        <w:ind w:firstLine="480"/>
      </w:pPr>
      <w:r>
        <w:rPr>
          <w:rFonts w:ascii="Times New Roman" w:eastAsia="仿宋" w:hAnsi="Times New Roman"/>
          <w:sz w:val="24"/>
          <w:szCs w:val="24"/>
        </w:rPr>
        <w:t xml:space="preserve">培训讲师由供应商项目组核心成员担任：系统管理员培训由部署工程师与原厂技术工程师主讲；运营培训由实施顾问（业务方向）主讲；知识库培训由知识库建设负责人主讲。全部讲师均具备同类政企项目实施与培训经验，配备一名助教协助实操环节答疑。</w:t>
      </w:r>
    </w:p>
    <w:p>
      <w:pPr>
        <w:pStyle w:val="Heading2"/>
        <w:spacing w:after="100" w:before="200"/>
      </w:pPr>
      <w:r>
        <w:rPr>
          <w:rFonts w:ascii="Times New Roman" w:eastAsia="黑体" w:hAnsi="Times New Roman"/>
          <w:b/>
          <w:bCs/>
          <w:color w:val="000000"/>
          <w:sz w:val="28"/>
          <w:szCs w:val="28"/>
        </w:rPr>
        <w:t xml:space="preserve">2.3 培训方式与环境</w:t>
      </w:r>
    </w:p>
    <w:p>
      <w:pPr>
        <w:pStyle w:val="ListParagraph"/>
        <w:numPr>
          <w:ilvl w:val="0"/>
          <w:numId w:val="2"/>
        </w:numPr>
        <w:spacing w:after="40" w:line="360" w:lineRule="auto"/>
      </w:pPr>
      <w:r>
        <w:rPr>
          <w:rFonts w:ascii="Times New Roman" w:eastAsia="仿宋" w:hAnsi="Times New Roman"/>
          <w:sz w:val="24"/>
          <w:szCs w:val="24"/>
        </w:rPr>
        <w:t xml:space="preserve">培训地点：单位内培训教室（场地及设备由业主单位协助提供，相关费用由供应商承担）；</w:t>
      </w:r>
    </w:p>
    <w:p>
      <w:pPr>
        <w:pStyle w:val="ListParagraph"/>
        <w:numPr>
          <w:ilvl w:val="0"/>
          <w:numId w:val="2"/>
        </w:numPr>
        <w:spacing w:after="40" w:line="360" w:lineRule="auto"/>
      </w:pPr>
      <w:r>
        <w:rPr>
          <w:rFonts w:ascii="Times New Roman" w:eastAsia="仿宋" w:hAnsi="Times New Roman"/>
          <w:sz w:val="24"/>
          <w:szCs w:val="24"/>
        </w:rPr>
        <w:t xml:space="preserve">培训环境：使用已部署完成的正式环境只读演示账号 + 专用培训演练账号，实操在演练数据上进行，不污染生产数据；</w:t>
      </w:r>
    </w:p>
    <w:p>
      <w:pPr>
        <w:pStyle w:val="ListParagraph"/>
        <w:numPr>
          <w:ilvl w:val="0"/>
          <w:numId w:val="2"/>
        </w:numPr>
        <w:spacing w:after="40" w:line="360" w:lineRule="auto"/>
      </w:pPr>
      <w:r>
        <w:rPr>
          <w:rFonts w:ascii="Times New Roman" w:eastAsia="仿宋" w:hAnsi="Times New Roman"/>
          <w:sz w:val="24"/>
          <w:szCs w:val="24"/>
        </w:rPr>
        <w:t xml:space="preserve">培训方式：投影讲授 + 人手一机实操 + 分组演练 + 现场答疑。</w:t>
      </w:r>
    </w:p>
    <w:p>
      <w:pPr>
        <w:pStyle w:val="Heading1"/>
        <w:spacing w:after="120" w:before="240"/>
      </w:pPr>
      <w:r>
        <w:rPr>
          <w:rFonts w:ascii="Times New Roman" w:eastAsia="黑体" w:hAnsi="Times New Roman"/>
          <w:b/>
          <w:bCs/>
          <w:color w:val="000000"/>
          <w:sz w:val="32"/>
          <w:szCs w:val="32"/>
        </w:rPr>
        <w:t xml:space="preserve">三、系统管理员培训方案</w:t>
      </w:r>
    </w:p>
    <w:p>
      <w:pPr>
        <w:pStyle w:val="Heading2"/>
        <w:spacing w:after="100" w:before="200"/>
      </w:pPr>
      <w:r>
        <w:rPr>
          <w:rFonts w:ascii="Times New Roman" w:eastAsia="黑体" w:hAnsi="Times New Roman"/>
          <w:b/>
          <w:bCs/>
          <w:color w:val="000000"/>
          <w:sz w:val="28"/>
          <w:szCs w:val="28"/>
        </w:rPr>
        <w:t xml:space="preserve">3.1 培训目标与对象</w:t>
      </w:r>
    </w:p>
    <w:p>
      <w:pPr>
        <w:spacing w:after="60" w:line="360" w:lineRule="auto"/>
        <w:ind w:firstLine="480"/>
      </w:pPr>
      <w:r>
        <w:rPr>
          <w:rFonts w:ascii="Times New Roman" w:eastAsia="仿宋" w:hAnsi="Times New Roman"/>
          <w:sz w:val="24"/>
          <w:szCs w:val="24"/>
        </w:rPr>
        <w:t xml:space="preserve">面向业主单位信息化部门技术人员（建议 2–3 人），目标是培训后能够独立承担平台日常运维管理职责，包括系统管理、监控、备份、大模型调度管理与公有大模型服务使用，具备故障初步处置能力。</w:t>
      </w:r>
    </w:p>
    <w:p>
      <w:pPr>
        <w:pStyle w:val="Heading2"/>
        <w:spacing w:after="100" w:before="200"/>
      </w:pPr>
      <w:r>
        <w:rPr>
          <w:rFonts w:ascii="Times New Roman" w:eastAsia="黑体" w:hAnsi="Times New Roman"/>
          <w:b/>
          <w:bCs/>
          <w:color w:val="000000"/>
          <w:sz w:val="28"/>
          <w:szCs w:val="28"/>
        </w:rPr>
        <w:t xml:space="preserve">3.2 培训内容大纲（1.5 天）</w:t>
      </w:r>
    </w:p>
    <w:p>
      <w:pPr>
        <w:spacing w:after="60" w:before="120"/>
        <w:jc w:val="center"/>
      </w:pPr>
      <w:r>
        <w:rPr>
          <w:rFonts w:ascii="Times New Roman" w:eastAsia="黑体" w:hAnsi="Times New Roman"/>
          <w:b/>
          <w:bCs/>
          <w:sz w:val="21"/>
          <w:szCs w:val="21"/>
        </w:rPr>
        <w:t xml:space="preserve">表 3-1 系统管理员培训课程大纲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1400"/>
        <w:gridCol w:w="1100"/>
      </w:tblGrid>
      <w:tr>
        <w:trPr>
          <w:tblHeader/>
        </w:trPr>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模块</w:t>
            </w:r>
          </w:p>
        </w:tc>
        <w:tc>
          <w:tcPr>
            <w:tcW w:type="dxa" w:w="4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课程内容</w:t>
            </w:r>
          </w:p>
        </w:tc>
        <w:tc>
          <w:tcPr>
            <w:tcW w:type="dxa" w:w="14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形式</w:t>
            </w:r>
          </w:p>
        </w:tc>
        <w:tc>
          <w:tcPr>
            <w:tcW w:type="dxa" w:w="11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课时</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 系统架构与管理后台</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平台总体架构、容器化部署组成、管理后台功能总览与基础设置</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讲授+演示</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2. 账号与权限管理</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组织/部门/角色体系、账号创建与批量导入、接口权限分配</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3. 监控与告警</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容器状态/端口/磁盘/证书监控、告警规则配置、日志查看</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4. 备份与恢复</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每日自动备份机制、手动备份、备份恢复实操演练</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5. 故障排查与应急</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常见故障定位（应用/数据库/中间件）、应急响应流程、回退操作</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6. 大模型调度管理</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多模型统一接入、API 配置、智能路由、负载均衡与故障切换</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7. 公有大模型服务</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统一 API 网关、鉴权管理、计量计费看板使用</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讲授+演示</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0.5h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8. 安全与审计</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敏感词库维护、黑名单管理、登录/操作日志审计</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0.5h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9. 综合考核</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备份恢复+告警处理+模型切换三项实操考核</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考核</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bl>
    <w:p>
      <w:pPr>
        <w:pStyle w:val="Heading2"/>
        <w:spacing w:after="100" w:before="200"/>
      </w:pPr>
      <w:r>
        <w:rPr>
          <w:rFonts w:ascii="Times New Roman" w:eastAsia="黑体" w:hAnsi="Times New Roman"/>
          <w:b/>
          <w:bCs/>
          <w:color w:val="000000"/>
          <w:sz w:val="28"/>
          <w:szCs w:val="28"/>
        </w:rPr>
        <w:t xml:space="preserve">3.3 日程安排</w:t>
      </w:r>
    </w:p>
    <w:p>
      <w:pPr>
        <w:spacing w:after="60" w:before="120"/>
        <w:jc w:val="center"/>
      </w:pPr>
      <w:r>
        <w:rPr>
          <w:rFonts w:ascii="Times New Roman" w:eastAsia="黑体" w:hAnsi="Times New Roman"/>
          <w:b/>
          <w:bCs/>
          <w:sz w:val="21"/>
          <w:szCs w:val="21"/>
        </w:rPr>
        <w:t xml:space="preserve">表 3-2 系统管理员培训日程表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tblHeader/>
        </w:trPr>
        <w:tc>
          <w:tcPr>
            <w:tcW w:type="dxa" w:w="2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w:t>
            </w:r>
          </w:p>
        </w:tc>
        <w:tc>
          <w:tcPr>
            <w:tcW w:type="dxa" w:w="4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内容</w:t>
            </w:r>
          </w:p>
        </w:tc>
        <w:tc>
          <w:tcPr>
            <w:tcW w:type="dxa" w:w="2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模块</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第 1 天上午（3h）</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系统架构与管理后台、账号与权限管理</w:t>
            </w:r>
          </w:p>
        </w:tc>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模块 1–2</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第 1 天下午（3.5h）</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监控与告警、备份与恢复实操</w:t>
            </w:r>
          </w:p>
        </w:tc>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模块 3–4</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第 2 天上午（3.5h）</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故障排查与应急、大模型调度管理</w:t>
            </w:r>
          </w:p>
        </w:tc>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模块 5–6</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第 2 天下午（2h）</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公有大模型服务、安全与审计、综合实操考核</w:t>
            </w:r>
          </w:p>
        </w:tc>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模块 7–9</w:t>
            </w:r>
          </w:p>
        </w:tc>
      </w:tr>
    </w:tbl>
    <w:p>
      <w:pPr>
        <w:pStyle w:val="Heading2"/>
        <w:spacing w:after="100" w:before="200"/>
      </w:pPr>
      <w:r>
        <w:rPr>
          <w:rFonts w:ascii="Times New Roman" w:eastAsia="黑体" w:hAnsi="Times New Roman"/>
          <w:b/>
          <w:bCs/>
          <w:color w:val="000000"/>
          <w:sz w:val="28"/>
          <w:szCs w:val="28"/>
        </w:rPr>
        <w:t xml:space="preserve">3.4 考核方式与标准</w:t>
      </w:r>
    </w:p>
    <w:p>
      <w:pPr>
        <w:spacing w:after="60" w:line="360" w:lineRule="auto"/>
        <w:ind w:firstLine="480"/>
      </w:pPr>
      <w:r>
        <w:rPr>
          <w:rFonts w:ascii="Times New Roman" w:eastAsia="仿宋" w:hAnsi="Times New Roman"/>
          <w:sz w:val="24"/>
          <w:szCs w:val="24"/>
        </w:rPr>
        <w:t xml:space="preserve">考核采取实操考核方式，共三项任务：完成一次数据库备份与恢复演练；模拟处理一条告警并说明处置过程；在管理后台完成大模型切换配置。三项全部在规定时间内独立完成为通过；未通过者由讲师一对一补训后补考。</w:t>
      </w:r>
    </w:p>
    <w:p>
      <w:pPr>
        <w:pStyle w:val="Heading1"/>
        <w:spacing w:after="120" w:before="240"/>
      </w:pPr>
      <w:r>
        <w:rPr>
          <w:rFonts w:ascii="Times New Roman" w:eastAsia="黑体" w:hAnsi="Times New Roman"/>
          <w:b/>
          <w:bCs/>
          <w:color w:val="000000"/>
          <w:sz w:val="32"/>
          <w:szCs w:val="32"/>
        </w:rPr>
        <w:t xml:space="preserve">四、运营人员操作培训方案</w:t>
      </w:r>
    </w:p>
    <w:p>
      <w:pPr>
        <w:pStyle w:val="Heading2"/>
        <w:spacing w:after="100" w:before="200"/>
      </w:pPr>
      <w:r>
        <w:rPr>
          <w:rFonts w:ascii="Times New Roman" w:eastAsia="黑体" w:hAnsi="Times New Roman"/>
          <w:b/>
          <w:bCs/>
          <w:color w:val="000000"/>
          <w:sz w:val="28"/>
          <w:szCs w:val="28"/>
        </w:rPr>
        <w:t xml:space="preserve">4.1 培训目标与对象</w:t>
      </w:r>
    </w:p>
    <w:p>
      <w:pPr>
        <w:spacing w:after="60" w:line="360" w:lineRule="auto"/>
        <w:ind w:firstLine="480"/>
      </w:pPr>
      <w:r>
        <w:rPr>
          <w:rFonts w:ascii="Times New Roman" w:eastAsia="仿宋" w:hAnsi="Times New Roman"/>
          <w:sz w:val="24"/>
          <w:szCs w:val="24"/>
        </w:rPr>
        <w:t xml:space="preserve">面向各部门客服/运营人员（建议 8–12 人，可按部门分批），目标是培训后能够熟练使用客服工作台开展接待服务，掌握机器人配置、工单管理、质检与统计分析等日常运营操作。</w:t>
      </w:r>
    </w:p>
    <w:p>
      <w:pPr>
        <w:pStyle w:val="Heading2"/>
        <w:spacing w:after="100" w:before="200"/>
      </w:pPr>
      <w:r>
        <w:rPr>
          <w:rFonts w:ascii="Times New Roman" w:eastAsia="黑体" w:hAnsi="Times New Roman"/>
          <w:b/>
          <w:bCs/>
          <w:color w:val="000000"/>
          <w:sz w:val="28"/>
          <w:szCs w:val="28"/>
        </w:rPr>
        <w:t xml:space="preserve">4.2 培训内容大纲（1 天）</w:t>
      </w:r>
    </w:p>
    <w:p>
      <w:pPr>
        <w:spacing w:after="60" w:before="120"/>
        <w:jc w:val="center"/>
      </w:pPr>
      <w:r>
        <w:rPr>
          <w:rFonts w:ascii="Times New Roman" w:eastAsia="黑体" w:hAnsi="Times New Roman"/>
          <w:b/>
          <w:bCs/>
          <w:sz w:val="21"/>
          <w:szCs w:val="21"/>
        </w:rPr>
        <w:t xml:space="preserve">表 4-1 运营人员培训课程大纲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1400"/>
        <w:gridCol w:w="1100"/>
      </w:tblGrid>
      <w:tr>
        <w:trPr>
          <w:tblHeader/>
        </w:trPr>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模块</w:t>
            </w:r>
          </w:p>
        </w:tc>
        <w:tc>
          <w:tcPr>
            <w:tcW w:type="dxa" w:w="4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课程内容</w:t>
            </w:r>
          </w:p>
        </w:tc>
        <w:tc>
          <w:tcPr>
            <w:tcW w:type="dxa" w:w="14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形式</w:t>
            </w:r>
          </w:p>
        </w:tc>
        <w:tc>
          <w:tcPr>
            <w:tcW w:type="dxa" w:w="11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课时</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 工作台与一对一接待</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工作台界面、会话列表、接入/转接/结束会话、快捷回复</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2. 消息与会话管理</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文本/图片/文件/语音消息、服务对象资料查看、历史记录</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3. 智能数字员工配置</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机器人基础信息、欢迎语、自动回复规则、关联知识库、转人工规则</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4. 工单全生命周期</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工单创建/分配/认领/处理/转交/解决/关闭、分类与流程</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讲授+分组演练</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5. 质检与满意度</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质检规则、质检评分、满意度查看与统计</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讲授+演示</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0.5h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6. 数据统计看板</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服务总量、趋势、服务率、转人工率、满意度等指标解读与导出</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7. 综合演练与考核</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分组完成“咨询接待→转工单→处理关闭”全场景模拟</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演练+考核</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bl>
    <w:p>
      <w:pPr>
        <w:pStyle w:val="Heading2"/>
        <w:spacing w:after="100" w:before="200"/>
      </w:pPr>
      <w:r>
        <w:rPr>
          <w:rFonts w:ascii="Times New Roman" w:eastAsia="黑体" w:hAnsi="Times New Roman"/>
          <w:b/>
          <w:bCs/>
          <w:color w:val="000000"/>
          <w:sz w:val="28"/>
          <w:szCs w:val="28"/>
        </w:rPr>
        <w:t xml:space="preserve">4.3 日程安排</w:t>
      </w:r>
    </w:p>
    <w:p>
      <w:pPr>
        <w:spacing w:after="60" w:before="120"/>
        <w:jc w:val="center"/>
      </w:pPr>
      <w:r>
        <w:rPr>
          <w:rFonts w:ascii="Times New Roman" w:eastAsia="黑体" w:hAnsi="Times New Roman"/>
          <w:b/>
          <w:bCs/>
          <w:sz w:val="21"/>
          <w:szCs w:val="21"/>
        </w:rPr>
        <w:t xml:space="preserve">表 4-2 运营人员培训日程表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tblHeader/>
        </w:trPr>
        <w:tc>
          <w:tcPr>
            <w:tcW w:type="dxa" w:w="2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w:t>
            </w:r>
          </w:p>
        </w:tc>
        <w:tc>
          <w:tcPr>
            <w:tcW w:type="dxa" w:w="4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内容</w:t>
            </w:r>
          </w:p>
        </w:tc>
        <w:tc>
          <w:tcPr>
            <w:tcW w:type="dxa" w:w="2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模块</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上午（3.5h）</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工作台与一对一接待、消息与会话管理、智能数字员工配置</w:t>
            </w:r>
          </w:p>
        </w:tc>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模块 1–3</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下午（3.5h）</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工单全生命周期、质检与满意度、数据统计看板、综合演练考核</w:t>
            </w:r>
          </w:p>
        </w:tc>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模块 4–7</w:t>
            </w:r>
          </w:p>
        </w:tc>
      </w:tr>
    </w:tbl>
    <w:p>
      <w:pPr>
        <w:pStyle w:val="Heading2"/>
        <w:spacing w:after="100" w:before="200"/>
      </w:pPr>
      <w:r>
        <w:rPr>
          <w:rFonts w:ascii="Times New Roman" w:eastAsia="黑体" w:hAnsi="Times New Roman"/>
          <w:b/>
          <w:bCs/>
          <w:color w:val="000000"/>
          <w:sz w:val="28"/>
          <w:szCs w:val="28"/>
        </w:rPr>
        <w:t xml:space="preserve">4.4 考核方式与标准</w:t>
      </w:r>
    </w:p>
    <w:p>
      <w:pPr>
        <w:spacing w:after="60" w:line="360" w:lineRule="auto"/>
        <w:ind w:firstLine="480"/>
      </w:pPr>
      <w:r>
        <w:rPr>
          <w:rFonts w:ascii="Times New Roman" w:eastAsia="仿宋" w:hAnsi="Times New Roman"/>
          <w:sz w:val="24"/>
          <w:szCs w:val="24"/>
        </w:rPr>
        <w:t xml:space="preserve">考核以分组场景演练方式进行：每组独立完成“访客咨询接待 → 转人工处理 → 创建工单 → 流转处理 → 关闭并查看统计”全流程模拟。由讲师按操作完整性、规范性与熟练度评定，全流程无关键操作遗漏为通过；未通过者一对一补训。</w:t>
      </w:r>
    </w:p>
    <w:p>
      <w:pPr>
        <w:pStyle w:val="Heading1"/>
        <w:spacing w:after="120" w:before="240"/>
      </w:pPr>
      <w:r>
        <w:rPr>
          <w:rFonts w:ascii="Times New Roman" w:eastAsia="黑体" w:hAnsi="Times New Roman"/>
          <w:b/>
          <w:bCs/>
          <w:color w:val="000000"/>
          <w:sz w:val="32"/>
          <w:szCs w:val="32"/>
        </w:rPr>
        <w:t xml:space="preserve">五、知识库建设培训方案</w:t>
      </w:r>
    </w:p>
    <w:p>
      <w:pPr>
        <w:pStyle w:val="Heading2"/>
        <w:spacing w:after="100" w:before="200"/>
      </w:pPr>
      <w:r>
        <w:rPr>
          <w:rFonts w:ascii="Times New Roman" w:eastAsia="黑体" w:hAnsi="Times New Roman"/>
          <w:b/>
          <w:bCs/>
          <w:color w:val="000000"/>
          <w:sz w:val="28"/>
          <w:szCs w:val="28"/>
        </w:rPr>
        <w:t xml:space="preserve">5.1 培训目标与对象</w:t>
      </w:r>
    </w:p>
    <w:p>
      <w:pPr>
        <w:spacing w:after="60" w:line="360" w:lineRule="auto"/>
        <w:ind w:firstLine="480"/>
      </w:pPr>
      <w:r>
        <w:rPr>
          <w:rFonts w:ascii="Times New Roman" w:eastAsia="仿宋" w:hAnsi="Times New Roman"/>
          <w:sz w:val="24"/>
          <w:szCs w:val="24"/>
        </w:rPr>
        <w:t xml:space="preserve">面向知识库管理员与各部门业务骨干（建议 2–3 人），目标是掌握单位内知识的结构化整理规范、FAQ 编写与批量导入方法、自动回复规则配置及问答效果调优，具备持续运营知识库的能力。</w:t>
      </w:r>
    </w:p>
    <w:p>
      <w:pPr>
        <w:pStyle w:val="Heading2"/>
        <w:spacing w:after="100" w:before="200"/>
      </w:pPr>
      <w:r>
        <w:rPr>
          <w:rFonts w:ascii="Times New Roman" w:eastAsia="黑体" w:hAnsi="Times New Roman"/>
          <w:b/>
          <w:bCs/>
          <w:color w:val="000000"/>
          <w:sz w:val="28"/>
          <w:szCs w:val="28"/>
        </w:rPr>
        <w:t xml:space="preserve">5.2 培训内容大纲（0.5 天）</w:t>
      </w:r>
    </w:p>
    <w:p>
      <w:pPr>
        <w:spacing w:after="60" w:before="120"/>
        <w:jc w:val="center"/>
      </w:pPr>
      <w:r>
        <w:rPr>
          <w:rFonts w:ascii="Times New Roman" w:eastAsia="黑体" w:hAnsi="Times New Roman"/>
          <w:b/>
          <w:bCs/>
          <w:sz w:val="21"/>
          <w:szCs w:val="21"/>
        </w:rPr>
        <w:t xml:space="preserve">表 5-1 知识库建设培训课程大纲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1400"/>
        <w:gridCol w:w="1100"/>
      </w:tblGrid>
      <w:tr>
        <w:trPr>
          <w:tblHeader/>
        </w:trPr>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模块</w:t>
            </w:r>
          </w:p>
        </w:tc>
        <w:tc>
          <w:tcPr>
            <w:tcW w:type="dxa" w:w="4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课程内容</w:t>
            </w:r>
          </w:p>
        </w:tc>
        <w:tc>
          <w:tcPr>
            <w:tcW w:type="dxa" w:w="14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形式</w:t>
            </w:r>
          </w:p>
        </w:tc>
        <w:tc>
          <w:tcPr>
            <w:tcW w:type="dxa" w:w="11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课时</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 知识库体系与分类规划</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帮助中心/FAQ 结构、多级分类设计、标签管理</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0.5h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2. FAQ 问答对整理规范</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问答对编写标准、相似问法补充、有效期与启停管理</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讲授+案例</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3. 帮助文章编写</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富文本编辑、图片附件插入、文章分类与发布</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0.5h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4. 批量导入与调优</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Excel 模板批量导入、问答命中率测试与调优方法</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实操</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r>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5. 自动回复与考核实操</w:t>
            </w:r>
          </w:p>
        </w:tc>
        <w:tc>
          <w:tcPr>
            <w:tcW w:type="dxa" w:w="4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关键词/固定自动回复、优先级配置；现场完成一批知识导入并抽检</w:t>
            </w:r>
          </w:p>
        </w:tc>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实操+考核</w:t>
            </w:r>
          </w:p>
        </w:tc>
        <w:tc>
          <w:tcPr>
            <w:tcW w:type="dxa" w:w="11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1h</w:t>
            </w:r>
          </w:p>
        </w:tc>
      </w:tr>
    </w:tbl>
    <w:p>
      <w:pPr>
        <w:pStyle w:val="Heading2"/>
        <w:spacing w:after="100" w:before="200"/>
      </w:pPr>
      <w:r>
        <w:rPr>
          <w:rFonts w:ascii="Times New Roman" w:eastAsia="黑体" w:hAnsi="Times New Roman"/>
          <w:b/>
          <w:bCs/>
          <w:color w:val="000000"/>
          <w:sz w:val="28"/>
          <w:szCs w:val="28"/>
        </w:rPr>
        <w:t xml:space="preserve">5.3 考核方式与标准</w:t>
      </w:r>
    </w:p>
    <w:p>
      <w:pPr>
        <w:spacing w:after="60" w:line="360" w:lineRule="auto"/>
        <w:ind w:firstLine="480"/>
      </w:pPr>
      <w:r>
        <w:rPr>
          <w:rFonts w:ascii="Times New Roman" w:eastAsia="仿宋" w:hAnsi="Times New Roman"/>
          <w:sz w:val="24"/>
          <w:szCs w:val="24"/>
        </w:rPr>
        <w:t xml:space="preserve">考核以现场实操为准：学员现场按规范整理并导入一批问答知识（10 条以上），随后以学生视角提问抽检命中率。导入格式规范、分类正确、抽检命中达标为通过；未通过者一对一辅导直至达标。</w:t>
      </w:r>
    </w:p>
    <w:p>
      <w:pPr>
        <w:pStyle w:val="Heading1"/>
        <w:spacing w:after="120" w:before="240"/>
      </w:pPr>
      <w:r>
        <w:rPr>
          <w:rFonts w:ascii="Times New Roman" w:eastAsia="黑体" w:hAnsi="Times New Roman"/>
          <w:b/>
          <w:bCs/>
          <w:color w:val="000000"/>
          <w:sz w:val="32"/>
          <w:szCs w:val="32"/>
        </w:rPr>
        <w:t xml:space="preserve">六、培训保障</w:t>
      </w:r>
    </w:p>
    <w:p>
      <w:pPr>
        <w:pStyle w:val="Heading2"/>
        <w:spacing w:after="100" w:before="200"/>
      </w:pPr>
      <w:r>
        <w:rPr>
          <w:rFonts w:ascii="Times New Roman" w:eastAsia="黑体" w:hAnsi="Times New Roman"/>
          <w:b/>
          <w:bCs/>
          <w:color w:val="000000"/>
          <w:sz w:val="28"/>
          <w:szCs w:val="28"/>
        </w:rPr>
        <w:t xml:space="preserve">6.1 教材与物料</w:t>
      </w:r>
    </w:p>
    <w:p>
      <w:pPr>
        <w:pStyle w:val="ListParagraph"/>
        <w:numPr>
          <w:ilvl w:val="0"/>
          <w:numId w:val="2"/>
        </w:numPr>
        <w:spacing w:after="40" w:line="360" w:lineRule="auto"/>
      </w:pPr>
      <w:r>
        <w:rPr>
          <w:rFonts w:ascii="Times New Roman" w:eastAsia="仿宋" w:hAnsi="Times New Roman"/>
          <w:sz w:val="24"/>
          <w:szCs w:val="24"/>
        </w:rPr>
        <w:t xml:space="preserve">随培训提供纸质与电子版课程讲义、分模块操作手册；</w:t>
      </w:r>
    </w:p>
    <w:p>
      <w:pPr>
        <w:pStyle w:val="ListParagraph"/>
        <w:numPr>
          <w:ilvl w:val="0"/>
          <w:numId w:val="2"/>
        </w:numPr>
        <w:spacing w:after="40" w:line="360" w:lineRule="auto"/>
      </w:pPr>
      <w:r>
        <w:rPr>
          <w:rFonts w:ascii="Times New Roman" w:eastAsia="仿宋" w:hAnsi="Times New Roman"/>
          <w:sz w:val="24"/>
          <w:szCs w:val="24"/>
        </w:rPr>
        <w:t xml:space="preserve">提供功能演示视频（对应演示视频解说脚本所录制的系统功能演示），供培训后复习；</w:t>
      </w:r>
    </w:p>
    <w:p>
      <w:pPr>
        <w:pStyle w:val="ListParagraph"/>
        <w:numPr>
          <w:ilvl w:val="0"/>
          <w:numId w:val="2"/>
        </w:numPr>
        <w:spacing w:after="40" w:line="360" w:lineRule="auto"/>
      </w:pPr>
      <w:r>
        <w:rPr>
          <w:rFonts w:ascii="Times New Roman" w:eastAsia="仿宋" w:hAnsi="Times New Roman"/>
          <w:sz w:val="24"/>
          <w:szCs w:val="24"/>
        </w:rPr>
        <w:t xml:space="preserve">提供考核题库与评分表。</w:t>
      </w:r>
    </w:p>
    <w:p>
      <w:pPr>
        <w:pStyle w:val="Heading2"/>
        <w:spacing w:after="100" w:before="200"/>
      </w:pPr>
      <w:r>
        <w:rPr>
          <w:rFonts w:ascii="Times New Roman" w:eastAsia="黑体" w:hAnsi="Times New Roman"/>
          <w:b/>
          <w:bCs/>
          <w:color w:val="000000"/>
          <w:sz w:val="28"/>
          <w:szCs w:val="28"/>
        </w:rPr>
        <w:t xml:space="preserve">6.2 场地与费用</w:t>
      </w:r>
    </w:p>
    <w:p>
      <w:pPr>
        <w:spacing w:after="60" w:line="360" w:lineRule="auto"/>
        <w:ind w:firstLine="480"/>
      </w:pPr>
      <w:r>
        <w:rPr>
          <w:rFonts w:ascii="Times New Roman" w:eastAsia="仿宋" w:hAnsi="Times New Roman"/>
          <w:sz w:val="24"/>
          <w:szCs w:val="24"/>
        </w:rPr>
        <w:t xml:space="preserve">培训地点默认安排在单位内培训教室，投影、网络等基础设施由业主单位协助提供；场地、交通及与培训相关的其他费用均由供应商承担，业主单位不承担任何培训费用。</w:t>
      </w:r>
    </w:p>
    <w:p>
      <w:pPr>
        <w:pStyle w:val="Heading2"/>
        <w:spacing w:after="100" w:before="200"/>
      </w:pPr>
      <w:r>
        <w:rPr>
          <w:rFonts w:ascii="Times New Roman" w:eastAsia="黑体" w:hAnsi="Times New Roman"/>
          <w:b/>
          <w:bCs/>
          <w:color w:val="000000"/>
          <w:sz w:val="28"/>
          <w:szCs w:val="28"/>
        </w:rPr>
        <w:t xml:space="preserve">6.3 持续支持</w:t>
      </w:r>
    </w:p>
    <w:p>
      <w:pPr>
        <w:pStyle w:val="ListParagraph"/>
        <w:numPr>
          <w:ilvl w:val="0"/>
          <w:numId w:val="2"/>
        </w:numPr>
        <w:spacing w:after="40" w:line="360" w:lineRule="auto"/>
      </w:pPr>
      <w:r>
        <w:rPr>
          <w:rFonts w:ascii="Times New Roman" w:eastAsia="仿宋" w:hAnsi="Times New Roman"/>
          <w:sz w:val="24"/>
          <w:szCs w:val="24"/>
        </w:rPr>
        <w:t xml:space="preserve">培训结束后提供 1 个月线上答疑窗口，工作日实时响应操作问题；</w:t>
      </w:r>
    </w:p>
    <w:p>
      <w:pPr>
        <w:pStyle w:val="ListParagraph"/>
        <w:numPr>
          <w:ilvl w:val="0"/>
          <w:numId w:val="2"/>
        </w:numPr>
        <w:spacing w:after="40" w:line="360" w:lineRule="auto"/>
      </w:pPr>
      <w:r>
        <w:rPr>
          <w:rFonts w:ascii="Times New Roman" w:eastAsia="仿宋" w:hAnsi="Times New Roman"/>
          <w:sz w:val="24"/>
          <w:szCs w:val="24"/>
        </w:rPr>
        <w:t xml:space="preserve">维护期内每次版本升级如涉及操作变化，提供变更说明并按需组织补充培训；</w:t>
      </w:r>
    </w:p>
    <w:p>
      <w:pPr>
        <w:pStyle w:val="ListParagraph"/>
        <w:numPr>
          <w:ilvl w:val="0"/>
          <w:numId w:val="2"/>
        </w:numPr>
        <w:spacing w:after="40" w:line="360" w:lineRule="auto"/>
      </w:pPr>
      <w:r>
        <w:rPr>
          <w:rFonts w:ascii="Times New Roman" w:eastAsia="仿宋" w:hAnsi="Times New Roman"/>
          <w:sz w:val="24"/>
          <w:szCs w:val="24"/>
        </w:rPr>
        <w:t xml:space="preserve">培训资料随版本更新同步修订，长期可供业主单位新入职人员自学。</w:t>
      </w:r>
    </w:p>
    <w:p>
      <w:pPr>
        <w:pStyle w:val="Heading1"/>
        <w:spacing w:after="120" w:before="240"/>
      </w:pPr>
      <w:r>
        <w:rPr>
          <w:rFonts w:ascii="Times New Roman" w:eastAsia="黑体" w:hAnsi="Times New Roman"/>
          <w:b/>
          <w:bCs/>
          <w:color w:val="000000"/>
          <w:sz w:val="32"/>
          <w:szCs w:val="32"/>
        </w:rPr>
        <w:t xml:space="preserve">七、考核与效果评估</w:t>
      </w:r>
    </w:p>
    <w:p>
      <w:pPr>
        <w:pStyle w:val="Heading2"/>
        <w:spacing w:after="100" w:before="200"/>
      </w:pPr>
      <w:r>
        <w:rPr>
          <w:rFonts w:ascii="Times New Roman" w:eastAsia="黑体" w:hAnsi="Times New Roman"/>
          <w:b/>
          <w:bCs/>
          <w:color w:val="000000"/>
          <w:sz w:val="28"/>
          <w:szCs w:val="28"/>
        </w:rPr>
        <w:t xml:space="preserve">7.1 考核汇总</w:t>
      </w:r>
    </w:p>
    <w:p>
      <w:pPr>
        <w:spacing w:after="60" w:before="120"/>
        <w:jc w:val="center"/>
      </w:pPr>
      <w:r>
        <w:rPr>
          <w:rFonts w:ascii="Times New Roman" w:eastAsia="黑体" w:hAnsi="Times New Roman"/>
          <w:b/>
          <w:bCs/>
          <w:sz w:val="21"/>
          <w:szCs w:val="21"/>
        </w:rPr>
        <w:t xml:space="preserve">表 7-1 三类培训考核汇总表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600"/>
        <w:gridCol w:w="1926"/>
      </w:tblGrid>
      <w:tr>
        <w:trPr>
          <w:tblHeader/>
        </w:trPr>
        <w:tc>
          <w:tcPr>
            <w:tcW w:type="dxa" w:w="1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培训</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考核方式</w:t>
            </w:r>
          </w:p>
        </w:tc>
        <w:tc>
          <w:tcPr>
            <w:tcW w:type="dxa" w:w="2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通过标准</w:t>
            </w:r>
          </w:p>
        </w:tc>
        <w:tc>
          <w:tcPr>
            <w:tcW w:type="dxa" w:w="19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补训机制</w:t>
            </w:r>
          </w:p>
        </w:tc>
      </w:tr>
      <w:tr>
        <w:tc>
          <w:tcPr>
            <w:tcW w:type="dxa" w:w="1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系统管理员</w:t>
            </w:r>
          </w:p>
        </w:tc>
        <w:tc>
          <w:tcPr>
            <w:tcW w:type="dxa" w:w="2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三项实操任务（备份恢复/告警处理/模型切换）</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规定时间内独立完成全部任务</w:t>
            </w:r>
          </w:p>
        </w:tc>
        <w:tc>
          <w:tcPr>
            <w:tcW w:type="dxa" w:w="19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一对一补训后补考</w:t>
            </w:r>
          </w:p>
        </w:tc>
      </w:tr>
      <w:tr>
        <w:tc>
          <w:tcPr>
            <w:tcW w:type="dxa" w:w="1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运营人员</w:t>
            </w:r>
          </w:p>
        </w:tc>
        <w:tc>
          <w:tcPr>
            <w:tcW w:type="dxa" w:w="2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分组全场景流程演练</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全流程无关键操作遗漏</w:t>
            </w:r>
          </w:p>
        </w:tc>
        <w:tc>
          <w:tcPr>
            <w:tcW w:type="dxa" w:w="19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一对一补训</w:t>
            </w:r>
          </w:p>
        </w:tc>
      </w:tr>
      <w:tr>
        <w:tc>
          <w:tcPr>
            <w:tcW w:type="dxa" w:w="1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知识库建设</w:t>
            </w:r>
          </w:p>
        </w:tc>
        <w:tc>
          <w:tcPr>
            <w:tcW w:type="dxa" w:w="2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现场知识导入+命中率抽检</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格式规范、分类正确、抽检命中达标</w:t>
            </w:r>
          </w:p>
        </w:tc>
        <w:tc>
          <w:tcPr>
            <w:tcW w:type="dxa" w:w="19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一对一辅导至达标</w:t>
            </w:r>
          </w:p>
        </w:tc>
      </w:tr>
    </w:tbl>
    <w:p>
      <w:pPr>
        <w:pStyle w:val="Heading2"/>
        <w:spacing w:after="100" w:before="200"/>
      </w:pPr>
      <w:r>
        <w:rPr>
          <w:rFonts w:ascii="Times New Roman" w:eastAsia="黑体" w:hAnsi="Times New Roman"/>
          <w:b/>
          <w:bCs/>
          <w:color w:val="000000"/>
          <w:sz w:val="28"/>
          <w:szCs w:val="28"/>
        </w:rPr>
        <w:t xml:space="preserve">7.2 效果评估</w:t>
      </w:r>
    </w:p>
    <w:p>
      <w:pPr>
        <w:pStyle w:val="ListParagraph"/>
        <w:numPr>
          <w:ilvl w:val="0"/>
          <w:numId w:val="2"/>
        </w:numPr>
        <w:spacing w:after="40" w:line="360" w:lineRule="auto"/>
      </w:pPr>
      <w:r>
        <w:rPr>
          <w:rFonts w:ascii="Times New Roman" w:eastAsia="仿宋" w:hAnsi="Times New Roman"/>
          <w:sz w:val="24"/>
          <w:szCs w:val="24"/>
        </w:rPr>
        <w:t xml:space="preserve">每场培训结束后发放《培训效果评估表》，从课程内容、讲师水平、实操收获三个维度收集学员反馈；</w:t>
      </w:r>
    </w:p>
    <w:p>
      <w:pPr>
        <w:pStyle w:val="ListParagraph"/>
        <w:numPr>
          <w:ilvl w:val="0"/>
          <w:numId w:val="2"/>
        </w:numPr>
        <w:spacing w:after="40" w:line="360" w:lineRule="auto"/>
      </w:pPr>
      <w:r>
        <w:rPr>
          <w:rFonts w:ascii="Times New Roman" w:eastAsia="仿宋" w:hAnsi="Times New Roman"/>
          <w:sz w:val="24"/>
          <w:szCs w:val="24"/>
        </w:rPr>
        <w:t xml:space="preserve">培训完成情况（出勤、考核结果、评估汇总）形成《培训完成确认单》，与里程碑 M12 一并交付业主单位存档。</w:t>
      </w:r>
    </w:p>
    <w:p>
      <w:pPr>
        <w:pStyle w:val="Heading1"/>
        <w:spacing w:after="120" w:before="240"/>
      </w:pPr>
      <w:r>
        <w:rPr>
          <w:rFonts w:ascii="Times New Roman" w:eastAsia="黑体" w:hAnsi="Times New Roman"/>
          <w:b/>
          <w:bCs/>
          <w:color w:val="000000"/>
          <w:sz w:val="32"/>
          <w:szCs w:val="32"/>
        </w:rPr>
        <w:t xml:space="preserve">八、附则</w:t>
      </w:r>
    </w:p>
    <w:p>
      <w:pPr>
        <w:pStyle w:val="ListParagraph"/>
        <w:numPr>
          <w:ilvl w:val="0"/>
          <w:numId w:val="2"/>
        </w:numPr>
        <w:spacing w:after="40" w:line="360" w:lineRule="auto"/>
      </w:pPr>
      <w:r>
        <w:rPr>
          <w:rFonts w:ascii="Times New Roman" w:eastAsia="仿宋" w:hAnsi="Times New Roman"/>
          <w:sz w:val="24"/>
          <w:szCs w:val="24"/>
        </w:rPr>
        <w:t xml:space="preserve">本方案培训时间安排与《项目实施进度计划》阶段七（用户培训，T0+35 ~ T0+45）及里程碑 M12 对应；</w:t>
      </w:r>
    </w:p>
    <w:p>
      <w:pPr>
        <w:pStyle w:val="ListParagraph"/>
        <w:numPr>
          <w:ilvl w:val="0"/>
          <w:numId w:val="2"/>
        </w:numPr>
        <w:spacing w:after="40" w:line="360" w:lineRule="auto"/>
      </w:pPr>
      <w:r>
        <w:rPr>
          <w:rFonts w:ascii="Times New Roman" w:eastAsia="仿宋" w:hAnsi="Times New Roman"/>
          <w:sz w:val="24"/>
          <w:szCs w:val="24"/>
        </w:rPr>
        <w:t xml:space="preserve">培训内容中涉及系统操作的技术细节以《系统操作手册》（随培训交付）为准；</w:t>
      </w:r>
    </w:p>
    <w:p>
      <w:pPr>
        <w:pStyle w:val="ListParagraph"/>
        <w:numPr>
          <w:ilvl w:val="0"/>
          <w:numId w:val="2"/>
        </w:numPr>
        <w:spacing w:after="40" w:line="360" w:lineRule="auto"/>
      </w:pPr>
      <w:r>
        <w:rPr>
          <w:rFonts w:ascii="Times New Roman" w:eastAsia="仿宋" w:hAnsi="Times New Roman"/>
          <w:sz w:val="24"/>
          <w:szCs w:val="24"/>
        </w:rPr>
        <w:t xml:space="preserve">本方案所列人数、日期为建议值，实施时以双方确认为准。</w:t>
      </w:r>
    </w:p>
    <w:p>
      <w:pPr>
        <w:spacing w:after="60" w:line="360" w:lineRule="auto"/>
        <w:ind w:firstLine="480"/>
      </w:pPr>
      <w:r>
        <w:rPr>
          <w:rFonts w:ascii="Times New Roman" w:eastAsia="仿宋" w:hAnsi="Times New Roman"/>
          <w:sz w:val="24"/>
          <w:szCs w:val="24"/>
        </w:rPr>
        <w:t xml:space="preserve"> </w:t>
      </w:r>
    </w:p>
    <w:p>
      <w:pPr>
        <w:spacing w:after="60" w:line="360" w:lineRule="auto"/>
        <w:jc w:val="center"/>
      </w:pPr>
      <w:r>
        <w:rPr>
          <w:rFonts w:ascii="Times New Roman" w:eastAsia="仿宋" w:hAnsi="Times New Roman"/>
          <w:sz w:val="24"/>
          <w:szCs w:val="24"/>
        </w:rPr>
        <w:t xml:space="preserve">（全文完）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仿宋" w:hAnsi="Times New Roman"/>
        <w:color w:val="808080"/>
        <w:sz w:val="18"/>
        <w:szCs w:val="18"/>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center"/>
    </w:pPr>
    <w:r>
      <w:rPr>
        <w:rFonts w:ascii="Times New Roman" w:eastAsia="仿宋" w:hAnsi="Times New Roman"/>
        <w:color w:val="808080"/>
        <w:sz w:val="18"/>
        <w:szCs w:val="18"/>
      </w:rPr>
      <w:t xml:space="preserve">培训方案和安排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2026-08-28T03:44:33.833Z</dcterms:created>
  <dcterms:modified xsi:type="dcterms:W3CDTF">2026-08-28T03:44:33.834Z</dcterms:modified>
</cp:coreProperties>
</file>

<file path=docProps/custom.xml><?xml version="1.0" encoding="utf-8"?>
<Properties xmlns="http://schemas.openxmlformats.org/officeDocument/2006/custom-properties" xmlns:vt="http://schemas.openxmlformats.org/officeDocument/2006/docPropsVTypes"/>
</file>