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jc w:val="center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文档编号：合同编号-文档类型-01</w:t>
      </w:r>
    </w:p>
    <w:p>
      <w:pPr>
        <w:spacing w:after="200"/>
      </w:pP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color w:val="000000"/>
          <w:sz w:val="52"/>
          <w:szCs w:val="52"/>
        </w:rPr>
        <w:t xml:space="preserve">项目名称</w:t>
      </w:r>
    </w:p>
    <w:p>
      <w:pPr>
        <w:spacing w:after="480"/>
        <w:jc w:val="center"/>
      </w:pPr>
      <w:r>
        <w:rPr>
          <w:rFonts w:ascii="Times New Roman" w:eastAsia="黑体" w:hAnsi="Times New Roman"/>
          <w:b/>
          <w:bCs/>
          <w:color w:val="000000"/>
          <w:sz w:val="44"/>
          <w:szCs w:val="44"/>
        </w:rPr>
        <w:t xml:space="preserve">数据库设计说明书</w:t>
      </w:r>
    </w:p>
    <w:p>
      <w:pPr>
        <w:spacing w:after="300"/>
      </w:pPr>
    </w:p>
    <w:p>
      <w:pPr>
        <w:spacing w:after="16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业主单位：</w:t>
      </w:r>
      <w:r>
        <w:rPr>
          <w:rFonts w:ascii="Times New Roman" w:eastAsia="仿宋_GB2312" w:hAnsi="Times New Roman"/>
          <w:color w:val="000000"/>
          <w:sz w:val="28"/>
          <w:szCs w:val="28"/>
        </w:rPr>
        <w:t xml:space="preserve">业主单位名称</w:t>
      </w:r>
    </w:p>
    <w:p>
      <w:pPr>
        <w:spacing w:after="16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承建单位：</w:t>
      </w:r>
      <w:r>
        <w:rPr>
          <w:rFonts w:ascii="Times New Roman" w:eastAsia="仿宋_GB2312" w:hAnsi="Times New Roman"/>
          <w:color w:val="000000"/>
          <w:sz w:val="28"/>
          <w:szCs w:val="28"/>
        </w:rPr>
        <w:t xml:space="preserve">承建单位名称</w:t>
      </w:r>
    </w:p>
    <w:p>
      <w:pPr>
        <w:spacing w:after="16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编制单位：</w:t>
      </w:r>
      <w:r>
        <w:rPr>
          <w:rFonts w:ascii="Times New Roman" w:eastAsia="仿宋_GB2312" w:hAnsi="Times New Roman"/>
          <w:color w:val="000000"/>
          <w:sz w:val="28"/>
          <w:szCs w:val="28"/>
        </w:rPr>
        <w:t xml:space="preserve">承建单位名称</w:t>
      </w:r>
    </w:p>
    <w:p>
      <w:pPr>
        <w:spacing w:after="16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编制时间：</w:t>
      </w:r>
      <w:r>
        <w:rPr>
          <w:rFonts w:ascii="Times New Roman" w:eastAsia="仿宋_GB2312" w:hAnsi="Times New Roman"/>
          <w:color w:val="000000"/>
          <w:sz w:val="28"/>
          <w:szCs w:val="28"/>
        </w:rPr>
        <w:t xml:space="preserve">&lt;年&gt;年&lt;月&gt;月</w:t>
      </w:r>
    </w:p>
    <w:p>
      <w:r>
        <w:br w:type="page"/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版本记录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800"/>
        <w:gridCol w:w="1200"/>
        <w:gridCol w:w="1200"/>
      </w:tblGrid>
      <w:tr>
        <w:trPr>
          <w:tblHeader/>
          <w:trHeight w:val="400" w:hRule="atLeast"/>
        </w:trPr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版本号</w:t>
            </w:r>
          </w:p>
        </w:tc>
        <w:tc>
          <w:tcPr>
            <w:tcW w:type="dxa" w:w="1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修订日期</w:t>
            </w:r>
          </w:p>
        </w:tc>
        <w:tc>
          <w:tcPr>
            <w:tcW w:type="dxa" w:w="3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修订内容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编制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审核</w:t>
            </w:r>
          </w:p>
        </w:tc>
      </w:tr>
      <w:tr>
        <w:trPr>
          <w:trHeight w:val="34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V1.0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2026-09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初始版本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一、引言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（一）编制目的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本文档描述项目名称（系统简称：项目产品名称）的数据库设计，包括数据库选型、总体结构、业务域划分、核心数据表设计、索引与性能设计、数据安全设计及数据库变更管理，作为系统开发、测试、运维及二次开发的数据层设计依据。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（二）编制依据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《项目合同》（合同编号：合同编号）及《软件系统功能表清单》（合同附件一）；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《需求规格说明书》《概要设计说明书》《详细设计说明书》；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GB/T 8567-2006《计算机软件文档编制规范》。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（三）适用范围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本文档适用于项目交付范围内管理后台、客服工作台、访客端及服务器高级功能源码版所共用的业务数据库，供甲方运维人员、二次开发人员及第三方开发团队使用。</w:t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二、数据库设计概述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（一）数据库选型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系统采用关系型数据库作为持久化存储，通过 Spring Data JPA（Hibernate）实现对象关系映射，生产环境与开发测试环境数据库如下：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3200"/>
      </w:tblGrid>
      <w:tr>
        <w:trPr>
          <w:tblHeader/>
          <w:trHeight w:val="400" w:hRule="atLeast"/>
        </w:trPr>
        <w:tc>
          <w:tcPr>
            <w:tcW w:type="dxa" w:w="1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环境</w:t>
            </w:r>
          </w:p>
        </w:tc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tcW w:type="dxa" w:w="2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type="dxa" w:w="3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生产环境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8.0 及以上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本项目生产环境采用 MySQL 8.x（InnoDB 引擎，utf8mb4 字符集）</w:t>
            </w:r>
          </w:p>
        </w:tc>
      </w:tr>
      <w:tr>
        <w:trPr>
          <w:trHeight w:val="34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开发/测试环境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MySQL / PostgreSQL / H2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8.x / 16.x / 2.x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系统通过 JPA 与 Liquibase 屏蔽方言差异，支持 PostgreSQL、Oracle、KingBase 等多种数据库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（二）设计原则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统一命名规范：所有业务表统一采用 bytedesk_ 前缀，并以业务域与实体名组合命名（如 bytedesk_core_thread、bytedesk_service_visitor、bytedesk_ticket），模块归属清晰可辨；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公共字段基类：全部实体继承 BaseEntity 基类，统一包含主键、业务唯一标识、审计字段与软删除标记，保证一致性与可追溯性；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多租户隔离：业务表统一携带 orgUid（组织唯一标识）字段，实现组织级数据逻辑隔离；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唯一标识（uid）：业务对象对外统一使用 uid（长度 19 的雪花 ID 字符串）作为业务主键，自增 id 仅作物理主键，禁止对外暴露；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大字段分离：长文本（JSON 快照、表单 Schema、知识库切片等）单独设列并按需拆表，避免热表行膨胀；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变更可管理：数据库结构变更统一通过 Liquibase 变更集管理，跨数据库兼容，禁止手工改表。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（三）ORM 与迁移管理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系统数据访问层采用 Spring Data JPA（Hibernate 实现），实体注解即设计文档，建表与索引由 JPA 在首次启动时自动创建；后续结构演进通过 Liquibase 变更集（starter/src/main/resources/db/changelog/）增量管理，变更集编写遵循 MySQL、PostgreSQL、H2、Oracle、KingBase 多数据库兼容规范，同一变更提供各库等价实现。</w:t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三、数据库总体结构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（一）业务域划分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系统数据表按业务域划分为十个模块域，全部表采用统一前缀命名，总体结构如下表所示：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3-1 数据库模块域划分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400"/>
        <w:gridCol w:w="1200"/>
      </w:tblGrid>
      <w:tr>
        <w:trPr>
          <w:tblHeader/>
          <w:trHeight w:val="400" w:hRule="atLeast"/>
        </w:trPr>
        <w:tc>
          <w:tcPr>
            <w:tcW w:type="dxa" w:w="1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模块域</w:t>
            </w:r>
          </w:p>
        </w:tc>
        <w:tc>
          <w:tcPr>
            <w:tcW w:type="dxa" w:w="3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表名前缀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核心内容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表数量</w:t>
            </w:r>
          </w:p>
        </w:tc>
      </w:tr>
      <w:tr>
        <w:trPr>
          <w:trHeight w:val="34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组织与用户域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bytedesk_core_* / bytedesk_team_*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用户、组织、角色、菜单、部门、成员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约 40 张</w:t>
            </w:r>
          </w:p>
        </w:tc>
      </w:tr>
      <w:tr>
        <w:trPr>
          <w:trHeight w:val="34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会话与消息域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bytedesk_core_thread / message 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会话、消息、未读、订阅、通知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约 15 张</w:t>
            </w:r>
          </w:p>
        </w:tc>
      </w:tr>
      <w:tr>
        <w:trPr>
          <w:trHeight w:val="34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客服服务域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bytedesk_service_*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工作组、客服、访客、排队、质检、统计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约 45 张</w:t>
            </w:r>
          </w:p>
        </w:tc>
      </w:tr>
      <w:tr>
        <w:trPr>
          <w:trHeight w:val="34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工单域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bytedesk_ticket_*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工单、工单消息、分类、SLA、流程、统计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约 15 张</w:t>
            </w:r>
          </w:p>
        </w:tc>
      </w:tr>
      <w:tr>
        <w:trPr>
          <w:trHeight w:val="34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知识库域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bytedesk_kbase_*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知识库、文章、FAQ、自动回复、向量切片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约 25 张</w:t>
            </w:r>
          </w:p>
        </w:tc>
      </w:tr>
      <w:tr>
        <w:trPr>
          <w:trHeight w:val="34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AI 智能域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bytedesk_ai_*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机器人、模型厂商、模型、提示词、MCP、技能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约 30 张</w:t>
            </w:r>
          </w:p>
        </w:tc>
      </w:tr>
      <w:tr>
        <w:trPr>
          <w:trHeight w:val="34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消息推送域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bytedesk_core_push / sms / email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短信、邮件、推送渠道与记录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约 12 张</w:t>
            </w:r>
          </w:p>
        </w:tc>
      </w:tr>
      <w:tr>
        <w:trPr>
          <w:trHeight w:val="34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呼叫中心域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bytedesk_call_*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分机、队列、话单、IVR（本项目未启用）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约 45 张</w:t>
            </w:r>
          </w:p>
        </w:tc>
      </w:tr>
      <w:tr>
        <w:trPr>
          <w:trHeight w:val="34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渠道对接域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bytedesk_channel_*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微信、企微等外部渠道（本项目未启用）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约 25 张</w:t>
            </w:r>
          </w:p>
        </w:tc>
      </w:tr>
      <w:tr>
        <w:trPr>
          <w:trHeight w:val="340" w:hRule="atLeast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其他业务域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bytedesk_crm / forum / voc 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CRM、论坛、客户之声等可选模块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约 25 张</w:t>
            </w:r>
          </w:p>
        </w:tc>
      </w:tr>
    </w:tbl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本项目（本项目）投产范围涉及前七个业务域约 180 张表；呼叫中心域、渠道对接域及其他可选业务域的表结构随源码一并交付，供甲方后续按需启用。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（二）核心实体关系</w:t>
      </w:r>
    </w:p>
    <w:p>
      <w:pPr>
        <w:pStyle w:val="Heading3"/>
        <w:spacing w:after="110" w:before="22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1. 组织与用户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组织（Organization）—用户（User）为多对多关系，通过 user_org_role 关联表绑定角色（Role）；部门（Department）为树形结构挂接组织；成员（Member）是用户在具体组织内的身份载体，客服（Agent）由成员扩展而来。</w:t>
      </w:r>
    </w:p>
    <w:p>
      <w:pPr>
        <w:pStyle w:val="Heading3"/>
        <w:spacing w:after="110" w:before="22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2. 会话与消息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会话（Thread）是系统核心聚合根，按类型分为访客会话、工单会话、同事会话等；消息（Message）挂接会话（一对多）；访客（Visitor）与工作组（Workgroup）通过会话关联；排队记录（QueueMember）记录接入过程；评价（ThreadRating）挂接会话。同事一对一会话成对存储（topic 互为反转），未读数跨正反会话统计。</w:t>
      </w:r>
    </w:p>
    <w:p>
      <w:pPr>
        <w:pStyle w:val="Heading3"/>
        <w:spacing w:after="110" w:before="22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 工单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工单（Ticket）关联报告人（reporter，用户/访客 JSON 快照）、处理人（assignee）、分类（Category）、工作组（Workgroup）；工单消息（TicketMessage/Comment）记录沟通过程；SLA 规则（SlaRule）与 SLA 记录（SlaRecord）实现时效管控；流程引擎（Flowable 流程实例 processInstanceId + 自研工单流程 Process）驱动状态流转，流转日志（AssignmentLog）全程留痕。</w:t>
      </w:r>
    </w:p>
    <w:p>
      <w:pPr>
        <w:pStyle w:val="Heading3"/>
        <w:spacing w:after="110" w:before="22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4. 知识库与 AI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知识库（Kbase）下挂文章（Article）、FAQ、快捷回复、自动回复规则；大模型知识库将文档解析为切片（LlmChunk）与向量（LlmEmbedding）；机器人（Robot）绑定知识库与 LLM 模型（Model/Provider），会话记忆存储于 Spring AI ChatMemory 表。</w:t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四、核心数据表设计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以下按业务域列出本项目核心数据表。全部表均含公共基础字段（见 5.1 节），下表仅说明业务含义；逐字段定义见《数据字典》（2.5 文档）。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（一）组织与用户域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4-1 组织与用户域核心表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000"/>
      </w:tblGrid>
      <w:tr>
        <w:trPr>
          <w:tblHeader/>
          <w:trHeight w:val="400" w:hRule="atLeast"/>
        </w:trPr>
        <w:tc>
          <w:tcPr>
            <w:tcW w:type="dxa" w:w="3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表名</w:t>
            </w:r>
          </w:p>
        </w:tc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  <w:tc>
          <w:tcPr>
            <w:tcW w:type="dxa" w:w="4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关键字段</w:t>
            </w:r>
          </w:p>
        </w:tc>
      </w:tr>
      <w:tr>
        <w:trPr>
          <w:trHeight w:val="340" w:hRule="atLeast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bytedesk_core_user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平台用户主表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username、password（BCrypt）、nickname、avatar、email、mobile、superAdmin</w:t>
            </w:r>
          </w:p>
        </w:tc>
      </w:tr>
      <w:tr>
        <w:trPr>
          <w:trHeight w:val="340" w:hRule="atLeast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bytedesk_core_organization_config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组织（租户）主配置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orgUid、名称、套餐、功能开关、AI 配置</w:t>
            </w:r>
          </w:p>
        </w:tc>
      </w:tr>
      <w:tr>
        <w:trPr>
          <w:trHeight w:val="340" w:hRule="atLeast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bytedesk_core_role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角色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name、code、权限集合、内置标识</w:t>
            </w:r>
          </w:p>
        </w:tc>
      </w:tr>
      <w:tr>
        <w:trPr>
          <w:trHeight w:val="340" w:hRule="atLeast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bytedesk_core_user_org_role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用户-组织-角色关联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userUid、orgUid、roleUid</w:t>
            </w:r>
          </w:p>
        </w:tc>
      </w:tr>
      <w:tr>
        <w:trPr>
          <w:trHeight w:val="340" w:hRule="atLeast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bytedesk_team_member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组织成员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userUid、orgUid、昵称、状态、可登录平台</w:t>
            </w:r>
          </w:p>
        </w:tc>
      </w:tr>
      <w:tr>
        <w:trPr>
          <w:trHeight w:val="340" w:hRule="atLeast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bytedesk_team_department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部门（树形）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parentId、name、排序、负责人</w:t>
            </w:r>
          </w:p>
        </w:tc>
      </w:tr>
      <w:tr>
        <w:trPr>
          <w:trHeight w:val="340" w:hRule="atLeast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bytedesk_core_menu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功能菜单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path、权限标识、排序、图标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（二）会话与消息域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4-2 会话与消息域核心表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400"/>
      </w:tblGrid>
      <w:tr>
        <w:trPr>
          <w:tblHeader/>
          <w:trHeight w:val="400" w:hRule="atLeast"/>
        </w:trPr>
        <w:tc>
          <w:tcPr>
            <w:tcW w:type="dxa" w:w="3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表名</w:t>
            </w:r>
          </w:p>
        </w:tc>
        <w:tc>
          <w:tcPr>
            <w:tcW w:type="dxa" w:w="2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  <w:tc>
          <w:tcPr>
            <w:tcW w:type="dxa" w:w="4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关键字段</w:t>
            </w:r>
          </w:p>
        </w:tc>
      </w:tr>
      <w:tr>
        <w:trPr>
          <w:trHeight w:val="340" w:hRule="atLeast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bytedesk_core_thread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会话主表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topic、type、status、owner（JSON）、visitor/workgroup/agent 快照、unreadCount、extra</w:t>
            </w:r>
          </w:p>
        </w:tc>
      </w:tr>
      <w:tr>
        <w:trPr>
          <w:trHeight w:val="340" w:hRule="atLeast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bytedesk_core_message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消息主表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threadTopic、type（文本/图片/文件/语音等）、content（JSON）、status、client</w:t>
            </w:r>
          </w:p>
        </w:tc>
      </w:tr>
      <w:tr>
        <w:trPr>
          <w:trHeight w:val="340" w:hRule="atLeast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bytedesk_core_message_unread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未读消息记录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userUid、threadUid、messageUid</w:t>
            </w:r>
          </w:p>
        </w:tc>
      </w:tr>
      <w:tr>
        <w:trPr>
          <w:trHeight w:val="340" w:hRule="atLeast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bytedesk_core_topic_subscription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会话订阅关系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topic、userUid、status</w:t>
            </w:r>
          </w:p>
        </w:tc>
      </w:tr>
      <w:tr>
        <w:trPr>
          <w:trHeight w:val="340" w:hRule="atLeast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bytedesk_core_notification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站内通知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type、content、接收人、已读状态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（三）客服服务域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4-3 客服服务域核心表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200"/>
      </w:tblGrid>
      <w:tr>
        <w:trPr>
          <w:tblHeader/>
          <w:trHeight w:val="400" w:hRule="atLeast"/>
        </w:trPr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表名</w:t>
            </w:r>
          </w:p>
        </w:tc>
        <w:tc>
          <w:tcPr>
            <w:tcW w:type="dxa" w:w="2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  <w:tc>
          <w:tcPr>
            <w:tcW w:type="dxa" w:w="4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关键字段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bytedesk_service_workgroup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客服工作组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nickname、公告、路由策略、机器人绑定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bytedesk_service_agent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客服账号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memberUid、状态（在线/小休/忙碌/离线）、接待上限、当前会话数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bytedesk_service_visitor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访客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visitorUid、nickname、mobile、email、extra（扩展资料）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bytedesk_service_queue_member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排队记录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threadUid、visitorUid、工作组、入队/离队时间、接入结果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bytedesk_service_thread_rating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会话评价与关闭反馈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threadUid、评分、评价内容、附件、提交时间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bytedesk_service_statistic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客服/会话统计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日期、组织、客服、会话量、响应时长等指标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（四）工单域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4-4 工单域核心表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200"/>
      </w:tblGrid>
      <w:tr>
        <w:trPr>
          <w:tblHeader/>
          <w:trHeight w:val="400" w:hRule="atLeast"/>
        </w:trPr>
        <w:tc>
          <w:tcPr>
            <w:tcW w:type="dxa" w:w="3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表名</w:t>
            </w:r>
          </w:p>
        </w:tc>
        <w:tc>
          <w:tcPr>
            <w:tcW w:type="dxa" w:w="1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  <w:tc>
          <w:tcPr>
            <w:tcW w:type="dxa" w:w="4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关键字段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bytedesk_ticket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工单主表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ticketNumber、title、description、status（16 态）、priority、type（内部/外部）、categoryUid、workgroupUid、assignee/reporter（JSON）、verified、threadUid 关联会话、processInstanceId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bytedesk_ticket_message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工单消息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ticketUid、内容、发送人、类型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bytedesk_ticket_comment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工单备注/回复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ticketUid、内容、处理人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bytedesk_ticket_basic_settings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工单基础设置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组织级工单参数、提示语、自动分配模式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bytedesk_ticket_sla_rule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SLA 规则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名称、首次响应时限、解决时限、升级策略、适用分类/优先级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bytedesk_ticket_sla_record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SLA 记录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ticketUid、规则、开始/响应/解决时间、超时标记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bytedesk_ticket_process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工单流程定义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流程 JSON Schema、版本、状态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bytedesk_ticket_assignment_log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流转日志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ticketUid、动作（认领/指派/转派）、前后处理人、时间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bytedesk_ticket_statistics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工单统计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日期、组织、分类、状态分布、时效指标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bytedesk_ticket_auto_create_settings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自动建单设置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触发条件、默认分类、分配策略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（五）知识库域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4-5 知识库域核心表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200"/>
      </w:tblGrid>
      <w:tr>
        <w:trPr>
          <w:tblHeader/>
          <w:trHeight w:val="400" w:hRule="atLeast"/>
        </w:trPr>
        <w:tc>
          <w:tcPr>
            <w:tcW w:type="dxa" w:w="3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表名</w:t>
            </w:r>
          </w:p>
        </w:tc>
        <w:tc>
          <w:tcPr>
            <w:tcW w:type="dxa" w:w="1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  <w:tc>
          <w:tcPr>
            <w:tcW w:type="dxa" w:w="4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关键字段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bytedesk_kbase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知识库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名称、类型（帮助中心/大模型库）、Embedding 配置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bytedesk_kbase_article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帮助文章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kbaseUid、标题、Markdown 内容、发布状态、标签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bytedesk_kbase_faq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常见问题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kbaseUid、问题、答案、有效期、附件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bytedesk_kbase_quick_reply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快捷回复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内容、分组、适用渠道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bytedesk_kbase_auto_reply_keyword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关键词自动回复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关键词、匹配方式、回复内容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bytedesk_kbase_auto_reply_fixed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固定回复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触发场景、回复内容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bytedesk_kbase_llm_chunk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文档切片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kbaseUid、sourceUid、切片内容、元数据</w:t>
            </w:r>
          </w:p>
        </w:tc>
      </w:tr>
      <w:tr>
        <w:trPr>
          <w:trHeight w:val="340" w:hRule="atLeast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bytedesk_kbase_llm_embedding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向量数据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chunkUid、向量（FLOAT 数组）、Embedding 模型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（六）AI 智能域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4-6 AI 智能域核心表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200"/>
      </w:tblGrid>
      <w:tr>
        <w:trPr>
          <w:tblHeader/>
          <w:trHeight w:val="400" w:hRule="atLeast"/>
        </w:trPr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表名</w:t>
            </w:r>
          </w:p>
        </w:tc>
        <w:tc>
          <w:tcPr>
            <w:tcW w:type="dxa" w:w="2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  <w:tc>
          <w:tcPr>
            <w:tcW w:type="dxa" w:w="4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关键字段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bytedesk_ai_provider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大模型厂商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名称、类型（LLM/ASR/TTS/Embedding）、API 地址、密钥（加密存储）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bytedesk_ai_model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模型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providerUid、模型名、能力类型、上下文长度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bytedesk_ai_robot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机器人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nickname、类型（服务/智能体）、绑定模型、知识库、提示词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bytedesk_ai_robot_settings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机器人设置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orgUid 级机器人参数、转人工关键词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bytedesk_ai_prompt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提示词模板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名称、内容、变量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SPRING_AI_CHAT_MEMORY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大模型会话记忆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conversation_id、content、时间戳（Spring AI 标准表）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bytedesk_ai_mcp_server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MCP 服务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名称、传输方式、命令/URL、状态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bytedesk_ai_tool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工具（Function Call）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名称、参数 Schema、启用状态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（七）系统支撑域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4-7 系统支撑域核心表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200"/>
      </w:tblGrid>
      <w:tr>
        <w:trPr>
          <w:tblHeader/>
          <w:trHeight w:val="400" w:hRule="atLeast"/>
        </w:trPr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表名</w:t>
            </w:r>
          </w:p>
        </w:tc>
        <w:tc>
          <w:tcPr>
            <w:tcW w:type="dxa" w:w="2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  <w:tc>
          <w:tcPr>
            <w:tcW w:type="dxa" w:w="4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关键字段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bytedesk_core_upload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上传文件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文件名、路径/对象键、URL、大小、上传人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bytedesk_core_system_config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平台级系统配置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配置项、值（加密项加密存储）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bytedesk_core_settings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组织级设置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orgUid、配置分组、JSON 值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bytedesk_core_sms_provider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短信渠道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厂商、签名、密钥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bytedesk_core_email_provider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邮件渠道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SMTP 参数</w:t>
            </w:r>
          </w:p>
        </w:tc>
      </w:tr>
      <w:tr>
        <w:trPr>
          <w:trHeight w:val="34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bytedesk_core_workflow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工作流定义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名称、节点/边 JSON、版本</w:t>
            </w:r>
          </w:p>
        </w:tc>
      </w:tr>
    </w:tbl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五、公共字段与索引设计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（一）公共基础字段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全部业务表继承 BaseEntity/封装审计字段，公共字段定义如下：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5-1 公共基础字段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3600"/>
      </w:tblGrid>
      <w:tr>
        <w:trPr>
          <w:tblHeader/>
          <w:trHeight w:val="400" w:hRule="atLeast"/>
        </w:trP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type="dxa" w:w="3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主键，自增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物理主键，不对外暴露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唯一索引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业务唯一标识（雪花 ID），对外接口统一使用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created_at / updated_at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TIMESTAMP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非空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创建/更新时间，JPA 审计自动维护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created_by / updated_by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可空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创建人/更新人 uid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org_uid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所属组织，多租户逻辑隔离键（组织级数据表）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is_deleted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BOOLEAN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默认 false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软删除标记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（二）索引设计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唯一索引：全部业务表对 uid 建唯一索引；工单号（ticket_number）、用户名（username）等业务自然键同样建唯一索引；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组合索引：高频查询路径统一建立 org_uid + 时间/状态 组合索引（如工单表 org_uid+status+created_at），覆盖组织维度列表与统计查询；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关联索引：外联字段（thread_topic、ticket_uid、kbase_uid、user_uid 等）一律建立普通索引，保证关联查询与消息分页性能；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向量检索：知识库向量检索由 Elasticsearch 向量库承担（可选启用），关系库内 embedding 表仅作原始向量备份；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索引随 Liquibase 变更集管理，禁止绕过变更集手工建删索引。</w:t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六、数据安全设计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（一）敏感数据加密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用户口令：BCrypt 自适应哈希存储，不可逆；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配置加密：properties 中数据库口令、大模型 API Key 等敏感项采用 Jasypt ENC(...) 加密存储，密钥经环境变量注入，不落盘于代码库；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传输安全：全部对外接口经 Nginx 反向代理启用 HTTPS/WSS 加密传输。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（二）数据隔离与权限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多租户隔离：业务数据统一携带 org_uid，数据访问层按组织过滤，平台级操作经白名单校验；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行级权限：工单支持部门级数据隔离（不同部门仅可见/操作本部门工单），由服务层按部门口径过滤；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最小权限：数据库账号按应用分账号授权，仅授予业务库必需 DML 权限。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（三）备份与恢复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生产环境每日凌晨自动全量备份（mysqldump）+ binlog 增量备份，备份文件保留 30 天并定期异机存放；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恢复演练：按《系统技术维护手册》备份恢复章节定期验证备份可用性。</w:t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七、数据库变更管理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结构变更统一通过 Liquibase 变更集管理，变更集文件位于 starter/src/main/resources/db/changelog/，按日期顺序编号；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变更集编写遵循多数据库兼容规范：MySQL 专有语法以 dbms 属性限定，并为 PostgreSQL、H2、Oracle、KingBase 提供等价变更；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已执行变更集禁止修改，增量需求一律新增变更集；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生产环境执行变更前先全量备份数据库，变更失败按备份回滚。</w:t>
      </w:r>
    </w:p>
    <w:p>
      <w:r>
        <w:br w:type="page"/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附录：数据库快速参考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（一）默认连接参数（生产环境）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数据库：MySQL 8.x（InnoDB / utf8mb4_general_ci）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连接池：HikariCP（最大 20 连接）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账号：bytedesk（仅授权 bytedesk 库 DML）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Jasypt 加密口令经 JASYPT_ENCRYPTOR_PASSWORD 环境变量注入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（二）配套文档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《数据字典》（2.5 文档）：核心表逐字段定义；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《开发环境部署说明》（1.6 文档）：开发库初始化步骤；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《系统技术维护手册》（4.1 文档）：生产库备份恢复操作。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000000"/>
        <w:sz w:val="18"/>
        <w:szCs w:val="18"/>
      </w:rPr>
      <w:t xml:space="preserve">第 </w:t>
    </w:r>
    <w:r>
      <w:rPr>
        <w:rFonts w:ascii="Times New Roman" w:eastAsia="宋体" w:hAnsi="Times New Roman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000000"/>
        <w:sz w:val="18"/>
        <w:szCs w:val="18"/>
      </w:rPr>
      <w:t xml:space="preserve"> 页 / 共 </w:t>
    </w:r>
    <w:r>
      <w:rPr>
        <w:rFonts w:ascii="Times New Roman" w:eastAsia="宋体" w:hAnsi="Times New Roman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eastAsia="宋体" w:hAnsi="Times New Roman"/>
        <w:color w:val="00000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CC3E5" w:sz="6"/>
      </w:pBdr>
      <w:jc w:val="center"/>
    </w:pPr>
    <w:r>
      <w:rPr>
        <w:rFonts w:ascii="Times New Roman" w:eastAsia="宋体" w:hAnsi="Times New Roman"/>
        <w:color w:val="000000"/>
        <w:sz w:val="18"/>
        <w:szCs w:val="18"/>
      </w:rPr>
      <w:t xml:space="preserve">项目名称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_GB2312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2026-09-16T03:17:07.212Z</dcterms:created>
  <dcterms:modified xsi:type="dcterms:W3CDTF">2026-09-16T03:17:07.212Z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