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  <w:r>
        <w:rPr>
          <w:sz w:val="24"/>
          <w:szCs w:val="24"/>
        </w:rPr>
        <w:t xml:space="preserve"/>
      </w:r>
    </w:p>
    <w:p>
      <w:pPr>
        <w:spacing w:after="240"/>
        <w:jc w:val="center"/>
      </w:pPr>
      <w:r>
        <w:rPr>
          <w:rFonts w:ascii="Times New Roman" w:eastAsia="黑体" w:hAnsi="Times New Roman"/>
          <w:b/>
          <w:bCs/>
          <w:sz w:val="44"/>
          <w:szCs w:val="44"/>
        </w:rPr>
        <w:t xml:space="preserve">环境变量和代码规范配置</w:t>
      </w:r>
    </w:p>
    <w:p>
      <w:pPr>
        <w:spacing w:after="2200"/>
        <w:jc w:val="center"/>
      </w:pPr>
      <w:r>
        <w:rPr>
          <w:rFonts w:ascii="Times New Roman" w:eastAsia="黑体" w:hAnsi="Times New Roman"/>
          <w:b/>
          <w:bCs/>
          <w:sz w:val="28"/>
          <w:szCs w:val="28"/>
        </w:rPr>
        <w:t xml:space="preserve">配置体系与开发规范</w:t>
      </w:r>
    </w:p>
    <w:p>
      <w:pPr>
        <w:spacing w:after="160"/>
        <w:jc w:val="center"/>
      </w:pPr>
      <w:r>
        <w:rPr>
          <w:rFonts w:ascii="Times New Roman" w:eastAsia="仿宋" w:hAnsi="Times New Roman"/>
          <w:sz w:val="28"/>
          <w:szCs w:val="28"/>
        </w:rPr>
        <w:t xml:space="preserve">北京微语天下科技有限公司</w:t>
      </w:r>
    </w:p>
    <w:p>
      <w:pPr>
        <w:jc w:val="center"/>
      </w:pPr>
      <w:r>
        <w:rPr>
          <w:rFonts w:ascii="Times New Roman" w:eastAsia="仿宋" w:hAnsi="Times New Roman"/>
          <w:sz w:val="28"/>
          <w:szCs w:val="28"/>
        </w:rPr>
        <w:t xml:space="preserve">2026年8月28日</w:t>
      </w:r>
    </w:p>
    <w:p>
      <w:pPr>
        <w:pageBreakBefore/>
      </w:pPr>
      <w:r>
        <w:rPr>
          <w:sz w:val="24"/>
          <w:szCs w:val="24"/>
        </w:rPr>
        <w:t xml:space="preserve"/>
      </w:r>
    </w:p>
    <w:p>
      <w:pPr>
        <w:spacing w:after="200"/>
        <w:jc w:val="center"/>
      </w:pPr>
      <w:r>
        <w:rPr>
          <w:rFonts w:ascii="Times New Roman" w:eastAsia="黑体" w:hAnsi="Times New Roman"/>
          <w:b/>
          <w:bCs/>
          <w:sz w:val="32"/>
          <w:szCs w:val="32"/>
        </w:rPr>
        <w:t xml:space="preserve">目  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ageBreakBefore/>
      </w:pPr>
      <w:r>
        <w:rPr>
          <w:sz w:val="24"/>
          <w:szCs w:val="24"/>
        </w:rPr>
        <w:t xml:space="preserve"/>
      </w:r>
    </w:p>
    <w:p>
      <w:pPr>
        <w:pStyle w:val="Heading1"/>
        <w:spacing w:after="100" w:before="240"/>
      </w:pPr>
      <w:r>
        <w:rPr>
          <w:rFonts w:ascii="Times New Roman" w:eastAsia="黑体" w:hAnsi="Times New Roman"/>
          <w:b/>
          <w:bCs/>
          <w:color w:val="000000"/>
          <w:sz w:val="32"/>
          <w:szCs w:val="32"/>
        </w:rPr>
        <w:t xml:space="preserve">Bytedesk 后端环境变量和代码规范配置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本文档详细说明 Bytedesk 后端项目的环境变量配置和代码规范。</w:t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目录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color w:val="0563C1"/>
          <w:sz w:val="24"/>
          <w:szCs w:val="24"/>
          <w:u w:val="single"/>
        </w:rPr>
        <w:t xml:space="preserve">环境变量配置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color w:val="0563C1"/>
          <w:sz w:val="24"/>
          <w:szCs w:val="24"/>
          <w:u w:val="single"/>
        </w:rPr>
        <w:t xml:space="preserve">配置文件说明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color w:val="0563C1"/>
          <w:sz w:val="24"/>
          <w:szCs w:val="24"/>
          <w:u w:val="single"/>
        </w:rPr>
        <w:t xml:space="preserve">核心配置项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color w:val="0563C1"/>
          <w:sz w:val="24"/>
          <w:szCs w:val="24"/>
          <w:u w:val="single"/>
        </w:rPr>
        <w:t xml:space="preserve">代码规范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color w:val="0563C1"/>
          <w:sz w:val="24"/>
          <w:szCs w:val="24"/>
          <w:u w:val="single"/>
        </w:rPr>
        <w:t xml:space="preserve">代码检查工具</w:t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环境变量配置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支持的环境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环境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配置文件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b/>
                <w:bCs/>
                <w:sz w:val="20"/>
                <w:szCs w:val="20"/>
              </w:rPr>
              <w:t xml:space="preserve">local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application-local.properties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本地开发环境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b/>
                <w:bCs/>
                <w:sz w:val="20"/>
                <w:szCs w:val="20"/>
              </w:rPr>
              <w:t xml:space="preserve">prod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application-prod.properties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生产环境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b/>
                <w:bCs/>
                <w:sz w:val="20"/>
                <w:szCs w:val="20"/>
              </w:rPr>
              <w:t xml:space="preserve">noai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application-noai.properties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无 AI 功能版本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b/>
                <w:bCs/>
                <w:sz w:val="20"/>
                <w:szCs w:val="20"/>
              </w:rPr>
              <w:t xml:space="preserve">open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application-open.properties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开放版本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b/>
                <w:bCs/>
                <w:sz w:val="20"/>
                <w:szCs w:val="20"/>
              </w:rPr>
              <w:t xml:space="preserve">kingbase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Consolas" w:eastAsia="仿宋" w:hAnsi="Consolas"/>
                <w:sz w:val="17"/>
                <w:szCs w:val="17"/>
                <w:shd w:fill="F2F2F2" w:color="auto" w:val="clear"/>
              </w:rPr>
              <w:t xml:space="preserve">application-kingbase.properties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KingBase 数据库版本</w:t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切换环境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在 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application.properties</w:t>
      </w:r>
      <w:r>
        <w:rPr>
          <w:rFonts w:ascii="Times New Roman" w:eastAsia="仿宋" w:hAnsi="Times New Roman"/>
          <w:sz w:val="24"/>
          <w:szCs w:val="24"/>
        </w:rPr>
        <w:t xml:space="preserve"> 中设置：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spring.profiles.active=local</w:t>
      </w:r>
    </w:p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或通过命令行参数：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java -jar bytedesk-starter.jar --spring.profiles.active=prod</w:t>
      </w:r>
    </w:p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或通过环境变量：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export SPRING_PROFILES_ACTIVE=prod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java -jar bytedesk-starter.jar</w:t>
      </w:r>
    </w:p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配置文件说明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配置文件结构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starter/src/main/resources/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├── application.properties              # 主配置（公共配置）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├── application-local.properties        # 本地开发环境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├── application-prod.properties         # 生产环境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├── application-noai.properties         # 无 AI 版本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├── application-open.properties         # 开放版本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├── application-kingbase.properties     # KingBase 数据库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├── i18n/                               # 国际化文件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│   ├── messages.properties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│   └── swagger.properties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├── properties/                         # 分类配置文件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├── static/                             # 静态资源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└── templates/                          # 模板文件</w:t>
      </w:r>
    </w:p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主配置文件（application.properties）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# 应用信息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spring.application.name=bytedesk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application.title=https://www.weiyuai.cn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application.version=1.2.0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# 服务器配置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server.port=9003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spring.threads.virtual.enabled=true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# 字符编码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spring.config.encoding=UTF-8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server.servlet.encoding.charset=UTF-8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server.servlet.encoding.force=true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# FreeMarker 配置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spring.freemarker.template-loader-path=classpath:/templates/ftl/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spring.freemarker.suffix=.ftl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spring.freemarker.charset=UTF-8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# 国际化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spring.messages.basename=i18n/messages,i18n/swagger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spring.messages.encoding=UTF-8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# 激活环境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spring.profiles.active=local</w:t>
      </w:r>
    </w:p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核心配置项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1. 应用基础配置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# 应用名称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spring.application.name=bytedesk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# 应用版本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application.version=1.2.0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# 调试模式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bytedesk.debug=true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# 许可证密钥（加密存储）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bytedesk.licenseKey=ENC(...)</w:t>
      </w:r>
    </w:p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2. 服务器配置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# 服务端口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server.port=9003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# 虚拟线程启用（Java 21+）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spring.threads.virtual.enabled=true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# Servlet 编码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server.servlet.encoding.charset=UTF-8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server.servlet.encoding.force=true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server.servlet.encoding.enabled=true</w:t>
      </w:r>
    </w:p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3. 数据源配置</w:t>
      </w:r>
    </w:p>
    <w:p>
      <w:pPr>
        <w:pBdr>
          <w:left w:val="single" w:color="4472C4" w:sz="12" w:space="8"/>
        </w:pBdr>
        <w:spacing w:after="60" w:line="320" w:lineRule="auto"/>
        <w:ind w:left="360"/>
      </w:pPr>
      <w:r>
        <w:rPr>
          <w:rFonts w:ascii="Times New Roman" w:eastAsia="仿宋" w:hAnsi="Times New Roman"/>
          <w:sz w:val="22"/>
          <w:szCs w:val="22"/>
        </w:rPr>
        <w:t xml:space="preserve">提示：starter 的配置文件已按 </w:t>
      </w:r>
      <w:r>
        <w:rPr>
          <w:rFonts w:ascii="Times New Roman" w:eastAsia="仿宋" w:hAnsi="Times New Roman"/>
          <w:b/>
          <w:bCs/>
          <w:sz w:val="22"/>
          <w:szCs w:val="22"/>
        </w:rPr>
        <w:t xml:space="preserve">profile（local/open/prod/noai）× 一主题一文件</w:t>
      </w:r>
      <w:r>
        <w:rPr>
          <w:rFonts w:ascii="Times New Roman" w:eastAsia="仿宋" w:hAnsi="Times New Roman"/>
          <w:sz w:val="22"/>
          <w:szCs w:val="22"/>
        </w:rPr>
        <w:t xml:space="preserve"> 重组（如 </w:t>
      </w:r>
      <w:r>
        <w:rPr>
          <w:rFonts w:ascii="Consolas" w:eastAsia="仿宋" w:hAnsi="Consolas"/>
          <w:sz w:val="19"/>
          <w:szCs w:val="19"/>
          <w:shd w:fill="F2F2F2" w:color="auto" w:val="clear"/>
        </w:rPr>
        <w:t xml:space="preserve">properties/local/datasource/mysql.properties</w:t>
      </w:r>
      <w:r>
        <w:rPr>
          <w:rFonts w:ascii="Times New Roman" w:eastAsia="仿宋" w:hAnsi="Times New Roman"/>
          <w:sz w:val="22"/>
          <w:szCs w:val="22"/>
        </w:rPr>
        <w:t xml:space="preserve">、</w:t>
      </w:r>
      <w:r>
        <w:rPr>
          <w:rFonts w:ascii="Consolas" w:eastAsia="仿宋" w:hAnsi="Consolas"/>
          <w:sz w:val="19"/>
          <w:szCs w:val="19"/>
          <w:shd w:fill="F2F2F2" w:color="auto" w:val="clear"/>
        </w:rPr>
        <w:t xml:space="preserve">properties/local/jpa.properties</w:t>
      </w:r>
      <w:r>
        <w:rPr>
          <w:rFonts w:ascii="Times New Roman" w:eastAsia="仿宋" w:hAnsi="Times New Roman"/>
          <w:sz w:val="22"/>
          <w:szCs w:val="22"/>
        </w:rPr>
        <w:t xml:space="preserve"> 等，local 环境 52 个主题文件），可按文件名快速定位参数；以下示例为等效的核心配置项（默认 MySQL，Docker 部署内部端口为 13306）。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# 数据库 URL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spring.datasource.url=jdbc:mysql://localhost:3306/bytedesk?useUnicode=true&amp;characterEncoding=UTF-8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# 数据库用户名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spring.datasource.username=root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# 数据库密码（生产环境建议使用 Jasypt ENC() 加密）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spring.datasource.password=ENC(xxxx)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# 驱动类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spring.datasource.driver-class-name=com.mysql.cj.jdbc.Driver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# 连接池配置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spring.datasource.hikari.maximum-pool-size=20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spring.datasource.hikari.minimum-idle=5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spring.datasource.hikari.connection-timeout=30000</w:t>
      </w:r>
    </w:p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4. JPA 配置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# DDL 自动更新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spring.jpa.hibernate.ddl-auto=update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# 显示 SQL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spring.jpa.show-sql=true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# 格式化 SQL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spring.jpa.properties.hibernate.format_sql=true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# 方言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spring.jpa.database-platform=org.hibernate.dialect.MySQLDialect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# 二级缓存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spring.jpa.cache.use_second_level_cache=true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spring.jpa.cache.use_query_cache=true</w:t>
      </w:r>
    </w:p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5. Redis 配置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# Redis 主机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spring.data.redis.host=localhost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# Redis 端口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spring.data.redis.port=6379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# Redis 密码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spring.data.redis.password=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# Redis 数据库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spring.data.redis.database=0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# 连接超时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spring.data.redis.timeout=60000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# 连接池配置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spring.data.redis.lettuce.pool.max-active=20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spring.data.redis.lettuce.pool.max-idle=10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spring.data.redis.lettuce.pool.min-idle=5</w:t>
      </w:r>
    </w:p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6. 自定义配置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# 自定义配置启用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bytedesk.custom.enabled=true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# 应用名称（自定义）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bytedesk.custom.name=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# 应用 Logo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bytedesk.custom.logo=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# 应用描述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bytedesk.custom.description=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# 显示右下角聊天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bytedesk.custom.show-right-corner-chat=false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# 聊天位置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bytedesk.custom.right-corner-chat-placement=bottom-right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# 显示演示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bytedesk.custom.show-demo=true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# 隐私政策 URL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bytedesk.custom.privacy-policy-url=https://www.weiyuai.cn/pages/privacy.html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# 服务条款 URL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bytedesk.custom.terms-of-service-url=https://www.weiyuai.cn/pages/terms.html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# MQTT WebSocket URL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bytedesk.custom.mqtt-websocket-url=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# 默认语言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bytedesk.custom.lang=zh-CN</w:t>
      </w:r>
    </w:p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7. 登录认证配置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# 用户名登录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bytedesk.custom.login-username-enable=true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# 手机号登录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bytedesk.custom.login-mobile-enable=true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# 扫码登录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bytedesk.custom.login-scan-enable=true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# 微信登录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bytedesk.custom.login-wechat-enable=false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# GitHub 登录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bytedesk.custom.login-github-enable=true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# LDAP 登录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bytedesk.custom.login-ldap-enable=false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# OIDC 登录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bytedesk.custom.login-oidc-enable=false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# 2FA 双重验证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bytedesk.custom.login-2fa-enable=false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# 密码最大重试次数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bytedesk.custom.login-max-retry-count=3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# 锁定时间（分钟）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bytedesk.custom.login-max-retry-lock-time=10</w:t>
      </w:r>
    </w:p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8. 管理员配置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# 管理员邮箱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bytedesk.admin.email=admin@email.com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# 管理员密码（加密）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bytedesk.admin.password=ENC(...)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# 管理员昵称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bytedesk.admin.nickname=SuperAdmin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# 管理员手机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bytedesk.admin.mobile=13345678000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# 手机白名单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bytedesk.admin.mobile-whitelist=18888888000,18888888001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# 邮箱白名单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bytedesk.admin.email-whitelist=100@email.com,101@email.com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# 验证码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bytedesk.admin.validate-code=123456</w:t>
      </w:r>
    </w:p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9. 文件上传配置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# 文件上传路径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bytedesk.upload.path=/tmp/bytedesk/upload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# 最大文件大小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spring.servlet.multipart.max-file-size=100MB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spring.servlet.multipart.max-request-size=100MB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# 允许的文件类型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bytedesk.upload.allowed-types=jpg,jpeg,png,gif,pdf,doc,docx</w:t>
      </w:r>
    </w:p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10. AI 配置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# AI 启用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bytedesk.ai.enabled=true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# 默认 AI 提供商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bytedesk.ai.provider=zhipuai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# API Key（加密）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bytedesk.ai.api-key=ENC(...)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# 模型名称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bytedesk.ai.model=glm-4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# 温度参数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bytedesk.ai.temperature=0.7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# 最大 Tokens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bytedesk.ai.max-tokens=2000</w:t>
      </w:r>
    </w:p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代码规范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1. 命名规范</w:t>
      </w:r>
    </w:p>
    <w:p>
      <w:pPr>
        <w:pStyle w:val="Heading4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类命名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// 实体类：以 Entity 结尾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public class UserEntity {}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// 控制器：以 Controller 或 RestApiController 结尾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public class UserController {}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public class UserRestApiController {}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// 服务接口：以 Service 结尾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public interface UserService {}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// 服务实现：以 ServiceImpl 结尾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public class UserServiceImpl implements UserService {}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// 数据访问：以 Repository 结尾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public interface UserRepository extends JpaRepository&lt;UserEntity, String&gt; {}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// 请求模型：以 Request 结尾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public class CreateUserRequest {}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// 响应模型：以 Response 结尾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public class UserResponse {}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// 事件：以 Event 结尾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public class UserCreatedEvent {}</w:t>
      </w:r>
    </w:p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4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方法命名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// CRUD 操作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public UserEntity getById(String id) {}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public List&lt;UserEntity&gt; findAll() {}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public UserEntity save(UserEntity entity) {}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public void deleteById(String id) {}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// 查询操作：以 find/query/get 开头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public List&lt;UserEntity&gt; findByUsername(String username) {}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public List&lt;UserEntity&gt; queryByOrganizationId(String orgId) {}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// 判断操作：以 is/has/can 开头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public boolean isValid() {}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public boolean hasPermission() {}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public boolean canAccess() {}</w:t>
      </w:r>
    </w:p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4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变量命名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// 常量：全大写，下划线分隔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public static final String MAX_RETRY_COUNT = "3";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public static final int DEFAULT_TIMEOUT = 30000;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// 成员变量：小驼峰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private String userId;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private String username;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// 局部变量：小驼峰，见名知意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String currentUserEmail = "test@example.com";</w:t>
      </w:r>
    </w:p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4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包命名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com.bytedesk.{module}.{layer}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示例：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com.bytedesk.core.controller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com.bytedesk.core.service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com.bytedesk.core.repository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com.bytedesk.core.entity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com.bytedesk.core.model.request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com.bytedesk.core.model.response</w:t>
      </w:r>
    </w:p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2. 注释规范</w:t>
      </w:r>
    </w:p>
    <w:p>
      <w:pPr>
        <w:pStyle w:val="Heading4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类注释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/**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* 用户服务实现类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*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* &lt;p&gt;提供用户管理的核心业务逻辑，包括用户的创建、更新、删除和查询等操作。&lt;/p&gt;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*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* @author bytedesk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* @since 1.0.0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*/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@Service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public class UserServiceImpl implements UserService {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   // ...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}</w:t>
      </w:r>
    </w:p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4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方法注释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/**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* 根据用户 ID 获取用户信息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*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* @param id 用户 ID，不能为空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* @return 用户实体对象，如果不存在返回 null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* @throws IllegalArgumentException 如果 ID 为空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*/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public UserEntity getById(String id) {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   // ...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}</w:t>
      </w:r>
    </w:p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4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字段注释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/**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* 用户 ID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*/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@Id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private String id;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/**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* 用户名，唯一标识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*/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@Column(unique = true, nullable = false)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private String username;</w:t>
      </w:r>
    </w:p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3. 代码结构规范</w:t>
      </w:r>
    </w:p>
    <w:p>
      <w:pPr>
        <w:pStyle w:val="Heading4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Controller 层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@RestController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@RequestMapping("/api/users")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@Tag(name = "用户管理", description = "用户 CRUD 操作")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public class UserRestApiController {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   @Autowired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   private UserService userService;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   @GetMapping("/{id}")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   @Operation(summary = "获取用户详情")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   public ResponseEntity&lt;?&gt; getById(@PathVariable String id) {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       UserEntity user = userService.getById(id);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       return ResponseEntity.ok(UserResponse.fromEntity(user));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   }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}</w:t>
      </w:r>
    </w:p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4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Service 层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@Service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@Transactional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public class UserServiceImpl implements UserService {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   @Autowired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   private UserRepository userRepository;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   @Override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   public UserEntity getById(String id) {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       Assert.hasText(id, "ID 不能为空");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       return userRepository.findById(id)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           .orElseThrow(() -&gt; new NotFoundException("用户不存在"));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   }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}</w:t>
      </w:r>
    </w:p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4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Entity 层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@Entity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@Table(name = "core_user")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@Data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@NoArgsConstructor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@AllArgsConstructor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public class UserEntity {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   @Id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   @GeneratedValue(strategy = GenerationType.UUID)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   private String id;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   @Column(unique = true, nullable = false, length = 50)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   private String username;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   @Column(nullable = false)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   private String password;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   @CreatedDate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   @Column(nullable = false, updatable = false)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   private LocalDateTime createdAt;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   @LastModifiedDate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   @Column(nullable = false)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   private LocalDateTime updatedAt;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}</w:t>
      </w:r>
    </w:p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4. 异常处理规范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// 自定义异常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public class BusinessException extends RuntimeException {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   private String code;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   // ...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}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// 全局异常处理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@RestControllerAdvice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public class GlobalExceptionHandler {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   @ExceptionHandler(BusinessException.class)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   public ResponseEntity&lt;?&gt; handleBusinessException(BusinessException e) {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       return ResponseEntity.badRequest().body(e.getMessage());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   }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   @ExceptionHandler(Exception.class)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   public ResponseEntity&lt;?&gt; handleException(Exception e) {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       return ResponseEntity.internalServerError().body("服务器错误");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   }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}</w:t>
      </w:r>
    </w:p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5. 日志规范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@Slf4j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@Service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public class UserServiceImpl implements UserService {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   public void createUser(UserRequest request) {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       log.debug("开始创建用户: {}", request.getUsername());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       try {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           // 业务逻辑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           log.info("用户创建成功: {}", request.getUsername());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       } catch (Exception e) {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           log.error("用户创建失败: {}", request.getUsername(), e);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           throw e;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       }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   }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}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// 日志级别使用规范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// TRACE：最详细的调试信息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// DEBUG：调试信息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// INFO：关键业务流程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// WARN：警告信息，不影响业务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// ERROR：错误信息，需要关注</w:t>
      </w:r>
    </w:p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代码检查工具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Lombok 配置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项目使用 Lombok 简化代码：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&lt;dependency&gt;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   &lt;groupId&gt;org.projectlombok&lt;/groupId&gt;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   &lt;artifactId&gt;lombok&lt;/artifactId&gt;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   &lt;optional&gt;true&lt;/optional&gt;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&lt;/dependency&gt;</w:t>
      </w:r>
    </w:p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常用注解：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@Data</w:t>
      </w:r>
      <w:r>
        <w:rPr>
          <w:rFonts w:ascii="Times New Roman" w:eastAsia="仿宋" w:hAnsi="Times New Roman"/>
          <w:sz w:val="24"/>
          <w:szCs w:val="24"/>
        </w:rPr>
        <w:t xml:space="preserve">：自动生成 getter/setter/toString/equals/hashCode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@Slf4j</w:t>
      </w:r>
      <w:r>
        <w:rPr>
          <w:rFonts w:ascii="Times New Roman" w:eastAsia="仿宋" w:hAnsi="Times New Roman"/>
          <w:sz w:val="24"/>
          <w:szCs w:val="24"/>
        </w:rPr>
        <w:t xml:space="preserve">：自动生成日志对象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@Builder</w:t>
      </w:r>
      <w:r>
        <w:rPr>
          <w:rFonts w:ascii="Times New Roman" w:eastAsia="仿宋" w:hAnsi="Times New Roman"/>
          <w:sz w:val="24"/>
          <w:szCs w:val="24"/>
        </w:rPr>
        <w:t xml:space="preserve">：构建者模式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@AllArgsConstructor</w:t>
      </w:r>
      <w:r>
        <w:rPr>
          <w:rFonts w:ascii="Times New Roman" w:eastAsia="仿宋" w:hAnsi="Times New Roman"/>
          <w:sz w:val="24"/>
          <w:szCs w:val="24"/>
        </w:rPr>
        <w:t xml:space="preserve">：全参构造器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@NoArgsConstructor</w:t>
      </w:r>
      <w:r>
        <w:rPr>
          <w:rFonts w:ascii="Times New Roman" w:eastAsia="仿宋" w:hAnsi="Times New Roman"/>
          <w:sz w:val="24"/>
          <w:szCs w:val="24"/>
        </w:rPr>
        <w:t xml:space="preserve">：无参构造器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Javadoc 生成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# 生成 Javadoc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mvn javadoc:javadoc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# 跳过错误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mvn javadoc:javadoc -Dmaven.javadoc.failOnError=false</w:t>
      </w:r>
    </w:p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生成的文档位于：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starter/src/main/resources/static/javadocs/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代码格式化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建议使用 IDE 的代码格式化功能：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IntelliJ IDEA</w:t>
      </w:r>
      <w:r>
        <w:rPr>
          <w:rFonts w:ascii="Times New Roman" w:eastAsia="仿宋" w:hAnsi="Times New Roman"/>
          <w:sz w:val="24"/>
          <w:szCs w:val="24"/>
        </w:rPr>
        <w:t xml:space="preserve">: 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Cmd + Alt + L</w:t>
      </w:r>
      <w:r>
        <w:rPr>
          <w:rFonts w:ascii="Times New Roman" w:eastAsia="仿宋" w:hAnsi="Times New Roman"/>
          <w:sz w:val="24"/>
          <w:szCs w:val="24"/>
        </w:rPr>
        <w:t xml:space="preserve"> (Mac) / 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Ctrl + Alt + L</w:t>
      </w:r>
      <w:r>
        <w:rPr>
          <w:rFonts w:ascii="Times New Roman" w:eastAsia="仿宋" w:hAnsi="Times New Roman"/>
          <w:sz w:val="24"/>
          <w:szCs w:val="24"/>
        </w:rPr>
        <w:t xml:space="preserve"> (Windows)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Eclipse</w:t>
      </w:r>
      <w:r>
        <w:rPr>
          <w:rFonts w:ascii="Times New Roman" w:eastAsia="仿宋" w:hAnsi="Times New Roman"/>
          <w:sz w:val="24"/>
          <w:szCs w:val="24"/>
        </w:rPr>
        <w:t xml:space="preserve">: 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Ctrl + Shift + F</w:t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配置加密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使用 Jasypt 加密敏感配置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&lt;dependency&gt;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   &lt;groupId&gt;com.github.ulisesbocchio&lt;/groupId&gt;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   &lt;artifactId&gt;jasypt-spring-boot-starter&lt;/artifactId&gt;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   &lt;version&gt;3.0.5&lt;/version&gt;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&lt;/dependency&gt;</w:t>
      </w:r>
    </w:p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加密配置值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# 加密字符串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java -cp jasypt-1.9.3.jar org.jasypt.intf.cli.JasyptPBEStringEncryptionCLI \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 input="your-password" \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 password=encryption-password \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 algorithm=PBEWithMD5AndDES</w:t>
      </w:r>
    </w:p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在配置文件中使用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# 加密后的值使用 ENC() 包裹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bytedesk.admin.password=ENC(encrypted_value_here)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# 启动时传入加密密码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java -jar bytedesk-starter.jar --jasypt.encryptor.password=encryption-password</w:t>
      </w:r>
    </w:p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环境变量最佳实践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1. 敏感信息使用环境变量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# 不在配置文件中硬编码敏感信息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spring.datasource.password=${DB_PASSWORD}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spring.data.redis.password=${REDIS_PASSWORD}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bytedesk.ai.api-key=${AI_API_KEY}</w:t>
      </w:r>
    </w:p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2. 使用 Spring Cloud Config（可选）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对于分布式系统，建议使用 Spring Cloud Config 统一管理配置。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3. 配置版本控制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不要将包含敏感信息的配置文件提交到代码仓库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使用 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application-local.properties.template</w:t>
      </w:r>
      <w:r>
        <w:rPr>
          <w:rFonts w:ascii="Times New Roman" w:eastAsia="仿宋" w:hAnsi="Times New Roman"/>
          <w:sz w:val="24"/>
          <w:szCs w:val="24"/>
        </w:rPr>
        <w:t xml:space="preserve"> 作为模板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使用 </w:t>
      </w:r>
      <w:r>
        <w:rPr>
          <w:rFonts w:ascii="Consolas" w:eastAsia="仿宋" w:hAnsi="Consolas"/>
          <w:sz w:val="21"/>
          <w:szCs w:val="21"/>
          <w:shd w:fill="F2F2F2" w:color="auto" w:val="clear"/>
        </w:rPr>
        <w:t xml:space="preserve">.gitignore</w:t>
      </w:r>
      <w:r>
        <w:rPr>
          <w:rFonts w:ascii="Times New Roman" w:eastAsia="仿宋" w:hAnsi="Times New Roman"/>
          <w:sz w:val="24"/>
          <w:szCs w:val="24"/>
        </w:rPr>
        <w:t xml:space="preserve"> 排除本地配置文件</w:t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相关文档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color w:val="0563C1"/>
          <w:sz w:val="24"/>
          <w:szCs w:val="24"/>
          <w:u w:val="single"/>
        </w:rPr>
        <w:t xml:space="preserve">安装和运行指南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color w:val="0563C1"/>
          <w:sz w:val="24"/>
          <w:szCs w:val="24"/>
          <w:u w:val="single"/>
        </w:rPr>
        <w:t xml:space="preserve">代码项目结构说明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color w:val="0563C1"/>
          <w:sz w:val="24"/>
          <w:szCs w:val="24"/>
          <w:u w:val="single"/>
        </w:rPr>
        <w:t xml:space="preserve">第三方依赖说明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color w:val="0563C1"/>
          <w:sz w:val="24"/>
          <w:szCs w:val="24"/>
          <w:u w:val="single"/>
        </w:rPr>
        <w:t xml:space="preserve">数据结构文档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仿宋" w:hAnsi="Times New Roman"/>
        <w:color w:val="808080"/>
        <w:sz w:val="18"/>
        <w:szCs w:val="18"/>
      </w:rPr>
      <w:t xml:space="preserve">第 </w:t>
      <w:fldChar w:fldCharType="begin"/>
      <w:instrText xml:space="preserve">PAGE</w:instrText>
      <w:fldChar w:fldCharType="separate"/>
      <w:fldChar w:fldCharType="end"/>
      <w:t xml:space="preserve"> 页 / 共 </w:t>
      <w:fldChar w:fldCharType="begin"/>
      <w:instrText xml:space="preserve">NUMPAGES</w:instrText>
      <w:fldChar w:fldCharType="separate"/>
      <w:fldChar w:fldCharType="end"/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08080" w:sz="4" w:space="2"/>
      </w:pBdr>
      <w:jc w:val="center"/>
    </w:pPr>
    <w:r>
      <w:rPr>
        <w:rFonts w:ascii="Times New Roman" w:eastAsia="仿宋" w:hAnsi="Times New Roman"/>
        <w:color w:val="808080"/>
        <w:sz w:val="18"/>
        <w:szCs w:val="18"/>
      </w:rPr>
      <w:t xml:space="preserve">环境变量和代码规范配置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仿宋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2026-08-28T04:40:41.654Z</dcterms:created>
  <dcterms:modified xsi:type="dcterms:W3CDTF">2026-08-28T04:40:41.655Z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