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left"/>
      </w:pPr>
      <w:r>
        <w:drawing>
          <wp:inline xmlns:a="http://schemas.openxmlformats.org/drawingml/2006/main" xmlns:pic="http://schemas.openxmlformats.org/drawingml/2006/picture">
            <wp:extent cx="4752000" cy="897600"/>
            <wp:docPr id="1" name="Picture 1" descr="Petrios wordmark with the strapline Teaching, Evidence, Recognition." title="Petrios wordmark"/>
            <wp:cNvGraphicFramePr>
              <a:graphicFrameLocks noChangeAspect="1"/>
            </wp:cNvGraphicFramePr>
            <a:graphic>
              <a:graphicData uri="http://schemas.openxmlformats.org/drawingml/2006/picture">
                <pic:pic>
                  <pic:nvPicPr>
                    <pic:cNvPr id="0" name="petrios_wordmark.png"/>
                    <pic:cNvPicPr/>
                  </pic:nvPicPr>
                  <pic:blipFill>
                    <a:blip r:embed="rId13"/>
                    <a:stretch>
                      <a:fillRect/>
                    </a:stretch>
                  </pic:blipFill>
                  <pic:spPr>
                    <a:xfrm>
                      <a:off x="0" y="0"/>
                      <a:ext cx="4752000" cy="897600"/>
                    </a:xfrm>
                    <a:prstGeom prst="rect"/>
                  </pic:spPr>
                </pic:pic>
              </a:graphicData>
            </a:graphic>
          </wp:inline>
        </w:drawing>
      </w:r>
    </w:p>
    <w:p/>
    <w:p>
      <w:pPr>
        <w:pStyle w:val="Title"/>
      </w:pPr>
      <w:r>
        <w:t>Standard Operating Procedure</w:t>
      </w:r>
    </w:p>
    <w:p>
      <w:pPr>
        <w:pStyle w:val="Subtitle"/>
      </w:pPr>
      <w:r>
        <w:t>Moderator, trainee and administration handbook</w:t>
      </w:r>
    </w:p>
    <w:p>
      <w:pPr>
        <w:spacing w:before="80" w:after="360"/>
        <w:pBdr>
          <w:bottom w:val="single" w:sz="20" w:space="8" w:color="A95134"/>
        </w:pBdr>
      </w:pPr>
    </w:p>
    <w:p>
      <w:pPr>
        <w:pStyle w:val="Lead"/>
      </w:pPr>
      <w:r>
        <w:t>A practical guide to scheduling teaching, managing evidence, participating in sessions and maintaining governed records in Petrios.</w:t>
      </w:r>
    </w:p>
    <w:tbl>
      <w:tblPr>
        <w:tblW w:type="dxa" w:w="9865"/>
        <w:jc w:val="left"/>
        <w:tblLayout w:type="fixed"/>
        <w:tblLook w:firstColumn="1" w:firstRow="1" w:lastColumn="0" w:lastRow="0" w:noHBand="0" w:noVBand="1" w:val="04A0"/>
        <w:tblBorders>
          <w:top w:val="single" w:sz="4" w:space="0" w:color="CEC9BE"/>
          <w:left w:val="single" w:sz="4" w:space="0" w:color="CEC9BE"/>
          <w:bottom w:val="single" w:sz="4" w:space="0" w:color="CEC9BE"/>
          <w:right w:val="single" w:sz="4" w:space="0" w:color="CEC9BE"/>
          <w:insideH w:val="single" w:sz="4" w:space="0" w:color="CEC9BE"/>
          <w:insideV w:val="single" w:sz="4" w:space="0" w:color="CEC9BE"/>
        </w:tblBorders>
        <w:tblInd w:type="dxa" w:w="120"/>
      </w:tblPr>
      <w:tblGrid>
        <w:gridCol w:w="2721"/>
        <w:gridCol w:w="7144"/>
      </w:tblGrid>
      <w:tr>
        <w:tc>
          <w:tcPr>
            <w:tcW w:type="dxa" w:w="2721"/>
            <w:tcMar>
              <w:top w:w="110" w:type="dxa"/>
              <w:start w:w="120" w:type="dxa"/>
              <w:bottom w:w="110" w:type="dxa"/>
              <w:end w:w="120" w:type="dxa"/>
            </w:tcMar>
            <w:shd w:fill="F0EEE6"/>
          </w:tcPr>
          <w:p>
            <w:r>
              <w:rPr>
                <w:rFonts w:ascii="Calibri" w:hAnsi="Calibri" w:eastAsia="Calibri"/>
                <w:b/>
                <w:color w:val="1F1D1A"/>
                <w:sz w:val="18"/>
              </w:rPr>
              <w:t>Document version</w:t>
            </w:r>
          </w:p>
        </w:tc>
        <w:tc>
          <w:tcPr>
            <w:tcW w:type="dxa" w:w="7144"/>
            <w:tcMar>
              <w:top w:w="110" w:type="dxa"/>
              <w:start w:w="120" w:type="dxa"/>
              <w:bottom w:w="110" w:type="dxa"/>
              <w:end w:w="120" w:type="dxa"/>
            </w:tcMar>
          </w:tcPr>
          <w:p>
            <w:r>
              <w:rPr>
                <w:rFonts w:ascii="Calibri" w:hAnsi="Calibri" w:eastAsia="Calibri"/>
                <w:b w:val="0"/>
                <w:color w:val="1F1D1A"/>
                <w:sz w:val="18"/>
              </w:rPr>
              <w:t>v1.0</w:t>
            </w:r>
          </w:p>
        </w:tc>
      </w:tr>
      <w:tr>
        <w:tc>
          <w:tcPr>
            <w:tcW w:type="dxa" w:w="2721"/>
            <w:tcMar>
              <w:top w:w="110" w:type="dxa"/>
              <w:start w:w="120" w:type="dxa"/>
              <w:bottom w:w="110" w:type="dxa"/>
              <w:end w:w="120" w:type="dxa"/>
            </w:tcMar>
            <w:shd w:fill="F0EEE6"/>
          </w:tcPr>
          <w:p>
            <w:r>
              <w:rPr>
                <w:rFonts w:ascii="Calibri" w:hAnsi="Calibri" w:eastAsia="Calibri"/>
                <w:b/>
                <w:color w:val="1F1D1A"/>
                <w:sz w:val="18"/>
              </w:rPr>
              <w:t>Status</w:t>
            </w:r>
          </w:p>
        </w:tc>
        <w:tc>
          <w:tcPr>
            <w:tcW w:type="dxa" w:w="7144"/>
            <w:tcMar>
              <w:top w:w="110" w:type="dxa"/>
              <w:start w:w="120" w:type="dxa"/>
              <w:bottom w:w="110" w:type="dxa"/>
              <w:end w:w="120" w:type="dxa"/>
            </w:tcMar>
          </w:tcPr>
          <w:p>
            <w:r>
              <w:rPr>
                <w:rFonts w:ascii="Calibri" w:hAnsi="Calibri" w:eastAsia="Calibri"/>
                <w:b/>
                <w:color w:val="A95134"/>
                <w:sz w:val="18"/>
              </w:rPr>
              <w:t>DRAFT FOR APPROVAL</w:t>
            </w:r>
          </w:p>
        </w:tc>
      </w:tr>
      <w:tr>
        <w:tc>
          <w:tcPr>
            <w:tcW w:type="dxa" w:w="2721"/>
            <w:tcMar>
              <w:top w:w="110" w:type="dxa"/>
              <w:start w:w="120" w:type="dxa"/>
              <w:bottom w:w="110" w:type="dxa"/>
              <w:end w:w="120" w:type="dxa"/>
            </w:tcMar>
            <w:shd w:fill="F0EEE6"/>
          </w:tcPr>
          <w:p>
            <w:r>
              <w:rPr>
                <w:rFonts w:ascii="Calibri" w:hAnsi="Calibri" w:eastAsia="Calibri"/>
                <w:b/>
                <w:color w:val="1F1D1A"/>
                <w:sz w:val="18"/>
              </w:rPr>
              <w:t>Prepared</w:t>
            </w:r>
          </w:p>
        </w:tc>
        <w:tc>
          <w:tcPr>
            <w:tcW w:type="dxa" w:w="7144"/>
            <w:tcMar>
              <w:top w:w="110" w:type="dxa"/>
              <w:start w:w="120" w:type="dxa"/>
              <w:bottom w:w="110" w:type="dxa"/>
              <w:end w:w="120" w:type="dxa"/>
            </w:tcMar>
          </w:tcPr>
          <w:p>
            <w:r>
              <w:rPr>
                <w:rFonts w:ascii="Calibri" w:hAnsi="Calibri" w:eastAsia="Calibri"/>
                <w:b w:val="0"/>
                <w:color w:val="1F1D1A"/>
                <w:sz w:val="18"/>
              </w:rPr>
              <w:t>29 July 2026</w:t>
            </w:r>
          </w:p>
        </w:tc>
      </w:tr>
      <w:tr>
        <w:tc>
          <w:tcPr>
            <w:tcW w:type="dxa" w:w="2721"/>
            <w:tcMar>
              <w:top w:w="110" w:type="dxa"/>
              <w:start w:w="120" w:type="dxa"/>
              <w:bottom w:w="110" w:type="dxa"/>
              <w:end w:w="120" w:type="dxa"/>
            </w:tcMar>
            <w:shd w:fill="F0EEE6"/>
          </w:tcPr>
          <w:p>
            <w:r>
              <w:rPr>
                <w:rFonts w:ascii="Calibri" w:hAnsi="Calibri" w:eastAsia="Calibri"/>
                <w:b/>
                <w:color w:val="1F1D1A"/>
                <w:sz w:val="18"/>
              </w:rPr>
              <w:t>Document owner</w:t>
            </w:r>
          </w:p>
        </w:tc>
        <w:tc>
          <w:tcPr>
            <w:tcW w:type="dxa" w:w="7144"/>
            <w:tcMar>
              <w:top w:w="110" w:type="dxa"/>
              <w:start w:w="120" w:type="dxa"/>
              <w:bottom w:w="110" w:type="dxa"/>
              <w:end w:w="120" w:type="dxa"/>
            </w:tcMar>
          </w:tcPr>
          <w:p>
            <w:r>
              <w:rPr>
                <w:rFonts w:ascii="Calibri" w:hAnsi="Calibri" w:eastAsia="Calibri"/>
                <w:b w:val="0"/>
                <w:color w:val="1F1D1A"/>
                <w:sz w:val="18"/>
              </w:rPr>
              <w:t>[Insert accountable owner]</w:t>
            </w:r>
          </w:p>
        </w:tc>
      </w:tr>
      <w:tr>
        <w:tc>
          <w:tcPr>
            <w:tcW w:type="dxa" w:w="2721"/>
            <w:tcMar>
              <w:top w:w="110" w:type="dxa"/>
              <w:start w:w="120" w:type="dxa"/>
              <w:bottom w:w="110" w:type="dxa"/>
              <w:end w:w="120" w:type="dxa"/>
            </w:tcMar>
            <w:shd w:fill="F0EEE6"/>
          </w:tcPr>
          <w:p>
            <w:r>
              <w:rPr>
                <w:rFonts w:ascii="Calibri" w:hAnsi="Calibri" w:eastAsia="Calibri"/>
                <w:b/>
                <w:color w:val="1F1D1A"/>
                <w:sz w:val="18"/>
              </w:rPr>
              <w:t>Applies to</w:t>
            </w:r>
          </w:p>
        </w:tc>
        <w:tc>
          <w:tcPr>
            <w:tcW w:type="dxa" w:w="7144"/>
            <w:tcMar>
              <w:top w:w="110" w:type="dxa"/>
              <w:start w:w="120" w:type="dxa"/>
              <w:bottom w:w="110" w:type="dxa"/>
              <w:end w:w="120" w:type="dxa"/>
            </w:tcMar>
          </w:tcPr>
          <w:p>
            <w:r>
              <w:rPr>
                <w:rFonts w:ascii="Calibri" w:hAnsi="Calibri" w:eastAsia="Calibri"/>
                <w:b w:val="0"/>
                <w:color w:val="1F1D1A"/>
                <w:sz w:val="18"/>
              </w:rPr>
              <w:t>[Insert organisation / programme]</w:t>
            </w:r>
          </w:p>
        </w:tc>
      </w:tr>
    </w:tbl>
    <w:p>
      <w:pPr>
        <w:pStyle w:val="SmallText"/>
        <w:spacing w:before="480"/>
      </w:pPr>
      <w:r>
        <w:t>Controlled copy: confirm the current approved version before use. Screens shown in this draft are capture specifications until a safe demo browser is connected; they must not be replaced with live personal data.</w:t>
      </w:r>
    </w:p>
    <w:p>
      <w:r>
        <w:br w:type="page"/>
      </w:r>
    </w:p>
    <w:p>
      <w:pPr>
        <w:pStyle w:val="Heading1"/>
      </w:pPr>
      <w:r>
        <w:t>Document control</w:t>
      </w:r>
    </w:p>
    <w:tbl>
      <w:tblPr>
        <w:tblW w:type="dxa" w:w="9865"/>
        <w:jc w:val="center"/>
        <w:tblLayout w:type="fixed"/>
        <w:tblLook w:firstColumn="1" w:firstRow="1" w:lastColumn="0" w:lastRow="0" w:noHBand="0" w:noVBand="1" w:val="04A0"/>
        <w:tblBorders>
          <w:top w:val="single" w:sz="6" w:space="0" w:color="CEC9BE"/>
          <w:left w:val="single" w:sz="6" w:space="0" w:color="CEC9BE"/>
          <w:bottom w:val="single" w:sz="6" w:space="0" w:color="CEC9BE"/>
          <w:right w:val="single" w:sz="6" w:space="0" w:color="CEC9BE"/>
          <w:insideH w:val="single" w:sz="6" w:space="0" w:color="CEC9BE"/>
          <w:insideV w:val="single" w:sz="6" w:space="0" w:color="CEC9BE"/>
        </w:tblBorders>
        <w:tblInd w:type="dxa" w:w="120"/>
      </w:tblPr>
      <w:tblGrid>
        <w:gridCol w:w="2948"/>
        <w:gridCol w:w="6917"/>
      </w:tblGrid>
      <w:tr>
        <w:trPr>
          <w:tblHeader w:val="true"/>
        </w:trPr>
        <w:tc>
          <w:tcPr>
            <w:tcW w:type="dxa" w:w="2948"/>
            <w:shd w:fill="A95134"/>
            <w:tcMar>
              <w:top w:w="110" w:type="dxa"/>
              <w:start w:w="120" w:type="dxa"/>
              <w:bottom w:w="110" w:type="dxa"/>
              <w:end w:w="120" w:type="dxa"/>
            </w:tcMar>
            <w:vAlign w:val="center"/>
          </w:tcPr>
          <w:p>
            <w:r>
              <w:rPr>
                <w:rFonts w:ascii="Calibri" w:hAnsi="Calibri" w:eastAsia="Calibri"/>
                <w:b/>
                <w:color w:val="FAF9F5"/>
                <w:sz w:val="17"/>
              </w:rPr>
              <w:t>Control</w:t>
            </w:r>
          </w:p>
        </w:tc>
        <w:tc>
          <w:tcPr>
            <w:tcW w:type="dxa" w:w="6917"/>
            <w:shd w:fill="A95134"/>
            <w:tcMar>
              <w:top w:w="110" w:type="dxa"/>
              <w:start w:w="120" w:type="dxa"/>
              <w:bottom w:w="110" w:type="dxa"/>
              <w:end w:w="120" w:type="dxa"/>
            </w:tcMar>
            <w:vAlign w:val="center"/>
          </w:tcPr>
          <w:p>
            <w:r>
              <w:rPr>
                <w:rFonts w:ascii="Calibri" w:hAnsi="Calibri" w:eastAsia="Calibri"/>
                <w:b/>
                <w:color w:val="FAF9F5"/>
                <w:sz w:val="17"/>
              </w:rPr>
              <w:t>Entry</w:t>
            </w:r>
          </w:p>
        </w:tc>
      </w:tr>
      <w:tr>
        <w:trPr>
          <w:cantSplit/>
        </w:trPr>
        <w:tc>
          <w:tcPr>
            <w:tcW w:type="dxa" w:w="2948"/>
            <w:shd w:fill="F0EEE6"/>
            <w:tcMar>
              <w:top w:w="110" w:type="dxa"/>
              <w:start w:w="120" w:type="dxa"/>
              <w:bottom w:w="110" w:type="dxa"/>
              <w:end w:w="120" w:type="dxa"/>
            </w:tcMar>
            <w:vAlign w:val="top"/>
          </w:tcPr>
          <w:p>
            <w:r>
              <w:rPr>
                <w:rFonts w:ascii="Calibri" w:hAnsi="Calibri" w:eastAsia="Calibri"/>
                <w:color w:val="1F1D1A"/>
                <w:sz w:val="17"/>
              </w:rPr>
              <w:t>Title</w:t>
            </w:r>
          </w:p>
        </w:tc>
        <w:tc>
          <w:tcPr>
            <w:tcW w:type="dxa" w:w="6917"/>
            <w:shd w:fill="F0EEE6"/>
            <w:tcMar>
              <w:top w:w="110" w:type="dxa"/>
              <w:start w:w="120" w:type="dxa"/>
              <w:bottom w:w="110" w:type="dxa"/>
              <w:end w:w="120" w:type="dxa"/>
            </w:tcMar>
            <w:vAlign w:val="top"/>
          </w:tcPr>
          <w:p>
            <w:r>
              <w:rPr>
                <w:rFonts w:ascii="Calibri" w:hAnsi="Calibri" w:eastAsia="Calibri"/>
                <w:color w:val="1F1D1A"/>
                <w:sz w:val="17"/>
              </w:rPr>
              <w:t>Petrios Standard Operating Procedure</w:t>
            </w:r>
          </w:p>
        </w:tc>
      </w:tr>
      <w:tr>
        <w:trPr>
          <w:cantSplit/>
        </w:trPr>
        <w:tc>
          <w:tcPr>
            <w:tcW w:type="dxa" w:w="2948"/>
            <w:shd w:fill="FAF9F5"/>
            <w:tcMar>
              <w:top w:w="110" w:type="dxa"/>
              <w:start w:w="120" w:type="dxa"/>
              <w:bottom w:w="110" w:type="dxa"/>
              <w:end w:w="120" w:type="dxa"/>
            </w:tcMar>
            <w:vAlign w:val="top"/>
          </w:tcPr>
          <w:p>
            <w:r>
              <w:rPr>
                <w:rFonts w:ascii="Calibri" w:hAnsi="Calibri" w:eastAsia="Calibri"/>
                <w:color w:val="1F1D1A"/>
                <w:sz w:val="17"/>
              </w:rPr>
              <w:t>Version</w:t>
            </w:r>
          </w:p>
        </w:tc>
        <w:tc>
          <w:tcPr>
            <w:tcW w:type="dxa" w:w="6917"/>
            <w:shd w:fill="FAF9F5"/>
            <w:tcMar>
              <w:top w:w="110" w:type="dxa"/>
              <w:start w:w="120" w:type="dxa"/>
              <w:bottom w:w="110" w:type="dxa"/>
              <w:end w:w="120" w:type="dxa"/>
            </w:tcMar>
            <w:vAlign w:val="top"/>
          </w:tcPr>
          <w:p>
            <w:r>
              <w:rPr>
                <w:rFonts w:ascii="Calibri" w:hAnsi="Calibri" w:eastAsia="Calibri"/>
                <w:color w:val="1F1D1A"/>
                <w:sz w:val="17"/>
              </w:rPr>
              <w:t>v1.0</w:t>
            </w:r>
          </w:p>
        </w:tc>
      </w:tr>
      <w:tr>
        <w:trPr>
          <w:cantSplit/>
        </w:trPr>
        <w:tc>
          <w:tcPr>
            <w:tcW w:type="dxa" w:w="2948"/>
            <w:shd w:fill="F0EEE6"/>
            <w:tcMar>
              <w:top w:w="110" w:type="dxa"/>
              <w:start w:w="120" w:type="dxa"/>
              <w:bottom w:w="110" w:type="dxa"/>
              <w:end w:w="120" w:type="dxa"/>
            </w:tcMar>
            <w:vAlign w:val="top"/>
          </w:tcPr>
          <w:p>
            <w:r>
              <w:rPr>
                <w:rFonts w:ascii="Calibri" w:hAnsi="Calibri" w:eastAsia="Calibri"/>
                <w:color w:val="1F1D1A"/>
                <w:sz w:val="17"/>
              </w:rPr>
              <w:t>Status</w:t>
            </w:r>
          </w:p>
        </w:tc>
        <w:tc>
          <w:tcPr>
            <w:tcW w:type="dxa" w:w="6917"/>
            <w:shd w:fill="F0EEE6"/>
            <w:tcMar>
              <w:top w:w="110" w:type="dxa"/>
              <w:start w:w="120" w:type="dxa"/>
              <w:bottom w:w="110" w:type="dxa"/>
              <w:end w:w="120" w:type="dxa"/>
            </w:tcMar>
            <w:vAlign w:val="top"/>
          </w:tcPr>
          <w:p>
            <w:r>
              <w:rPr>
                <w:rFonts w:ascii="Calibri" w:hAnsi="Calibri" w:eastAsia="Calibri"/>
                <w:color w:val="1F1D1A"/>
                <w:sz w:val="17"/>
              </w:rPr>
              <w:t>Draft for approval</w:t>
            </w:r>
          </w:p>
        </w:tc>
      </w:tr>
      <w:tr>
        <w:trPr>
          <w:cantSplit/>
        </w:trPr>
        <w:tc>
          <w:tcPr>
            <w:tcW w:type="dxa" w:w="2948"/>
            <w:shd w:fill="FAF9F5"/>
            <w:tcMar>
              <w:top w:w="110" w:type="dxa"/>
              <w:start w:w="120" w:type="dxa"/>
              <w:bottom w:w="110" w:type="dxa"/>
              <w:end w:w="120" w:type="dxa"/>
            </w:tcMar>
            <w:vAlign w:val="top"/>
          </w:tcPr>
          <w:p>
            <w:r>
              <w:rPr>
                <w:rFonts w:ascii="Calibri" w:hAnsi="Calibri" w:eastAsia="Calibri"/>
                <w:color w:val="1F1D1A"/>
                <w:sz w:val="17"/>
              </w:rPr>
              <w:t>Document owner</w:t>
            </w:r>
          </w:p>
        </w:tc>
        <w:tc>
          <w:tcPr>
            <w:tcW w:type="dxa" w:w="6917"/>
            <w:shd w:fill="FAF9F5"/>
            <w:tcMar>
              <w:top w:w="110" w:type="dxa"/>
              <w:start w:w="120" w:type="dxa"/>
              <w:bottom w:w="110" w:type="dxa"/>
              <w:end w:w="120" w:type="dxa"/>
            </w:tcMar>
            <w:vAlign w:val="top"/>
          </w:tcPr>
          <w:p>
            <w:r>
              <w:rPr>
                <w:rFonts w:ascii="Calibri" w:hAnsi="Calibri" w:eastAsia="Calibri"/>
                <w:color w:val="1F1D1A"/>
                <w:sz w:val="17"/>
              </w:rPr>
              <w:t>[Insert accountable owner]</w:t>
            </w:r>
          </w:p>
        </w:tc>
      </w:tr>
      <w:tr>
        <w:trPr>
          <w:cantSplit/>
        </w:trPr>
        <w:tc>
          <w:tcPr>
            <w:tcW w:type="dxa" w:w="2948"/>
            <w:shd w:fill="F0EEE6"/>
            <w:tcMar>
              <w:top w:w="110" w:type="dxa"/>
              <w:start w:w="120" w:type="dxa"/>
              <w:bottom w:w="110" w:type="dxa"/>
              <w:end w:w="120" w:type="dxa"/>
            </w:tcMar>
            <w:vAlign w:val="top"/>
          </w:tcPr>
          <w:p>
            <w:r>
              <w:rPr>
                <w:rFonts w:ascii="Calibri" w:hAnsi="Calibri" w:eastAsia="Calibri"/>
                <w:color w:val="1F1D1A"/>
                <w:sz w:val="17"/>
              </w:rPr>
              <w:t>Operational owner</w:t>
            </w:r>
          </w:p>
        </w:tc>
        <w:tc>
          <w:tcPr>
            <w:tcW w:type="dxa" w:w="6917"/>
            <w:shd w:fill="F0EEE6"/>
            <w:tcMar>
              <w:top w:w="110" w:type="dxa"/>
              <w:start w:w="120" w:type="dxa"/>
              <w:bottom w:w="110" w:type="dxa"/>
              <w:end w:w="120" w:type="dxa"/>
            </w:tcMar>
            <w:vAlign w:val="top"/>
          </w:tcPr>
          <w:p>
            <w:r>
              <w:rPr>
                <w:rFonts w:ascii="Calibri" w:hAnsi="Calibri" w:eastAsia="Calibri"/>
                <w:color w:val="1F1D1A"/>
                <w:sz w:val="17"/>
              </w:rPr>
              <w:t>[Insert service / programme lead]</w:t>
            </w:r>
          </w:p>
        </w:tc>
      </w:tr>
      <w:tr>
        <w:trPr>
          <w:cantSplit/>
        </w:trPr>
        <w:tc>
          <w:tcPr>
            <w:tcW w:type="dxa" w:w="2948"/>
            <w:shd w:fill="FAF9F5"/>
            <w:tcMar>
              <w:top w:w="110" w:type="dxa"/>
              <w:start w:w="120" w:type="dxa"/>
              <w:bottom w:w="110" w:type="dxa"/>
              <w:end w:w="120" w:type="dxa"/>
            </w:tcMar>
            <w:vAlign w:val="top"/>
          </w:tcPr>
          <w:p>
            <w:r>
              <w:rPr>
                <w:rFonts w:ascii="Calibri" w:hAnsi="Calibri" w:eastAsia="Calibri"/>
                <w:color w:val="1F1D1A"/>
                <w:sz w:val="17"/>
              </w:rPr>
              <w:t>Approved by</w:t>
            </w:r>
          </w:p>
        </w:tc>
        <w:tc>
          <w:tcPr>
            <w:tcW w:type="dxa" w:w="6917"/>
            <w:shd w:fill="FAF9F5"/>
            <w:tcMar>
              <w:top w:w="110" w:type="dxa"/>
              <w:start w:w="120" w:type="dxa"/>
              <w:bottom w:w="110" w:type="dxa"/>
              <w:end w:w="120" w:type="dxa"/>
            </w:tcMar>
            <w:vAlign w:val="top"/>
          </w:tcPr>
          <w:p>
            <w:r>
              <w:rPr>
                <w:rFonts w:ascii="Calibri" w:hAnsi="Calibri" w:eastAsia="Calibri"/>
                <w:color w:val="1F1D1A"/>
                <w:sz w:val="17"/>
              </w:rPr>
              <w:t>[Insert approving authority]</w:t>
            </w:r>
          </w:p>
        </w:tc>
      </w:tr>
      <w:tr>
        <w:trPr>
          <w:cantSplit/>
        </w:trPr>
        <w:tc>
          <w:tcPr>
            <w:tcW w:type="dxa" w:w="2948"/>
            <w:shd w:fill="F0EEE6"/>
            <w:tcMar>
              <w:top w:w="110" w:type="dxa"/>
              <w:start w:w="120" w:type="dxa"/>
              <w:bottom w:w="110" w:type="dxa"/>
              <w:end w:w="120" w:type="dxa"/>
            </w:tcMar>
            <w:vAlign w:val="top"/>
          </w:tcPr>
          <w:p>
            <w:r>
              <w:rPr>
                <w:rFonts w:ascii="Calibri" w:hAnsi="Calibri" w:eastAsia="Calibri"/>
                <w:color w:val="1F1D1A"/>
                <w:sz w:val="17"/>
              </w:rPr>
              <w:t>Approval date</w:t>
            </w:r>
          </w:p>
        </w:tc>
        <w:tc>
          <w:tcPr>
            <w:tcW w:type="dxa" w:w="6917"/>
            <w:shd w:fill="F0EEE6"/>
            <w:tcMar>
              <w:top w:w="110" w:type="dxa"/>
              <w:start w:w="120" w:type="dxa"/>
              <w:bottom w:w="110" w:type="dxa"/>
              <w:end w:w="120" w:type="dxa"/>
            </w:tcMar>
            <w:vAlign w:val="top"/>
          </w:tcPr>
          <w:p>
            <w:r>
              <w:rPr>
                <w:rFonts w:ascii="Calibri" w:hAnsi="Calibri" w:eastAsia="Calibri"/>
                <w:color w:val="1F1D1A"/>
                <w:sz w:val="17"/>
              </w:rPr>
              <w:t>[DD Month YYYY]</w:t>
            </w:r>
          </w:p>
        </w:tc>
      </w:tr>
      <w:tr>
        <w:trPr>
          <w:cantSplit/>
        </w:trPr>
        <w:tc>
          <w:tcPr>
            <w:tcW w:type="dxa" w:w="2948"/>
            <w:shd w:fill="FAF9F5"/>
            <w:tcMar>
              <w:top w:w="110" w:type="dxa"/>
              <w:start w:w="120" w:type="dxa"/>
              <w:bottom w:w="110" w:type="dxa"/>
              <w:end w:w="120" w:type="dxa"/>
            </w:tcMar>
            <w:vAlign w:val="top"/>
          </w:tcPr>
          <w:p>
            <w:r>
              <w:rPr>
                <w:rFonts w:ascii="Calibri" w:hAnsi="Calibri" w:eastAsia="Calibri"/>
                <w:color w:val="1F1D1A"/>
                <w:sz w:val="17"/>
              </w:rPr>
              <w:t>Effective date</w:t>
            </w:r>
          </w:p>
        </w:tc>
        <w:tc>
          <w:tcPr>
            <w:tcW w:type="dxa" w:w="6917"/>
            <w:shd w:fill="FAF9F5"/>
            <w:tcMar>
              <w:top w:w="110" w:type="dxa"/>
              <w:start w:w="120" w:type="dxa"/>
              <w:bottom w:w="110" w:type="dxa"/>
              <w:end w:w="120" w:type="dxa"/>
            </w:tcMar>
            <w:vAlign w:val="top"/>
          </w:tcPr>
          <w:p>
            <w:r>
              <w:rPr>
                <w:rFonts w:ascii="Calibri" w:hAnsi="Calibri" w:eastAsia="Calibri"/>
                <w:color w:val="1F1D1A"/>
                <w:sz w:val="17"/>
              </w:rPr>
              <w:t>[DD Month YYYY]</w:t>
            </w:r>
          </w:p>
        </w:tc>
      </w:tr>
      <w:tr>
        <w:trPr>
          <w:cantSplit/>
        </w:trPr>
        <w:tc>
          <w:tcPr>
            <w:tcW w:type="dxa" w:w="2948"/>
            <w:shd w:fill="F0EEE6"/>
            <w:tcMar>
              <w:top w:w="110" w:type="dxa"/>
              <w:start w:w="120" w:type="dxa"/>
              <w:bottom w:w="110" w:type="dxa"/>
              <w:end w:w="120" w:type="dxa"/>
            </w:tcMar>
            <w:vAlign w:val="top"/>
          </w:tcPr>
          <w:p>
            <w:r>
              <w:rPr>
                <w:rFonts w:ascii="Calibri" w:hAnsi="Calibri" w:eastAsia="Calibri"/>
                <w:color w:val="1F1D1A"/>
                <w:sz w:val="17"/>
              </w:rPr>
              <w:t>Next review</w:t>
            </w:r>
          </w:p>
        </w:tc>
        <w:tc>
          <w:tcPr>
            <w:tcW w:type="dxa" w:w="6917"/>
            <w:shd w:fill="F0EEE6"/>
            <w:tcMar>
              <w:top w:w="110" w:type="dxa"/>
              <w:start w:w="120" w:type="dxa"/>
              <w:bottom w:w="110" w:type="dxa"/>
              <w:end w:w="120" w:type="dxa"/>
            </w:tcMar>
            <w:vAlign w:val="top"/>
          </w:tcPr>
          <w:p>
            <w:r>
              <w:rPr>
                <w:rFonts w:ascii="Calibri" w:hAnsi="Calibri" w:eastAsia="Calibri"/>
                <w:color w:val="1F1D1A"/>
                <w:sz w:val="17"/>
              </w:rPr>
              <w:t>[DD Month YYYY]</w:t>
            </w:r>
          </w:p>
        </w:tc>
      </w:tr>
      <w:tr>
        <w:trPr>
          <w:cantSplit/>
        </w:trPr>
        <w:tc>
          <w:tcPr>
            <w:tcW w:type="dxa" w:w="2948"/>
            <w:shd w:fill="FAF9F5"/>
            <w:tcMar>
              <w:top w:w="110" w:type="dxa"/>
              <w:start w:w="120" w:type="dxa"/>
              <w:bottom w:w="110" w:type="dxa"/>
              <w:end w:w="120" w:type="dxa"/>
            </w:tcMar>
            <w:vAlign w:val="top"/>
          </w:tcPr>
          <w:p>
            <w:r>
              <w:rPr>
                <w:rFonts w:ascii="Calibri" w:hAnsi="Calibri" w:eastAsia="Calibri"/>
                <w:color w:val="1F1D1A"/>
                <w:sz w:val="17"/>
              </w:rPr>
              <w:t>Support route</w:t>
            </w:r>
          </w:p>
        </w:tc>
        <w:tc>
          <w:tcPr>
            <w:tcW w:type="dxa" w:w="6917"/>
            <w:shd w:fill="FAF9F5"/>
            <w:tcMar>
              <w:top w:w="110" w:type="dxa"/>
              <w:start w:w="120" w:type="dxa"/>
              <w:bottom w:w="110" w:type="dxa"/>
              <w:end w:w="120" w:type="dxa"/>
            </w:tcMar>
            <w:vAlign w:val="top"/>
          </w:tcPr>
          <w:p>
            <w:r>
              <w:rPr>
                <w:rFonts w:ascii="Calibri" w:hAnsi="Calibri" w:eastAsia="Calibri"/>
                <w:color w:val="1F1D1A"/>
                <w:sz w:val="17"/>
              </w:rPr>
              <w:t>[Insert help desk / email / escalation route]</w:t>
            </w:r>
          </w:p>
        </w:tc>
      </w:tr>
      <w:tr>
        <w:trPr>
          <w:cantSplit/>
        </w:trPr>
        <w:tc>
          <w:tcPr>
            <w:tcW w:type="dxa" w:w="2948"/>
            <w:shd w:fill="F0EEE6"/>
            <w:tcMar>
              <w:top w:w="110" w:type="dxa"/>
              <w:start w:w="120" w:type="dxa"/>
              <w:bottom w:w="110" w:type="dxa"/>
              <w:end w:w="120" w:type="dxa"/>
            </w:tcMar>
            <w:vAlign w:val="top"/>
          </w:tcPr>
          <w:p>
            <w:r>
              <w:rPr>
                <w:rFonts w:ascii="Calibri" w:hAnsi="Calibri" w:eastAsia="Calibri"/>
                <w:color w:val="1F1D1A"/>
                <w:sz w:val="17"/>
              </w:rPr>
              <w:t>Privacy route</w:t>
            </w:r>
          </w:p>
        </w:tc>
        <w:tc>
          <w:tcPr>
            <w:tcW w:type="dxa" w:w="6917"/>
            <w:shd w:fill="F0EEE6"/>
            <w:tcMar>
              <w:top w:w="110" w:type="dxa"/>
              <w:start w:w="120" w:type="dxa"/>
              <w:bottom w:w="110" w:type="dxa"/>
              <w:end w:w="120" w:type="dxa"/>
            </w:tcMar>
            <w:vAlign w:val="top"/>
          </w:tcPr>
          <w:p>
            <w:r>
              <w:rPr>
                <w:rFonts w:ascii="Calibri" w:hAnsi="Calibri" w:eastAsia="Calibri"/>
                <w:color w:val="1F1D1A"/>
                <w:sz w:val="17"/>
              </w:rPr>
              <w:t>[Insert privacy / information governance contact]</w:t>
            </w:r>
          </w:p>
        </w:tc>
      </w:tr>
    </w:tbl>
    <w:p>
      <w:pPr>
        <w:pStyle w:val="Heading2"/>
      </w:pPr>
      <w:r>
        <w:t>Approval record</w:t>
      </w:r>
    </w:p>
    <w:tbl>
      <w:tblPr>
        <w:tblW w:type="dxa" w:w="9865"/>
        <w:jc w:val="center"/>
        <w:tblLayout w:type="fixed"/>
        <w:tblLook w:firstColumn="1" w:firstRow="1" w:lastColumn="0" w:lastRow="0" w:noHBand="0" w:noVBand="1" w:val="04A0"/>
        <w:tblBorders>
          <w:top w:val="single" w:sz="6" w:space="0" w:color="CEC9BE"/>
          <w:left w:val="single" w:sz="6" w:space="0" w:color="CEC9BE"/>
          <w:bottom w:val="single" w:sz="6" w:space="0" w:color="CEC9BE"/>
          <w:right w:val="single" w:sz="6" w:space="0" w:color="CEC9BE"/>
          <w:insideH w:val="single" w:sz="6" w:space="0" w:color="CEC9BE"/>
          <w:insideV w:val="single" w:sz="6" w:space="0" w:color="CEC9BE"/>
        </w:tblBorders>
        <w:tblInd w:type="dxa" w:w="120"/>
      </w:tblPr>
      <w:tblGrid>
        <w:gridCol w:w="2948"/>
        <w:gridCol w:w="3458"/>
        <w:gridCol w:w="3459"/>
      </w:tblGrid>
      <w:tr>
        <w:trPr>
          <w:tblHeader w:val="true"/>
        </w:trPr>
        <w:tc>
          <w:tcPr>
            <w:tcW w:type="dxa" w:w="2948"/>
            <w:shd w:fill="A95134"/>
            <w:tcMar>
              <w:top w:w="110" w:type="dxa"/>
              <w:start w:w="120" w:type="dxa"/>
              <w:bottom w:w="110" w:type="dxa"/>
              <w:end w:w="120" w:type="dxa"/>
            </w:tcMar>
            <w:vAlign w:val="center"/>
          </w:tcPr>
          <w:p>
            <w:r>
              <w:rPr>
                <w:rFonts w:ascii="Calibri" w:hAnsi="Calibri" w:eastAsia="Calibri"/>
                <w:b/>
                <w:color w:val="FAF9F5"/>
                <w:sz w:val="17"/>
              </w:rPr>
              <w:t>Role</w:t>
            </w:r>
          </w:p>
        </w:tc>
        <w:tc>
          <w:tcPr>
            <w:tcW w:type="dxa" w:w="3458"/>
            <w:shd w:fill="A95134"/>
            <w:tcMar>
              <w:top w:w="110" w:type="dxa"/>
              <w:start w:w="120" w:type="dxa"/>
              <w:bottom w:w="110" w:type="dxa"/>
              <w:end w:w="120" w:type="dxa"/>
            </w:tcMar>
            <w:vAlign w:val="center"/>
          </w:tcPr>
          <w:p>
            <w:r>
              <w:rPr>
                <w:rFonts w:ascii="Calibri" w:hAnsi="Calibri" w:eastAsia="Calibri"/>
                <w:b/>
                <w:color w:val="FAF9F5"/>
                <w:sz w:val="17"/>
              </w:rPr>
              <w:t>Name</w:t>
            </w:r>
          </w:p>
        </w:tc>
        <w:tc>
          <w:tcPr>
            <w:tcW w:type="dxa" w:w="3459"/>
            <w:shd w:fill="A95134"/>
            <w:tcMar>
              <w:top w:w="110" w:type="dxa"/>
              <w:start w:w="120" w:type="dxa"/>
              <w:bottom w:w="110" w:type="dxa"/>
              <w:end w:w="120" w:type="dxa"/>
            </w:tcMar>
            <w:vAlign w:val="center"/>
          </w:tcPr>
          <w:p>
            <w:r>
              <w:rPr>
                <w:rFonts w:ascii="Calibri" w:hAnsi="Calibri" w:eastAsia="Calibri"/>
                <w:b/>
                <w:color w:val="FAF9F5"/>
                <w:sz w:val="17"/>
              </w:rPr>
              <w:t>Decision / date</w:t>
            </w:r>
          </w:p>
        </w:tc>
      </w:tr>
      <w:tr>
        <w:trPr>
          <w:cantSplit/>
        </w:trPr>
        <w:tc>
          <w:tcPr>
            <w:tcW w:type="dxa" w:w="2948"/>
            <w:shd w:fill="F0EEE6"/>
            <w:tcMar>
              <w:top w:w="110" w:type="dxa"/>
              <w:start w:w="120" w:type="dxa"/>
              <w:bottom w:w="110" w:type="dxa"/>
              <w:end w:w="120" w:type="dxa"/>
            </w:tcMar>
            <w:vAlign w:val="top"/>
          </w:tcPr>
          <w:p>
            <w:r>
              <w:rPr>
                <w:rFonts w:ascii="Calibri" w:hAnsi="Calibri" w:eastAsia="Calibri"/>
                <w:color w:val="1F1D1A"/>
                <w:sz w:val="17"/>
              </w:rPr>
              <w:t>Document owner</w:t>
            </w:r>
          </w:p>
        </w:tc>
        <w:tc>
          <w:tcPr>
            <w:tcW w:type="dxa" w:w="3458"/>
            <w:shd w:fill="F0EEE6"/>
            <w:tcMar>
              <w:top w:w="110" w:type="dxa"/>
              <w:start w:w="120" w:type="dxa"/>
              <w:bottom w:w="110" w:type="dxa"/>
              <w:end w:w="120" w:type="dxa"/>
            </w:tcMar>
            <w:vAlign w:val="top"/>
          </w:tcPr>
          <w:p>
            <w:r>
              <w:rPr>
                <w:rFonts w:ascii="Calibri" w:hAnsi="Calibri" w:eastAsia="Calibri"/>
                <w:color w:val="1F1D1A"/>
                <w:sz w:val="17"/>
              </w:rPr>
              <w:t>[Insert]</w:t>
            </w:r>
          </w:p>
        </w:tc>
        <w:tc>
          <w:tcPr>
            <w:tcW w:type="dxa" w:w="3459"/>
            <w:shd w:fill="F0EEE6"/>
            <w:tcMar>
              <w:top w:w="110" w:type="dxa"/>
              <w:start w:w="120" w:type="dxa"/>
              <w:bottom w:w="110" w:type="dxa"/>
              <w:end w:w="120" w:type="dxa"/>
            </w:tcMar>
            <w:vAlign w:val="top"/>
          </w:tcPr>
          <w:p>
            <w:r>
              <w:rPr>
                <w:rFonts w:ascii="Calibri" w:hAnsi="Calibri" w:eastAsia="Calibri"/>
                <w:color w:val="1F1D1A"/>
                <w:sz w:val="17"/>
              </w:rPr>
              <w:t>[Insert]</w:t>
            </w:r>
          </w:p>
        </w:tc>
      </w:tr>
      <w:tr>
        <w:trPr>
          <w:cantSplit/>
        </w:trPr>
        <w:tc>
          <w:tcPr>
            <w:tcW w:type="dxa" w:w="2948"/>
            <w:shd w:fill="FAF9F5"/>
            <w:tcMar>
              <w:top w:w="110" w:type="dxa"/>
              <w:start w:w="120" w:type="dxa"/>
              <w:bottom w:w="110" w:type="dxa"/>
              <w:end w:w="120" w:type="dxa"/>
            </w:tcMar>
            <w:vAlign w:val="top"/>
          </w:tcPr>
          <w:p>
            <w:r>
              <w:rPr>
                <w:rFonts w:ascii="Calibri" w:hAnsi="Calibri" w:eastAsia="Calibri"/>
                <w:color w:val="1F1D1A"/>
                <w:sz w:val="17"/>
              </w:rPr>
              <w:t>Clinical / educational lead</w:t>
            </w:r>
          </w:p>
        </w:tc>
        <w:tc>
          <w:tcPr>
            <w:tcW w:type="dxa" w:w="3458"/>
            <w:shd w:fill="FAF9F5"/>
            <w:tcMar>
              <w:top w:w="110" w:type="dxa"/>
              <w:start w:w="120" w:type="dxa"/>
              <w:bottom w:w="110" w:type="dxa"/>
              <w:end w:w="120" w:type="dxa"/>
            </w:tcMar>
            <w:vAlign w:val="top"/>
          </w:tcPr>
          <w:p>
            <w:r>
              <w:rPr>
                <w:rFonts w:ascii="Calibri" w:hAnsi="Calibri" w:eastAsia="Calibri"/>
                <w:color w:val="1F1D1A"/>
                <w:sz w:val="17"/>
              </w:rPr>
              <w:t>[Insert]</w:t>
            </w:r>
          </w:p>
        </w:tc>
        <w:tc>
          <w:tcPr>
            <w:tcW w:type="dxa" w:w="3459"/>
            <w:shd w:fill="FAF9F5"/>
            <w:tcMar>
              <w:top w:w="110" w:type="dxa"/>
              <w:start w:w="120" w:type="dxa"/>
              <w:bottom w:w="110" w:type="dxa"/>
              <w:end w:w="120" w:type="dxa"/>
            </w:tcMar>
            <w:vAlign w:val="top"/>
          </w:tcPr>
          <w:p>
            <w:r>
              <w:rPr>
                <w:rFonts w:ascii="Calibri" w:hAnsi="Calibri" w:eastAsia="Calibri"/>
                <w:color w:val="1F1D1A"/>
                <w:sz w:val="17"/>
              </w:rPr>
              <w:t>[Insert]</w:t>
            </w:r>
          </w:p>
        </w:tc>
      </w:tr>
      <w:tr>
        <w:trPr>
          <w:cantSplit/>
        </w:trPr>
        <w:tc>
          <w:tcPr>
            <w:tcW w:type="dxa" w:w="2948"/>
            <w:shd w:fill="F0EEE6"/>
            <w:tcMar>
              <w:top w:w="110" w:type="dxa"/>
              <w:start w:w="120" w:type="dxa"/>
              <w:bottom w:w="110" w:type="dxa"/>
              <w:end w:w="120" w:type="dxa"/>
            </w:tcMar>
            <w:vAlign w:val="top"/>
          </w:tcPr>
          <w:p>
            <w:r>
              <w:rPr>
                <w:rFonts w:ascii="Calibri" w:hAnsi="Calibri" w:eastAsia="Calibri"/>
                <w:color w:val="1F1D1A"/>
                <w:sz w:val="17"/>
              </w:rPr>
              <w:t>Information governance</w:t>
            </w:r>
          </w:p>
        </w:tc>
        <w:tc>
          <w:tcPr>
            <w:tcW w:type="dxa" w:w="3458"/>
            <w:shd w:fill="F0EEE6"/>
            <w:tcMar>
              <w:top w:w="110" w:type="dxa"/>
              <w:start w:w="120" w:type="dxa"/>
              <w:bottom w:w="110" w:type="dxa"/>
              <w:end w:w="120" w:type="dxa"/>
            </w:tcMar>
            <w:vAlign w:val="top"/>
          </w:tcPr>
          <w:p>
            <w:r>
              <w:rPr>
                <w:rFonts w:ascii="Calibri" w:hAnsi="Calibri" w:eastAsia="Calibri"/>
                <w:color w:val="1F1D1A"/>
                <w:sz w:val="17"/>
              </w:rPr>
              <w:t>[Insert]</w:t>
            </w:r>
          </w:p>
        </w:tc>
        <w:tc>
          <w:tcPr>
            <w:tcW w:type="dxa" w:w="3459"/>
            <w:shd w:fill="F0EEE6"/>
            <w:tcMar>
              <w:top w:w="110" w:type="dxa"/>
              <w:start w:w="120" w:type="dxa"/>
              <w:bottom w:w="110" w:type="dxa"/>
              <w:end w:w="120" w:type="dxa"/>
            </w:tcMar>
            <w:vAlign w:val="top"/>
          </w:tcPr>
          <w:p>
            <w:r>
              <w:rPr>
                <w:rFonts w:ascii="Calibri" w:hAnsi="Calibri" w:eastAsia="Calibri"/>
                <w:color w:val="1F1D1A"/>
                <w:sz w:val="17"/>
              </w:rPr>
              <w:t>[Insert]</w:t>
            </w:r>
          </w:p>
        </w:tc>
      </w:tr>
      <w:tr>
        <w:trPr>
          <w:cantSplit/>
        </w:trPr>
        <w:tc>
          <w:tcPr>
            <w:tcW w:type="dxa" w:w="2948"/>
            <w:shd w:fill="FAF9F5"/>
            <w:tcMar>
              <w:top w:w="110" w:type="dxa"/>
              <w:start w:w="120" w:type="dxa"/>
              <w:bottom w:w="110" w:type="dxa"/>
              <w:end w:w="120" w:type="dxa"/>
            </w:tcMar>
            <w:vAlign w:val="top"/>
          </w:tcPr>
          <w:p>
            <w:r>
              <w:rPr>
                <w:rFonts w:ascii="Calibri" w:hAnsi="Calibri" w:eastAsia="Calibri"/>
                <w:color w:val="1F1D1A"/>
                <w:sz w:val="17"/>
              </w:rPr>
              <w:t>Technical owner</w:t>
            </w:r>
          </w:p>
        </w:tc>
        <w:tc>
          <w:tcPr>
            <w:tcW w:type="dxa" w:w="3458"/>
            <w:shd w:fill="FAF9F5"/>
            <w:tcMar>
              <w:top w:w="110" w:type="dxa"/>
              <w:start w:w="120" w:type="dxa"/>
              <w:bottom w:w="110" w:type="dxa"/>
              <w:end w:w="120" w:type="dxa"/>
            </w:tcMar>
            <w:vAlign w:val="top"/>
          </w:tcPr>
          <w:p>
            <w:r>
              <w:rPr>
                <w:rFonts w:ascii="Calibri" w:hAnsi="Calibri" w:eastAsia="Calibri"/>
                <w:color w:val="1F1D1A"/>
                <w:sz w:val="17"/>
              </w:rPr>
              <w:t>[Insert]</w:t>
            </w:r>
          </w:p>
        </w:tc>
        <w:tc>
          <w:tcPr>
            <w:tcW w:type="dxa" w:w="3459"/>
            <w:shd w:fill="FAF9F5"/>
            <w:tcMar>
              <w:top w:w="110" w:type="dxa"/>
              <w:start w:w="120" w:type="dxa"/>
              <w:bottom w:w="110" w:type="dxa"/>
              <w:end w:w="120" w:type="dxa"/>
            </w:tcMar>
            <w:vAlign w:val="top"/>
          </w:tcPr>
          <w:p>
            <w:r>
              <w:rPr>
                <w:rFonts w:ascii="Calibri" w:hAnsi="Calibri" w:eastAsia="Calibri"/>
                <w:color w:val="1F1D1A"/>
                <w:sz w:val="17"/>
              </w:rPr>
              <w:t>[Insert]</w:t>
            </w:r>
          </w:p>
        </w:tc>
      </w:tr>
    </w:tbl>
    <w:p>
      <w:pPr>
        <w:pStyle w:val="Heading2"/>
        <w:pageBreakBefore/>
      </w:pPr>
      <w:r>
        <w:t>Revision history</w:t>
      </w:r>
    </w:p>
    <w:tbl>
      <w:tblPr>
        <w:tblW w:type="dxa" w:w="9865"/>
        <w:jc w:val="center"/>
        <w:tblLayout w:type="fixed"/>
        <w:tblLook w:firstColumn="1" w:firstRow="1" w:lastColumn="0" w:lastRow="0" w:noHBand="0" w:noVBand="1" w:val="04A0"/>
        <w:tblBorders>
          <w:top w:val="single" w:sz="6" w:space="0" w:color="CEC9BE"/>
          <w:left w:val="single" w:sz="6" w:space="0" w:color="CEC9BE"/>
          <w:bottom w:val="single" w:sz="6" w:space="0" w:color="CEC9BE"/>
          <w:right w:val="single" w:sz="6" w:space="0" w:color="CEC9BE"/>
          <w:insideH w:val="single" w:sz="6" w:space="0" w:color="CEC9BE"/>
          <w:insideV w:val="single" w:sz="6" w:space="0" w:color="CEC9BE"/>
        </w:tblBorders>
        <w:tblInd w:type="dxa" w:w="120"/>
      </w:tblPr>
      <w:tblGrid>
        <w:gridCol w:w="1361"/>
        <w:gridCol w:w="1757"/>
        <w:gridCol w:w="2381"/>
        <w:gridCol w:w="4366"/>
      </w:tblGrid>
      <w:tr>
        <w:trPr>
          <w:tblHeader w:val="true"/>
        </w:trPr>
        <w:tc>
          <w:tcPr>
            <w:tcW w:type="dxa" w:w="1361"/>
            <w:shd w:fill="A95134"/>
            <w:tcMar>
              <w:top w:w="110" w:type="dxa"/>
              <w:start w:w="120" w:type="dxa"/>
              <w:bottom w:w="110" w:type="dxa"/>
              <w:end w:w="120" w:type="dxa"/>
            </w:tcMar>
            <w:vAlign w:val="center"/>
          </w:tcPr>
          <w:p>
            <w:r>
              <w:rPr>
                <w:rFonts w:ascii="Calibri" w:hAnsi="Calibri" w:eastAsia="Calibri"/>
                <w:b/>
                <w:color w:val="FAF9F5"/>
                <w:sz w:val="17"/>
              </w:rPr>
              <w:t>Version</w:t>
            </w:r>
          </w:p>
        </w:tc>
        <w:tc>
          <w:tcPr>
            <w:tcW w:type="dxa" w:w="1757"/>
            <w:shd w:fill="A95134"/>
            <w:tcMar>
              <w:top w:w="110" w:type="dxa"/>
              <w:start w:w="120" w:type="dxa"/>
              <w:bottom w:w="110" w:type="dxa"/>
              <w:end w:w="120" w:type="dxa"/>
            </w:tcMar>
            <w:vAlign w:val="center"/>
          </w:tcPr>
          <w:p>
            <w:r>
              <w:rPr>
                <w:rFonts w:ascii="Calibri" w:hAnsi="Calibri" w:eastAsia="Calibri"/>
                <w:b/>
                <w:color w:val="FAF9F5"/>
                <w:sz w:val="17"/>
              </w:rPr>
              <w:t>Date</w:t>
            </w:r>
          </w:p>
        </w:tc>
        <w:tc>
          <w:tcPr>
            <w:tcW w:type="dxa" w:w="2381"/>
            <w:shd w:fill="A95134"/>
            <w:tcMar>
              <w:top w:w="110" w:type="dxa"/>
              <w:start w:w="120" w:type="dxa"/>
              <w:bottom w:w="110" w:type="dxa"/>
              <w:end w:w="120" w:type="dxa"/>
            </w:tcMar>
            <w:vAlign w:val="center"/>
          </w:tcPr>
          <w:p>
            <w:r>
              <w:rPr>
                <w:rFonts w:ascii="Calibri" w:hAnsi="Calibri" w:eastAsia="Calibri"/>
                <w:b/>
                <w:color w:val="FAF9F5"/>
                <w:sz w:val="17"/>
              </w:rPr>
              <w:t>Author</w:t>
            </w:r>
          </w:p>
        </w:tc>
        <w:tc>
          <w:tcPr>
            <w:tcW w:type="dxa" w:w="4366"/>
            <w:shd w:fill="A95134"/>
            <w:tcMar>
              <w:top w:w="110" w:type="dxa"/>
              <w:start w:w="120" w:type="dxa"/>
              <w:bottom w:w="110" w:type="dxa"/>
              <w:end w:w="120" w:type="dxa"/>
            </w:tcMar>
            <w:vAlign w:val="center"/>
          </w:tcPr>
          <w:p>
            <w:r>
              <w:rPr>
                <w:rFonts w:ascii="Calibri" w:hAnsi="Calibri" w:eastAsia="Calibri"/>
                <w:b/>
                <w:color w:val="FAF9F5"/>
                <w:sz w:val="17"/>
              </w:rPr>
              <w:t>Summary</w:t>
            </w:r>
          </w:p>
        </w:tc>
      </w:tr>
      <w:tr>
        <w:trPr>
          <w:cantSplit/>
        </w:trPr>
        <w:tc>
          <w:tcPr>
            <w:tcW w:type="dxa" w:w="1361"/>
            <w:shd w:fill="F0EEE6"/>
            <w:tcMar>
              <w:top w:w="110" w:type="dxa"/>
              <w:start w:w="120" w:type="dxa"/>
              <w:bottom w:w="110" w:type="dxa"/>
              <w:end w:w="120" w:type="dxa"/>
            </w:tcMar>
            <w:vAlign w:val="top"/>
          </w:tcPr>
          <w:p>
            <w:r>
              <w:rPr>
                <w:rFonts w:ascii="Calibri" w:hAnsi="Calibri" w:eastAsia="Calibri"/>
                <w:color w:val="1F1D1A"/>
                <w:sz w:val="17"/>
              </w:rPr>
              <w:t>v1.0</w:t>
            </w:r>
          </w:p>
        </w:tc>
        <w:tc>
          <w:tcPr>
            <w:tcW w:type="dxa" w:w="1757"/>
            <w:shd w:fill="F0EEE6"/>
            <w:tcMar>
              <w:top w:w="110" w:type="dxa"/>
              <w:start w:w="120" w:type="dxa"/>
              <w:bottom w:w="110" w:type="dxa"/>
              <w:end w:w="120" w:type="dxa"/>
            </w:tcMar>
            <w:vAlign w:val="top"/>
          </w:tcPr>
          <w:p>
            <w:r>
              <w:rPr>
                <w:rFonts w:ascii="Calibri" w:hAnsi="Calibri" w:eastAsia="Calibri"/>
                <w:color w:val="1F1D1A"/>
                <w:sz w:val="17"/>
              </w:rPr>
              <w:t>29 Jul 2026</w:t>
            </w:r>
          </w:p>
        </w:tc>
        <w:tc>
          <w:tcPr>
            <w:tcW w:type="dxa" w:w="2381"/>
            <w:shd w:fill="F0EEE6"/>
            <w:tcMar>
              <w:top w:w="110" w:type="dxa"/>
              <w:start w:w="120" w:type="dxa"/>
              <w:bottom w:w="110" w:type="dxa"/>
              <w:end w:w="120" w:type="dxa"/>
            </w:tcMar>
            <w:vAlign w:val="top"/>
          </w:tcPr>
          <w:p>
            <w:r>
              <w:rPr>
                <w:rFonts w:ascii="Calibri" w:hAnsi="Calibri" w:eastAsia="Calibri"/>
                <w:color w:val="1F1D1A"/>
                <w:sz w:val="17"/>
              </w:rPr>
              <w:t>[Insert owner]</w:t>
            </w:r>
          </w:p>
        </w:tc>
        <w:tc>
          <w:tcPr>
            <w:tcW w:type="dxa" w:w="4366"/>
            <w:shd w:fill="F0EEE6"/>
            <w:tcMar>
              <w:top w:w="110" w:type="dxa"/>
              <w:start w:w="120" w:type="dxa"/>
              <w:bottom w:w="110" w:type="dxa"/>
              <w:end w:w="120" w:type="dxa"/>
            </w:tcMar>
            <w:vAlign w:val="top"/>
          </w:tcPr>
          <w:p>
            <w:r>
              <w:rPr>
                <w:rFonts w:ascii="Calibri" w:hAnsi="Calibri" w:eastAsia="Calibri"/>
                <w:color w:val="1F1D1A"/>
                <w:sz w:val="17"/>
              </w:rPr>
              <w:t>First complete draft: moderators, trainees, administration and optional Petrios Ops.</w:t>
            </w:r>
          </w:p>
        </w:tc>
      </w:tr>
    </w:tbl>
    <w:p>
      <w:pPr>
        <w:shd w:fill="F4E8E1"/>
        <w:pBdr>
          <w:left w:val="single" w:sz="22" w:space="8" w:color="A95134"/>
        </w:pBdr>
        <w:spacing w:before="100" w:after="160"/>
        <w:ind w:left="170" w:right="113"/>
        <w:keepLines/>
      </w:pPr>
      <w:r>
        <w:rPr>
          <w:rFonts w:ascii="Calibri" w:hAnsi="Calibri" w:eastAsia="Calibri"/>
          <w:b/>
          <w:color w:val="A95134"/>
          <w:sz w:val="19"/>
        </w:rPr>
        <w:t xml:space="preserve">Draft control: </w:t>
      </w:r>
      <w:r>
        <w:rPr>
          <w:rFonts w:ascii="Calibri" w:hAnsi="Calibri" w:eastAsia="Calibri"/>
          <w:color w:val="1F1D1A"/>
          <w:sz w:val="19"/>
        </w:rPr>
        <w:t>Replace every square-bracket placeholder and every labelled screenshot slot before approval. Record any local deviations in the revision history.</w:t>
      </w:r>
    </w:p>
    <w:p>
      <w:pPr>
        <w:pStyle w:val="Heading1"/>
      </w:pPr>
      <w:r>
        <w:t>Purpose, scope and audience</w:t>
      </w:r>
    </w:p>
    <w:p>
      <w:r>
        <w:t>This SOP explains how to use Petrios as a department moderator, trainee or attendee, and organisation administrator. It covers the operational workflow from session creation through attendance, feedback, learning evidence and recognition. The optional Petrios Ops appendix is included for deployments where that capability is enabled.</w:t>
      </w:r>
    </w:p>
    <w:p>
      <w:pPr>
        <w:shd w:fill="F4E6E4"/>
        <w:pBdr>
          <w:left w:val="single" w:sz="22" w:space="8" w:color="843B33"/>
        </w:pBdr>
        <w:spacing w:before="100" w:after="160"/>
        <w:ind w:left="170" w:right="113"/>
        <w:keepLines/>
      </w:pPr>
      <w:r>
        <w:rPr>
          <w:rFonts w:ascii="Calibri" w:hAnsi="Calibri" w:eastAsia="Calibri"/>
          <w:b/>
          <w:color w:val="843B33"/>
          <w:sz w:val="19"/>
        </w:rPr>
        <w:t xml:space="preserve">Local policy: </w:t>
      </w:r>
      <w:r>
        <w:rPr>
          <w:rFonts w:ascii="Calibri" w:hAnsi="Calibri" w:eastAsia="Calibri"/>
          <w:color w:val="1F1D1A"/>
          <w:sz w:val="19"/>
        </w:rPr>
        <w:t>This guide explains the product workflow. It does not replace local clinical, education, information-governance, records-management or incident policies.</w:t>
      </w:r>
    </w:p>
    <w:p>
      <w:pPr>
        <w:pStyle w:val="Heading2"/>
      </w:pPr>
      <w:r>
        <w:t>Role summary</w:t>
      </w:r>
    </w:p>
    <w:tbl>
      <w:tblPr>
        <w:tblW w:type="dxa" w:w="9865"/>
        <w:jc w:val="center"/>
        <w:tblLayout w:type="fixed"/>
        <w:tblLook w:firstColumn="1" w:firstRow="1" w:lastColumn="0" w:lastRow="0" w:noHBand="0" w:noVBand="1" w:val="04A0"/>
        <w:tblBorders>
          <w:top w:val="single" w:sz="6" w:space="0" w:color="CEC9BE"/>
          <w:left w:val="single" w:sz="6" w:space="0" w:color="CEC9BE"/>
          <w:bottom w:val="single" w:sz="6" w:space="0" w:color="CEC9BE"/>
          <w:right w:val="single" w:sz="6" w:space="0" w:color="CEC9BE"/>
          <w:insideH w:val="single" w:sz="6" w:space="0" w:color="CEC9BE"/>
          <w:insideV w:val="single" w:sz="6" w:space="0" w:color="CEC9BE"/>
        </w:tblBorders>
        <w:tblInd w:type="dxa" w:w="120"/>
      </w:tblPr>
      <w:tblGrid>
        <w:gridCol w:w="1928"/>
        <w:gridCol w:w="4649"/>
        <w:gridCol w:w="3288"/>
      </w:tblGrid>
      <w:tr>
        <w:trPr>
          <w:tblHeader w:val="true"/>
        </w:trPr>
        <w:tc>
          <w:tcPr>
            <w:tcW w:type="dxa" w:w="1928"/>
            <w:shd w:fill="A95134"/>
            <w:tcMar>
              <w:top w:w="110" w:type="dxa"/>
              <w:start w:w="120" w:type="dxa"/>
              <w:bottom w:w="110" w:type="dxa"/>
              <w:end w:w="120" w:type="dxa"/>
            </w:tcMar>
            <w:vAlign w:val="center"/>
          </w:tcPr>
          <w:p>
            <w:r>
              <w:rPr>
                <w:rFonts w:ascii="Calibri" w:hAnsi="Calibri" w:eastAsia="Calibri"/>
                <w:b/>
                <w:color w:val="FAF9F5"/>
                <w:sz w:val="17"/>
              </w:rPr>
              <w:t>Role</w:t>
            </w:r>
          </w:p>
        </w:tc>
        <w:tc>
          <w:tcPr>
            <w:tcW w:type="dxa" w:w="4649"/>
            <w:shd w:fill="A95134"/>
            <w:tcMar>
              <w:top w:w="110" w:type="dxa"/>
              <w:start w:w="120" w:type="dxa"/>
              <w:bottom w:w="110" w:type="dxa"/>
              <w:end w:w="120" w:type="dxa"/>
            </w:tcMar>
            <w:vAlign w:val="center"/>
          </w:tcPr>
          <w:p>
            <w:r>
              <w:rPr>
                <w:rFonts w:ascii="Calibri" w:hAnsi="Calibri" w:eastAsia="Calibri"/>
                <w:b/>
                <w:color w:val="FAF9F5"/>
                <w:sz w:val="17"/>
              </w:rPr>
              <w:t>Typical responsibilities</w:t>
            </w:r>
          </w:p>
        </w:tc>
        <w:tc>
          <w:tcPr>
            <w:tcW w:type="dxa" w:w="3288"/>
            <w:shd w:fill="A95134"/>
            <w:tcMar>
              <w:top w:w="110" w:type="dxa"/>
              <w:start w:w="120" w:type="dxa"/>
              <w:bottom w:w="110" w:type="dxa"/>
              <w:end w:w="120" w:type="dxa"/>
            </w:tcMar>
            <w:vAlign w:val="center"/>
          </w:tcPr>
          <w:p>
            <w:r>
              <w:rPr>
                <w:rFonts w:ascii="Calibri" w:hAnsi="Calibri" w:eastAsia="Calibri"/>
                <w:b/>
                <w:color w:val="FAF9F5"/>
                <w:sz w:val="17"/>
              </w:rPr>
              <w:t>Key boundary</w:t>
            </w:r>
          </w:p>
        </w:tc>
      </w:tr>
      <w:tr>
        <w:trPr>
          <w:cantSplit/>
        </w:trPr>
        <w:tc>
          <w:tcPr>
            <w:tcW w:type="dxa" w:w="1928"/>
            <w:shd w:fill="F0EEE6"/>
            <w:tcMar>
              <w:top w:w="110" w:type="dxa"/>
              <w:start w:w="120" w:type="dxa"/>
              <w:bottom w:w="110" w:type="dxa"/>
              <w:end w:w="120" w:type="dxa"/>
            </w:tcMar>
            <w:vAlign w:val="top"/>
          </w:tcPr>
          <w:p>
            <w:r>
              <w:rPr>
                <w:rFonts w:ascii="Calibri" w:hAnsi="Calibri" w:eastAsia="Calibri"/>
                <w:color w:val="1F1D1A"/>
                <w:sz w:val="17"/>
              </w:rPr>
              <w:t>Trainee / attendee</w:t>
            </w:r>
          </w:p>
        </w:tc>
        <w:tc>
          <w:tcPr>
            <w:tcW w:type="dxa" w:w="4649"/>
            <w:shd w:fill="F0EEE6"/>
            <w:tcMar>
              <w:top w:w="110" w:type="dxa"/>
              <w:start w:w="120" w:type="dxa"/>
              <w:bottom w:w="110" w:type="dxa"/>
              <w:end w:w="120" w:type="dxa"/>
            </w:tcMar>
            <w:vAlign w:val="top"/>
          </w:tcPr>
          <w:p>
            <w:r>
              <w:rPr>
                <w:rFonts w:ascii="Calibri" w:hAnsi="Calibri" w:eastAsia="Calibri"/>
                <w:color w:val="1F1D1A"/>
                <w:sz w:val="17"/>
              </w:rPr>
              <w:t>View sessions, join/check in, submit identified feedback, review attendance, Recall and portfolio evidence.</w:t>
            </w:r>
          </w:p>
        </w:tc>
        <w:tc>
          <w:tcPr>
            <w:tcW w:type="dxa" w:w="3288"/>
            <w:shd w:fill="F0EEE6"/>
            <w:tcMar>
              <w:top w:w="110" w:type="dxa"/>
              <w:start w:w="120" w:type="dxa"/>
              <w:bottom w:w="110" w:type="dxa"/>
              <w:end w:w="120" w:type="dxa"/>
            </w:tcMar>
            <w:vAlign w:val="top"/>
          </w:tcPr>
          <w:p>
            <w:r>
              <w:rPr>
                <w:rFonts w:ascii="Calibri" w:hAnsi="Calibri" w:eastAsia="Calibri"/>
                <w:color w:val="1F1D1A"/>
                <w:sz w:val="17"/>
              </w:rPr>
              <w:t>Cannot manage other people or governed session records.</w:t>
            </w:r>
          </w:p>
        </w:tc>
      </w:tr>
      <w:tr>
        <w:trPr>
          <w:cantSplit/>
        </w:trPr>
        <w:tc>
          <w:tcPr>
            <w:tcW w:type="dxa" w:w="1928"/>
            <w:shd w:fill="FAF9F5"/>
            <w:tcMar>
              <w:top w:w="110" w:type="dxa"/>
              <w:start w:w="120" w:type="dxa"/>
              <w:bottom w:w="110" w:type="dxa"/>
              <w:end w:w="120" w:type="dxa"/>
            </w:tcMar>
            <w:vAlign w:val="top"/>
          </w:tcPr>
          <w:p>
            <w:r>
              <w:rPr>
                <w:rFonts w:ascii="Calibri" w:hAnsi="Calibri" w:eastAsia="Calibri"/>
                <w:color w:val="1F1D1A"/>
                <w:sz w:val="17"/>
              </w:rPr>
              <w:t>Faculty</w:t>
            </w:r>
          </w:p>
        </w:tc>
        <w:tc>
          <w:tcPr>
            <w:tcW w:type="dxa" w:w="4649"/>
            <w:shd w:fill="FAF9F5"/>
            <w:tcMar>
              <w:top w:w="110" w:type="dxa"/>
              <w:start w:w="120" w:type="dxa"/>
              <w:bottom w:w="110" w:type="dxa"/>
              <w:end w:w="120" w:type="dxa"/>
            </w:tcMar>
            <w:vAlign w:val="top"/>
          </w:tcPr>
          <w:p>
            <w:r>
              <w:rPr>
                <w:rFonts w:ascii="Calibri" w:hAnsi="Calibri" w:eastAsia="Calibri"/>
                <w:color w:val="1F1D1A"/>
                <w:sz w:val="17"/>
              </w:rPr>
              <w:t>Participate as a member or accept a teaching assignment.</w:t>
            </w:r>
          </w:p>
        </w:tc>
        <w:tc>
          <w:tcPr>
            <w:tcW w:type="dxa" w:w="3288"/>
            <w:shd w:fill="FAF9F5"/>
            <w:tcMar>
              <w:top w:w="110" w:type="dxa"/>
              <w:start w:w="120" w:type="dxa"/>
              <w:bottom w:w="110" w:type="dxa"/>
              <w:end w:w="120" w:type="dxa"/>
            </w:tcMar>
            <w:vAlign w:val="top"/>
          </w:tcPr>
          <w:p>
            <w:r>
              <w:rPr>
                <w:rFonts w:ascii="Calibri" w:hAnsi="Calibri" w:eastAsia="Calibri"/>
                <w:color w:val="1F1D1A"/>
                <w:sz w:val="17"/>
              </w:rPr>
              <w:t>Faculty status alone does not grant moderator authority.</w:t>
            </w:r>
          </w:p>
        </w:tc>
      </w:tr>
      <w:tr>
        <w:trPr>
          <w:cantSplit/>
        </w:trPr>
        <w:tc>
          <w:tcPr>
            <w:tcW w:type="dxa" w:w="1928"/>
            <w:shd w:fill="F0EEE6"/>
            <w:tcMar>
              <w:top w:w="110" w:type="dxa"/>
              <w:start w:w="120" w:type="dxa"/>
              <w:bottom w:w="110" w:type="dxa"/>
              <w:end w:w="120" w:type="dxa"/>
            </w:tcMar>
            <w:vAlign w:val="top"/>
          </w:tcPr>
          <w:p>
            <w:r>
              <w:rPr>
                <w:rFonts w:ascii="Calibri" w:hAnsi="Calibri" w:eastAsia="Calibri"/>
                <w:color w:val="1F1D1A"/>
                <w:sz w:val="17"/>
              </w:rPr>
              <w:t>Department admin</w:t>
            </w:r>
          </w:p>
        </w:tc>
        <w:tc>
          <w:tcPr>
            <w:tcW w:type="dxa" w:w="4649"/>
            <w:shd w:fill="F0EEE6"/>
            <w:tcMar>
              <w:top w:w="110" w:type="dxa"/>
              <w:start w:w="120" w:type="dxa"/>
              <w:bottom w:w="110" w:type="dxa"/>
              <w:end w:w="120" w:type="dxa"/>
            </w:tcMar>
            <w:vAlign w:val="top"/>
          </w:tcPr>
          <w:p>
            <w:r>
              <w:rPr>
                <w:rFonts w:ascii="Calibri" w:hAnsi="Calibri" w:eastAsia="Calibri"/>
                <w:color w:val="1F1D1A"/>
                <w:sz w:val="17"/>
              </w:rPr>
              <w:t>Manage sessions and governed records in authorised departments.</w:t>
            </w:r>
          </w:p>
        </w:tc>
        <w:tc>
          <w:tcPr>
            <w:tcW w:type="dxa" w:w="3288"/>
            <w:shd w:fill="F0EEE6"/>
            <w:tcMar>
              <w:top w:w="110" w:type="dxa"/>
              <w:start w:w="120" w:type="dxa"/>
              <w:bottom w:w="110" w:type="dxa"/>
              <w:end w:w="120" w:type="dxa"/>
            </w:tcMar>
            <w:vAlign w:val="top"/>
          </w:tcPr>
          <w:p>
            <w:r>
              <w:rPr>
                <w:rFonts w:ascii="Calibri" w:hAnsi="Calibri" w:eastAsia="Calibri"/>
                <w:color w:val="1F1D1A"/>
                <w:sz w:val="17"/>
              </w:rPr>
              <w:t>Authority is department-scoped.</w:t>
            </w:r>
          </w:p>
        </w:tc>
      </w:tr>
      <w:tr>
        <w:trPr>
          <w:cantSplit/>
        </w:trPr>
        <w:tc>
          <w:tcPr>
            <w:tcW w:type="dxa" w:w="1928"/>
            <w:shd w:fill="FAF9F5"/>
            <w:tcMar>
              <w:top w:w="110" w:type="dxa"/>
              <w:start w:w="120" w:type="dxa"/>
              <w:bottom w:w="110" w:type="dxa"/>
              <w:end w:w="120" w:type="dxa"/>
            </w:tcMar>
            <w:vAlign w:val="top"/>
          </w:tcPr>
          <w:p>
            <w:r>
              <w:rPr>
                <w:rFonts w:ascii="Calibri" w:hAnsi="Calibri" w:eastAsia="Calibri"/>
                <w:color w:val="1F1D1A"/>
                <w:sz w:val="17"/>
              </w:rPr>
              <w:t>Organisation admin</w:t>
            </w:r>
          </w:p>
        </w:tc>
        <w:tc>
          <w:tcPr>
            <w:tcW w:type="dxa" w:w="4649"/>
            <w:shd w:fill="FAF9F5"/>
            <w:tcMar>
              <w:top w:w="110" w:type="dxa"/>
              <w:start w:w="120" w:type="dxa"/>
              <w:bottom w:w="110" w:type="dxa"/>
              <w:end w:w="120" w:type="dxa"/>
            </w:tcMar>
            <w:vAlign w:val="top"/>
          </w:tcPr>
          <w:p>
            <w:r>
              <w:rPr>
                <w:rFonts w:ascii="Calibri" w:hAnsi="Calibri" w:eastAsia="Calibri"/>
                <w:color w:val="1F1D1A"/>
                <w:sz w:val="17"/>
              </w:rPr>
              <w:t>Manage organisation members, settings and cross-department administration.</w:t>
            </w:r>
          </w:p>
        </w:tc>
        <w:tc>
          <w:tcPr>
            <w:tcW w:type="dxa" w:w="3288"/>
            <w:shd w:fill="FAF9F5"/>
            <w:tcMar>
              <w:top w:w="110" w:type="dxa"/>
              <w:start w:w="120" w:type="dxa"/>
              <w:bottom w:w="110" w:type="dxa"/>
              <w:end w:w="120" w:type="dxa"/>
            </w:tcMar>
            <w:vAlign w:val="top"/>
          </w:tcPr>
          <w:p>
            <w:r>
              <w:rPr>
                <w:rFonts w:ascii="Calibri" w:hAnsi="Calibri" w:eastAsia="Calibri"/>
                <w:color w:val="1F1D1A"/>
                <w:sz w:val="17"/>
              </w:rPr>
              <w:t>Must still respect tenant and department scope.</w:t>
            </w:r>
          </w:p>
        </w:tc>
      </w:tr>
      <w:tr>
        <w:trPr>
          <w:cantSplit/>
        </w:trPr>
        <w:tc>
          <w:tcPr>
            <w:tcW w:type="dxa" w:w="1928"/>
            <w:shd w:fill="F0EEE6"/>
            <w:tcMar>
              <w:top w:w="110" w:type="dxa"/>
              <w:start w:w="120" w:type="dxa"/>
              <w:bottom w:w="110" w:type="dxa"/>
              <w:end w:w="120" w:type="dxa"/>
            </w:tcMar>
            <w:vAlign w:val="top"/>
          </w:tcPr>
          <w:p>
            <w:r>
              <w:rPr>
                <w:rFonts w:ascii="Calibri" w:hAnsi="Calibri" w:eastAsia="Calibri"/>
                <w:color w:val="1F1D1A"/>
                <w:sz w:val="17"/>
              </w:rPr>
              <w:t>Super admin</w:t>
            </w:r>
          </w:p>
        </w:tc>
        <w:tc>
          <w:tcPr>
            <w:tcW w:type="dxa" w:w="4649"/>
            <w:shd w:fill="F0EEE6"/>
            <w:tcMar>
              <w:top w:w="110" w:type="dxa"/>
              <w:start w:w="120" w:type="dxa"/>
              <w:bottom w:w="110" w:type="dxa"/>
              <w:end w:w="120" w:type="dxa"/>
            </w:tcMar>
            <w:vAlign w:val="top"/>
          </w:tcPr>
          <w:p>
            <w:r>
              <w:rPr>
                <w:rFonts w:ascii="Calibri" w:hAnsi="Calibri" w:eastAsia="Calibri"/>
                <w:color w:val="1F1D1A"/>
                <w:sz w:val="17"/>
              </w:rPr>
              <w:t>Platform-wide administration where separately authorised.</w:t>
            </w:r>
          </w:p>
        </w:tc>
        <w:tc>
          <w:tcPr>
            <w:tcW w:type="dxa" w:w="3288"/>
            <w:shd w:fill="F0EEE6"/>
            <w:tcMar>
              <w:top w:w="110" w:type="dxa"/>
              <w:start w:w="120" w:type="dxa"/>
              <w:bottom w:w="110" w:type="dxa"/>
              <w:end w:w="120" w:type="dxa"/>
            </w:tcMar>
            <w:vAlign w:val="top"/>
          </w:tcPr>
          <w:p>
            <w:r>
              <w:rPr>
                <w:rFonts w:ascii="Calibri" w:hAnsi="Calibri" w:eastAsia="Calibri"/>
                <w:color w:val="1F1D1A"/>
                <w:sz w:val="17"/>
              </w:rPr>
              <w:t>Elevation is global and must be tightly governed.</w:t>
            </w:r>
          </w:p>
        </w:tc>
      </w:tr>
    </w:tbl>
    <w:p>
      <w:pPr>
        <w:pStyle w:val="Heading2"/>
      </w:pPr>
      <w:r>
        <w:t>How to use this handbook</w:t>
      </w:r>
    </w:p>
    <w:p>
      <w:pPr>
        <w:pStyle w:val="ListBullet"/>
      </w:pPr>
      <w:r>
        <w:t>Moderators: use Part A for session operations and evidence governance.</w:t>
      </w:r>
    </w:p>
    <w:p>
      <w:pPr>
        <w:pStyle w:val="ListBullet"/>
      </w:pPr>
      <w:r>
        <w:t>Trainees and attendees: use Part B for mobile-first participation.</w:t>
      </w:r>
    </w:p>
    <w:p>
      <w:pPr>
        <w:pStyle w:val="ListBullet"/>
      </w:pPr>
      <w:r>
        <w:t>Organisation administrators: use Appendix C for membership and settings.</w:t>
      </w:r>
    </w:p>
    <w:p>
      <w:pPr>
        <w:pStyle w:val="ListBullet"/>
      </w:pPr>
      <w:r>
        <w:t>Petrios Ops managers: use Appendix D only when Ops is enabled locally.</w:t>
      </w:r>
    </w:p>
    <w:p>
      <w:pPr>
        <w:pStyle w:val="ListBullet"/>
      </w:pPr>
      <w:r>
        <w:t>Items labelled Control, Warning or Verification are mandatory checkpoints.</w:t>
      </w:r>
    </w:p>
    <w:p>
      <w:pPr>
        <w:pStyle w:val="Heading1"/>
      </w:pPr>
      <w:r>
        <w:t>Contents</w:t>
      </w:r>
    </w:p>
    <w:tbl>
      <w:tblPr>
        <w:tblW w:type="dxa" w:w="9865"/>
        <w:jc w:val="center"/>
        <w:tblLayout w:type="fixed"/>
        <w:tblLook w:firstColumn="1" w:firstRow="1" w:lastColumn="0" w:lastRow="0" w:noHBand="0" w:noVBand="1" w:val="04A0"/>
        <w:tblBorders>
          <w:top w:val="single" w:sz="6" w:space="0" w:color="CEC9BE"/>
          <w:left w:val="single" w:sz="6" w:space="0" w:color="CEC9BE"/>
          <w:bottom w:val="single" w:sz="6" w:space="0" w:color="CEC9BE"/>
          <w:right w:val="single" w:sz="6" w:space="0" w:color="CEC9BE"/>
          <w:insideH w:val="single" w:sz="6" w:space="0" w:color="CEC9BE"/>
          <w:insideV w:val="single" w:sz="6" w:space="0" w:color="CEC9BE"/>
        </w:tblBorders>
        <w:tblInd w:type="dxa" w:w="120"/>
      </w:tblPr>
      <w:tblGrid>
        <w:gridCol w:w="2041"/>
        <w:gridCol w:w="7824"/>
      </w:tblGrid>
      <w:tr>
        <w:trPr>
          <w:tblHeader w:val="true"/>
        </w:trPr>
        <w:tc>
          <w:tcPr>
            <w:tcW w:type="dxa" w:w="2041"/>
            <w:shd w:fill="A95134"/>
            <w:tcMar>
              <w:top w:w="110" w:type="dxa"/>
              <w:start w:w="120" w:type="dxa"/>
              <w:bottom w:w="110" w:type="dxa"/>
              <w:end w:w="120" w:type="dxa"/>
            </w:tcMar>
            <w:vAlign w:val="center"/>
          </w:tcPr>
          <w:p>
            <w:r>
              <w:rPr>
                <w:rFonts w:ascii="Calibri" w:hAnsi="Calibri" w:eastAsia="Calibri"/>
                <w:b/>
                <w:color w:val="FAF9F5"/>
                <w:sz w:val="17"/>
              </w:rPr>
              <w:t>Reference</w:t>
            </w:r>
          </w:p>
        </w:tc>
        <w:tc>
          <w:tcPr>
            <w:tcW w:type="dxa" w:w="7824"/>
            <w:shd w:fill="A95134"/>
            <w:tcMar>
              <w:top w:w="110" w:type="dxa"/>
              <w:start w:w="120" w:type="dxa"/>
              <w:bottom w:w="110" w:type="dxa"/>
              <w:end w:w="120" w:type="dxa"/>
            </w:tcMar>
            <w:vAlign w:val="center"/>
          </w:tcPr>
          <w:p>
            <w:r>
              <w:rPr>
                <w:rFonts w:ascii="Calibri" w:hAnsi="Calibri" w:eastAsia="Calibri"/>
                <w:b/>
                <w:color w:val="FAF9F5"/>
                <w:sz w:val="17"/>
              </w:rPr>
              <w:t>Section</w:t>
            </w:r>
          </w:p>
        </w:tc>
      </w:tr>
      <w:tr>
        <w:trPr>
          <w:cantSplit/>
        </w:trPr>
        <w:tc>
          <w:tcPr>
            <w:tcW w:type="dxa" w:w="2041"/>
            <w:shd w:fill="F0EEE6"/>
            <w:tcMar>
              <w:top w:w="110" w:type="dxa"/>
              <w:start w:w="120" w:type="dxa"/>
              <w:bottom w:w="110" w:type="dxa"/>
              <w:end w:w="120" w:type="dxa"/>
            </w:tcMar>
            <w:vAlign w:val="top"/>
          </w:tcPr>
          <w:p>
            <w:r>
              <w:rPr>
                <w:rFonts w:ascii="Calibri" w:hAnsi="Calibri" w:eastAsia="Calibri"/>
                <w:color w:val="1F1D1A"/>
                <w:sz w:val="17"/>
              </w:rPr>
              <w:t>Part A</w:t>
            </w:r>
          </w:p>
        </w:tc>
        <w:tc>
          <w:tcPr>
            <w:tcW w:type="dxa" w:w="7824"/>
            <w:shd w:fill="F0EEE6"/>
            <w:tcMar>
              <w:top w:w="110" w:type="dxa"/>
              <w:start w:w="120" w:type="dxa"/>
              <w:bottom w:w="110" w:type="dxa"/>
              <w:end w:w="120" w:type="dxa"/>
            </w:tcMar>
            <w:vAlign w:val="top"/>
          </w:tcPr>
          <w:p>
            <w:r>
              <w:rPr>
                <w:rFonts w:ascii="Calibri" w:hAnsi="Calibri" w:eastAsia="Calibri"/>
                <w:color w:val="1F1D1A"/>
                <w:sz w:val="17"/>
              </w:rPr>
              <w:t>Moderator operating procedures</w:t>
            </w:r>
          </w:p>
        </w:tc>
      </w:tr>
      <w:tr>
        <w:trPr>
          <w:cantSplit/>
        </w:trPr>
        <w:tc>
          <w:tcPr>
            <w:tcW w:type="dxa" w:w="2041"/>
            <w:shd w:fill="FAF9F5"/>
            <w:tcMar>
              <w:top w:w="110" w:type="dxa"/>
              <w:start w:w="120" w:type="dxa"/>
              <w:bottom w:w="110" w:type="dxa"/>
              <w:end w:w="120" w:type="dxa"/>
            </w:tcMar>
            <w:vAlign w:val="top"/>
          </w:tcPr>
          <w:p>
            <w:r>
              <w:rPr>
                <w:rFonts w:ascii="Calibri" w:hAnsi="Calibri" w:eastAsia="Calibri"/>
                <w:color w:val="1F1D1A"/>
                <w:sz w:val="17"/>
              </w:rPr>
              <w:t>A1</w:t>
            </w:r>
          </w:p>
        </w:tc>
        <w:tc>
          <w:tcPr>
            <w:tcW w:type="dxa" w:w="7824"/>
            <w:shd w:fill="FAF9F5"/>
            <w:tcMar>
              <w:top w:w="110" w:type="dxa"/>
              <w:start w:w="120" w:type="dxa"/>
              <w:bottom w:w="110" w:type="dxa"/>
              <w:end w:w="120" w:type="dxa"/>
            </w:tcMar>
            <w:vAlign w:val="top"/>
          </w:tcPr>
          <w:p>
            <w:r>
              <w:rPr>
                <w:rFonts w:ascii="Calibri" w:hAnsi="Calibri" w:eastAsia="Calibri"/>
                <w:color w:val="1F1D1A"/>
                <w:sz w:val="17"/>
              </w:rPr>
              <w:t>Access, dashboard and role boundaries</w:t>
            </w:r>
          </w:p>
        </w:tc>
      </w:tr>
      <w:tr>
        <w:trPr>
          <w:cantSplit/>
        </w:trPr>
        <w:tc>
          <w:tcPr>
            <w:tcW w:type="dxa" w:w="2041"/>
            <w:shd w:fill="F0EEE6"/>
            <w:tcMar>
              <w:top w:w="110" w:type="dxa"/>
              <w:start w:w="120" w:type="dxa"/>
              <w:bottom w:w="110" w:type="dxa"/>
              <w:end w:w="120" w:type="dxa"/>
            </w:tcMar>
            <w:vAlign w:val="top"/>
          </w:tcPr>
          <w:p>
            <w:r>
              <w:rPr>
                <w:rFonts w:ascii="Calibri" w:hAnsi="Calibri" w:eastAsia="Calibri"/>
                <w:color w:val="1F1D1A"/>
                <w:sz w:val="17"/>
              </w:rPr>
              <w:t>A2</w:t>
            </w:r>
          </w:p>
        </w:tc>
        <w:tc>
          <w:tcPr>
            <w:tcW w:type="dxa" w:w="7824"/>
            <w:shd w:fill="F0EEE6"/>
            <w:tcMar>
              <w:top w:w="110" w:type="dxa"/>
              <w:start w:w="120" w:type="dxa"/>
              <w:bottom w:w="110" w:type="dxa"/>
              <w:end w:w="120" w:type="dxa"/>
            </w:tcMar>
            <w:vAlign w:val="top"/>
          </w:tcPr>
          <w:p>
            <w:r>
              <w:rPr>
                <w:rFonts w:ascii="Calibri" w:hAnsi="Calibri" w:eastAsia="Calibri"/>
                <w:color w:val="1F1D1A"/>
                <w:sz w:val="17"/>
              </w:rPr>
              <w:t>Create one or repeating sessions</w:t>
            </w:r>
          </w:p>
        </w:tc>
      </w:tr>
      <w:tr>
        <w:trPr>
          <w:cantSplit/>
        </w:trPr>
        <w:tc>
          <w:tcPr>
            <w:tcW w:type="dxa" w:w="2041"/>
            <w:shd w:fill="FAF9F5"/>
            <w:tcMar>
              <w:top w:w="110" w:type="dxa"/>
              <w:start w:w="120" w:type="dxa"/>
              <w:bottom w:w="110" w:type="dxa"/>
              <w:end w:w="120" w:type="dxa"/>
            </w:tcMar>
            <w:vAlign w:val="top"/>
          </w:tcPr>
          <w:p>
            <w:r>
              <w:rPr>
                <w:rFonts w:ascii="Calibri" w:hAnsi="Calibri" w:eastAsia="Calibri"/>
                <w:color w:val="1F1D1A"/>
                <w:sz w:val="17"/>
              </w:rPr>
              <w:t>A3</w:t>
            </w:r>
          </w:p>
        </w:tc>
        <w:tc>
          <w:tcPr>
            <w:tcW w:type="dxa" w:w="7824"/>
            <w:shd w:fill="FAF9F5"/>
            <w:tcMar>
              <w:top w:w="110" w:type="dxa"/>
              <w:start w:w="120" w:type="dxa"/>
              <w:bottom w:w="110" w:type="dxa"/>
              <w:end w:w="120" w:type="dxa"/>
            </w:tcMar>
            <w:vAlign w:val="top"/>
          </w:tcPr>
          <w:p>
            <w:r>
              <w:rPr>
                <w:rFonts w:ascii="Calibri" w:hAnsi="Calibri" w:eastAsia="Calibri"/>
                <w:color w:val="1F1D1A"/>
                <w:sz w:val="17"/>
              </w:rPr>
              <w:t>Publish, edit, cancel and delete</w:t>
            </w:r>
          </w:p>
        </w:tc>
      </w:tr>
      <w:tr>
        <w:trPr>
          <w:cantSplit/>
        </w:trPr>
        <w:tc>
          <w:tcPr>
            <w:tcW w:type="dxa" w:w="2041"/>
            <w:shd w:fill="F0EEE6"/>
            <w:tcMar>
              <w:top w:w="110" w:type="dxa"/>
              <w:start w:w="120" w:type="dxa"/>
              <w:bottom w:w="110" w:type="dxa"/>
              <w:end w:w="120" w:type="dxa"/>
            </w:tcMar>
            <w:vAlign w:val="top"/>
          </w:tcPr>
          <w:p>
            <w:r>
              <w:rPr>
                <w:rFonts w:ascii="Calibri" w:hAnsi="Calibri" w:eastAsia="Calibri"/>
                <w:color w:val="1F1D1A"/>
                <w:sz w:val="17"/>
              </w:rPr>
              <w:t>A4</w:t>
            </w:r>
          </w:p>
        </w:tc>
        <w:tc>
          <w:tcPr>
            <w:tcW w:type="dxa" w:w="7824"/>
            <w:shd w:fill="F0EEE6"/>
            <w:tcMar>
              <w:top w:w="110" w:type="dxa"/>
              <w:start w:w="120" w:type="dxa"/>
              <w:bottom w:w="110" w:type="dxa"/>
              <w:end w:w="120" w:type="dxa"/>
            </w:tcMar>
            <w:vAlign w:val="top"/>
          </w:tcPr>
          <w:p>
            <w:r>
              <w:rPr>
                <w:rFonts w:ascii="Calibri" w:hAnsi="Calibri" w:eastAsia="Calibri"/>
                <w:color w:val="1F1D1A"/>
                <w:sz w:val="17"/>
              </w:rPr>
              <w:t>Teachers, invitations and teaching slots</w:t>
            </w:r>
          </w:p>
        </w:tc>
      </w:tr>
      <w:tr>
        <w:trPr>
          <w:cantSplit/>
        </w:trPr>
        <w:tc>
          <w:tcPr>
            <w:tcW w:type="dxa" w:w="2041"/>
            <w:shd w:fill="FAF9F5"/>
            <w:tcMar>
              <w:top w:w="110" w:type="dxa"/>
              <w:start w:w="120" w:type="dxa"/>
              <w:bottom w:w="110" w:type="dxa"/>
              <w:end w:w="120" w:type="dxa"/>
            </w:tcMar>
            <w:vAlign w:val="top"/>
          </w:tcPr>
          <w:p>
            <w:r>
              <w:rPr>
                <w:rFonts w:ascii="Calibri" w:hAnsi="Calibri" w:eastAsia="Calibri"/>
                <w:color w:val="1F1D1A"/>
                <w:sz w:val="17"/>
              </w:rPr>
              <w:t>A5</w:t>
            </w:r>
          </w:p>
        </w:tc>
        <w:tc>
          <w:tcPr>
            <w:tcW w:type="dxa" w:w="7824"/>
            <w:shd w:fill="FAF9F5"/>
            <w:tcMar>
              <w:top w:w="110" w:type="dxa"/>
              <w:start w:w="120" w:type="dxa"/>
              <w:bottom w:w="110" w:type="dxa"/>
              <w:end w:w="120" w:type="dxa"/>
            </w:tcMar>
            <w:vAlign w:val="top"/>
          </w:tcPr>
          <w:p>
            <w:r>
              <w:rPr>
                <w:rFonts w:ascii="Calibri" w:hAnsi="Calibri" w:eastAsia="Calibri"/>
                <w:color w:val="1F1D1A"/>
                <w:sz w:val="17"/>
              </w:rPr>
              <w:t>Meetings and session documents</w:t>
            </w:r>
          </w:p>
        </w:tc>
      </w:tr>
      <w:tr>
        <w:trPr>
          <w:cantSplit/>
        </w:trPr>
        <w:tc>
          <w:tcPr>
            <w:tcW w:type="dxa" w:w="2041"/>
            <w:shd w:fill="F0EEE6"/>
            <w:tcMar>
              <w:top w:w="110" w:type="dxa"/>
              <w:start w:w="120" w:type="dxa"/>
              <w:bottom w:w="110" w:type="dxa"/>
              <w:end w:w="120" w:type="dxa"/>
            </w:tcMar>
            <w:vAlign w:val="top"/>
          </w:tcPr>
          <w:p>
            <w:r>
              <w:rPr>
                <w:rFonts w:ascii="Calibri" w:hAnsi="Calibri" w:eastAsia="Calibri"/>
                <w:color w:val="1F1D1A"/>
                <w:sz w:val="17"/>
              </w:rPr>
              <w:t>A6</w:t>
            </w:r>
          </w:p>
        </w:tc>
        <w:tc>
          <w:tcPr>
            <w:tcW w:type="dxa" w:w="7824"/>
            <w:shd w:fill="F0EEE6"/>
            <w:tcMar>
              <w:top w:w="110" w:type="dxa"/>
              <w:start w:w="120" w:type="dxa"/>
              <w:bottom w:w="110" w:type="dxa"/>
              <w:end w:w="120" w:type="dxa"/>
            </w:tcMar>
            <w:vAlign w:val="top"/>
          </w:tcPr>
          <w:p>
            <w:r>
              <w:rPr>
                <w:rFonts w:ascii="Calibri" w:hAnsi="Calibri" w:eastAsia="Calibri"/>
                <w:color w:val="1F1D1A"/>
                <w:sz w:val="17"/>
              </w:rPr>
              <w:t>Attendance review and finalisation</w:t>
            </w:r>
          </w:p>
        </w:tc>
      </w:tr>
      <w:tr>
        <w:trPr>
          <w:cantSplit/>
        </w:trPr>
        <w:tc>
          <w:tcPr>
            <w:tcW w:type="dxa" w:w="2041"/>
            <w:shd w:fill="FAF9F5"/>
            <w:tcMar>
              <w:top w:w="110" w:type="dxa"/>
              <w:start w:w="120" w:type="dxa"/>
              <w:bottom w:w="110" w:type="dxa"/>
              <w:end w:w="120" w:type="dxa"/>
            </w:tcMar>
            <w:vAlign w:val="top"/>
          </w:tcPr>
          <w:p>
            <w:r>
              <w:rPr>
                <w:rFonts w:ascii="Calibri" w:hAnsi="Calibri" w:eastAsia="Calibri"/>
                <w:color w:val="1F1D1A"/>
                <w:sz w:val="17"/>
              </w:rPr>
              <w:t>A7</w:t>
            </w:r>
          </w:p>
        </w:tc>
        <w:tc>
          <w:tcPr>
            <w:tcW w:type="dxa" w:w="7824"/>
            <w:shd w:fill="FAF9F5"/>
            <w:tcMar>
              <w:top w:w="110" w:type="dxa"/>
              <w:start w:w="120" w:type="dxa"/>
              <w:bottom w:w="110" w:type="dxa"/>
              <w:end w:w="120" w:type="dxa"/>
            </w:tcMar>
            <w:vAlign w:val="top"/>
          </w:tcPr>
          <w:p>
            <w:r>
              <w:rPr>
                <w:rFonts w:ascii="Calibri" w:hAnsi="Calibri" w:eastAsia="Calibri"/>
                <w:color w:val="1F1D1A"/>
                <w:sz w:val="17"/>
              </w:rPr>
              <w:t>Feedback, analytics and teacher reports</w:t>
            </w:r>
          </w:p>
        </w:tc>
      </w:tr>
      <w:tr>
        <w:trPr>
          <w:cantSplit/>
        </w:trPr>
        <w:tc>
          <w:tcPr>
            <w:tcW w:type="dxa" w:w="2041"/>
            <w:shd w:fill="F0EEE6"/>
            <w:tcMar>
              <w:top w:w="110" w:type="dxa"/>
              <w:start w:w="120" w:type="dxa"/>
              <w:bottom w:w="110" w:type="dxa"/>
              <w:end w:w="120" w:type="dxa"/>
            </w:tcMar>
            <w:vAlign w:val="top"/>
          </w:tcPr>
          <w:p>
            <w:r>
              <w:rPr>
                <w:rFonts w:ascii="Calibri" w:hAnsi="Calibri" w:eastAsia="Calibri"/>
                <w:color w:val="1F1D1A"/>
                <w:sz w:val="17"/>
              </w:rPr>
              <w:t>A8</w:t>
            </w:r>
          </w:p>
        </w:tc>
        <w:tc>
          <w:tcPr>
            <w:tcW w:type="dxa" w:w="7824"/>
            <w:shd w:fill="F0EEE6"/>
            <w:tcMar>
              <w:top w:w="110" w:type="dxa"/>
              <w:start w:w="120" w:type="dxa"/>
              <w:bottom w:w="110" w:type="dxa"/>
              <w:end w:w="120" w:type="dxa"/>
            </w:tcMar>
            <w:vAlign w:val="top"/>
          </w:tcPr>
          <w:p>
            <w:r>
              <w:rPr>
                <w:rFonts w:ascii="Calibri" w:hAnsi="Calibri" w:eastAsia="Calibri"/>
                <w:color w:val="1F1D1A"/>
                <w:sz w:val="17"/>
              </w:rPr>
              <w:t>Audio Recap and Recall catch-up</w:t>
            </w:r>
          </w:p>
        </w:tc>
      </w:tr>
      <w:tr>
        <w:trPr>
          <w:cantSplit/>
        </w:trPr>
        <w:tc>
          <w:tcPr>
            <w:tcW w:type="dxa" w:w="2041"/>
            <w:shd w:fill="FAF9F5"/>
            <w:tcMar>
              <w:top w:w="110" w:type="dxa"/>
              <w:start w:w="120" w:type="dxa"/>
              <w:bottom w:w="110" w:type="dxa"/>
              <w:end w:w="120" w:type="dxa"/>
            </w:tcMar>
            <w:vAlign w:val="top"/>
          </w:tcPr>
          <w:p>
            <w:r>
              <w:rPr>
                <w:rFonts w:ascii="Calibri" w:hAnsi="Calibri" w:eastAsia="Calibri"/>
                <w:color w:val="1F1D1A"/>
                <w:sz w:val="17"/>
              </w:rPr>
              <w:t>A9</w:t>
            </w:r>
          </w:p>
        </w:tc>
        <w:tc>
          <w:tcPr>
            <w:tcW w:type="dxa" w:w="7824"/>
            <w:shd w:fill="FAF9F5"/>
            <w:tcMar>
              <w:top w:w="110" w:type="dxa"/>
              <w:start w:w="120" w:type="dxa"/>
              <w:bottom w:w="110" w:type="dxa"/>
              <w:end w:w="120" w:type="dxa"/>
            </w:tcMar>
            <w:vAlign w:val="top"/>
          </w:tcPr>
          <w:p>
            <w:r>
              <w:rPr>
                <w:rFonts w:ascii="Calibri" w:hAnsi="Calibri" w:eastAsia="Calibri"/>
                <w:color w:val="1F1D1A"/>
                <w:sz w:val="17"/>
              </w:rPr>
              <w:t>Certificates, activity and close-out</w:t>
            </w:r>
          </w:p>
        </w:tc>
      </w:tr>
      <w:tr>
        <w:trPr>
          <w:cantSplit/>
        </w:trPr>
        <w:tc>
          <w:tcPr>
            <w:tcW w:type="dxa" w:w="2041"/>
            <w:shd w:fill="F0EEE6"/>
            <w:tcMar>
              <w:top w:w="110" w:type="dxa"/>
              <w:start w:w="120" w:type="dxa"/>
              <w:bottom w:w="110" w:type="dxa"/>
              <w:end w:w="120" w:type="dxa"/>
            </w:tcMar>
            <w:vAlign w:val="top"/>
          </w:tcPr>
          <w:p>
            <w:r>
              <w:rPr>
                <w:rFonts w:ascii="Calibri" w:hAnsi="Calibri" w:eastAsia="Calibri"/>
                <w:color w:val="1F1D1A"/>
                <w:sz w:val="17"/>
              </w:rPr>
              <w:t>Part B</w:t>
            </w:r>
          </w:p>
        </w:tc>
        <w:tc>
          <w:tcPr>
            <w:tcW w:type="dxa" w:w="7824"/>
            <w:shd w:fill="F0EEE6"/>
            <w:tcMar>
              <w:top w:w="110" w:type="dxa"/>
              <w:start w:w="120" w:type="dxa"/>
              <w:bottom w:w="110" w:type="dxa"/>
              <w:end w:w="120" w:type="dxa"/>
            </w:tcMar>
            <w:vAlign w:val="top"/>
          </w:tcPr>
          <w:p>
            <w:r>
              <w:rPr>
                <w:rFonts w:ascii="Calibri" w:hAnsi="Calibri" w:eastAsia="Calibri"/>
                <w:color w:val="1F1D1A"/>
                <w:sz w:val="17"/>
              </w:rPr>
              <w:t>Trainee and attendee procedures</w:t>
            </w:r>
          </w:p>
        </w:tc>
      </w:tr>
      <w:tr>
        <w:trPr>
          <w:cantSplit/>
        </w:trPr>
        <w:tc>
          <w:tcPr>
            <w:tcW w:type="dxa" w:w="2041"/>
            <w:shd w:fill="FAF9F5"/>
            <w:tcMar>
              <w:top w:w="110" w:type="dxa"/>
              <w:start w:w="120" w:type="dxa"/>
              <w:bottom w:w="110" w:type="dxa"/>
              <w:end w:w="120" w:type="dxa"/>
            </w:tcMar>
            <w:vAlign w:val="top"/>
          </w:tcPr>
          <w:p>
            <w:r>
              <w:rPr>
                <w:rFonts w:ascii="Calibri" w:hAnsi="Calibri" w:eastAsia="Calibri"/>
                <w:color w:val="1F1D1A"/>
                <w:sz w:val="17"/>
              </w:rPr>
              <w:t>B1</w:t>
            </w:r>
          </w:p>
        </w:tc>
        <w:tc>
          <w:tcPr>
            <w:tcW w:type="dxa" w:w="7824"/>
            <w:shd w:fill="FAF9F5"/>
            <w:tcMar>
              <w:top w:w="110" w:type="dxa"/>
              <w:start w:w="120" w:type="dxa"/>
              <w:bottom w:w="110" w:type="dxa"/>
              <w:end w:w="120" w:type="dxa"/>
            </w:tcMar>
            <w:vAlign w:val="top"/>
          </w:tcPr>
          <w:p>
            <w:r>
              <w:rPr>
                <w:rFonts w:ascii="Calibri" w:hAnsi="Calibri" w:eastAsia="Calibri"/>
                <w:color w:val="1F1D1A"/>
                <w:sz w:val="17"/>
              </w:rPr>
              <w:t>Sign in and dashboard</w:t>
            </w:r>
          </w:p>
        </w:tc>
      </w:tr>
      <w:tr>
        <w:trPr>
          <w:cantSplit/>
        </w:trPr>
        <w:tc>
          <w:tcPr>
            <w:tcW w:type="dxa" w:w="2041"/>
            <w:shd w:fill="F0EEE6"/>
            <w:tcMar>
              <w:top w:w="110" w:type="dxa"/>
              <w:start w:w="120" w:type="dxa"/>
              <w:bottom w:w="110" w:type="dxa"/>
              <w:end w:w="120" w:type="dxa"/>
            </w:tcMar>
            <w:vAlign w:val="top"/>
          </w:tcPr>
          <w:p>
            <w:r>
              <w:rPr>
                <w:rFonts w:ascii="Calibri" w:hAnsi="Calibri" w:eastAsia="Calibri"/>
                <w:color w:val="1F1D1A"/>
                <w:sz w:val="17"/>
              </w:rPr>
              <w:t>B2</w:t>
            </w:r>
          </w:p>
        </w:tc>
        <w:tc>
          <w:tcPr>
            <w:tcW w:type="dxa" w:w="7824"/>
            <w:shd w:fill="F0EEE6"/>
            <w:tcMar>
              <w:top w:w="110" w:type="dxa"/>
              <w:start w:w="120" w:type="dxa"/>
              <w:bottom w:w="110" w:type="dxa"/>
              <w:end w:w="120" w:type="dxa"/>
            </w:tcMar>
            <w:vAlign w:val="top"/>
          </w:tcPr>
          <w:p>
            <w:r>
              <w:rPr>
                <w:rFonts w:ascii="Calibri" w:hAnsi="Calibri" w:eastAsia="Calibri"/>
                <w:color w:val="1F1D1A"/>
                <w:sz w:val="17"/>
              </w:rPr>
              <w:t>Find and prepare for sessions</w:t>
            </w:r>
          </w:p>
        </w:tc>
      </w:tr>
      <w:tr>
        <w:trPr>
          <w:cantSplit/>
        </w:trPr>
        <w:tc>
          <w:tcPr>
            <w:tcW w:type="dxa" w:w="2041"/>
            <w:shd w:fill="FAF9F5"/>
            <w:tcMar>
              <w:top w:w="110" w:type="dxa"/>
              <w:start w:w="120" w:type="dxa"/>
              <w:bottom w:w="110" w:type="dxa"/>
              <w:end w:w="120" w:type="dxa"/>
            </w:tcMar>
            <w:vAlign w:val="top"/>
          </w:tcPr>
          <w:p>
            <w:r>
              <w:rPr>
                <w:rFonts w:ascii="Calibri" w:hAnsi="Calibri" w:eastAsia="Calibri"/>
                <w:color w:val="1F1D1A"/>
                <w:sz w:val="17"/>
              </w:rPr>
              <w:t>B3</w:t>
            </w:r>
          </w:p>
        </w:tc>
        <w:tc>
          <w:tcPr>
            <w:tcW w:type="dxa" w:w="7824"/>
            <w:shd w:fill="FAF9F5"/>
            <w:tcMar>
              <w:top w:w="110" w:type="dxa"/>
              <w:start w:w="120" w:type="dxa"/>
              <w:bottom w:w="110" w:type="dxa"/>
              <w:end w:w="120" w:type="dxa"/>
            </w:tcMar>
            <w:vAlign w:val="top"/>
          </w:tcPr>
          <w:p>
            <w:r>
              <w:rPr>
                <w:rFonts w:ascii="Calibri" w:hAnsi="Calibri" w:eastAsia="Calibri"/>
                <w:color w:val="1F1D1A"/>
                <w:sz w:val="17"/>
              </w:rPr>
              <w:t>Join and check in</w:t>
            </w:r>
          </w:p>
        </w:tc>
      </w:tr>
      <w:tr>
        <w:trPr>
          <w:cantSplit/>
        </w:trPr>
        <w:tc>
          <w:tcPr>
            <w:tcW w:type="dxa" w:w="2041"/>
            <w:shd w:fill="F0EEE6"/>
            <w:tcMar>
              <w:top w:w="110" w:type="dxa"/>
              <w:start w:w="120" w:type="dxa"/>
              <w:bottom w:w="110" w:type="dxa"/>
              <w:end w:w="120" w:type="dxa"/>
            </w:tcMar>
            <w:vAlign w:val="top"/>
          </w:tcPr>
          <w:p>
            <w:r>
              <w:rPr>
                <w:rFonts w:ascii="Calibri" w:hAnsi="Calibri" w:eastAsia="Calibri"/>
                <w:color w:val="1F1D1A"/>
                <w:sz w:val="17"/>
              </w:rPr>
              <w:t>B4</w:t>
            </w:r>
          </w:p>
        </w:tc>
        <w:tc>
          <w:tcPr>
            <w:tcW w:type="dxa" w:w="7824"/>
            <w:shd w:fill="F0EEE6"/>
            <w:tcMar>
              <w:top w:w="110" w:type="dxa"/>
              <w:start w:w="120" w:type="dxa"/>
              <w:bottom w:w="110" w:type="dxa"/>
              <w:end w:w="120" w:type="dxa"/>
            </w:tcMar>
            <w:vAlign w:val="top"/>
          </w:tcPr>
          <w:p>
            <w:r>
              <w:rPr>
                <w:rFonts w:ascii="Calibri" w:hAnsi="Calibri" w:eastAsia="Calibri"/>
                <w:color w:val="1F1D1A"/>
                <w:sz w:val="17"/>
              </w:rPr>
              <w:t>Documents and identified feedback</w:t>
            </w:r>
          </w:p>
        </w:tc>
      </w:tr>
      <w:tr>
        <w:trPr>
          <w:cantSplit/>
        </w:trPr>
        <w:tc>
          <w:tcPr>
            <w:tcW w:type="dxa" w:w="2041"/>
            <w:shd w:fill="FAF9F5"/>
            <w:tcMar>
              <w:top w:w="110" w:type="dxa"/>
              <w:start w:w="120" w:type="dxa"/>
              <w:bottom w:w="110" w:type="dxa"/>
              <w:end w:w="120" w:type="dxa"/>
            </w:tcMar>
            <w:vAlign w:val="top"/>
          </w:tcPr>
          <w:p>
            <w:r>
              <w:rPr>
                <w:rFonts w:ascii="Calibri" w:hAnsi="Calibri" w:eastAsia="Calibri"/>
                <w:color w:val="1F1D1A"/>
                <w:sz w:val="17"/>
              </w:rPr>
              <w:t>B5</w:t>
            </w:r>
          </w:p>
        </w:tc>
        <w:tc>
          <w:tcPr>
            <w:tcW w:type="dxa" w:w="7824"/>
            <w:shd w:fill="FAF9F5"/>
            <w:tcMar>
              <w:top w:w="110" w:type="dxa"/>
              <w:start w:w="120" w:type="dxa"/>
              <w:bottom w:w="110" w:type="dxa"/>
              <w:end w:w="120" w:type="dxa"/>
            </w:tcMar>
            <w:vAlign w:val="top"/>
          </w:tcPr>
          <w:p>
            <w:r>
              <w:rPr>
                <w:rFonts w:ascii="Calibri" w:hAnsi="Calibri" w:eastAsia="Calibri"/>
                <w:color w:val="1F1D1A"/>
                <w:sz w:val="17"/>
              </w:rPr>
              <w:t>Teaching responsibilities</w:t>
            </w:r>
          </w:p>
        </w:tc>
      </w:tr>
      <w:tr>
        <w:trPr>
          <w:cantSplit/>
        </w:trPr>
        <w:tc>
          <w:tcPr>
            <w:tcW w:type="dxa" w:w="2041"/>
            <w:shd w:fill="F0EEE6"/>
            <w:tcMar>
              <w:top w:w="110" w:type="dxa"/>
              <w:start w:w="120" w:type="dxa"/>
              <w:bottom w:w="110" w:type="dxa"/>
              <w:end w:w="120" w:type="dxa"/>
            </w:tcMar>
            <w:vAlign w:val="top"/>
          </w:tcPr>
          <w:p>
            <w:r>
              <w:rPr>
                <w:rFonts w:ascii="Calibri" w:hAnsi="Calibri" w:eastAsia="Calibri"/>
                <w:color w:val="1F1D1A"/>
                <w:sz w:val="17"/>
              </w:rPr>
              <w:t>B6</w:t>
            </w:r>
          </w:p>
        </w:tc>
        <w:tc>
          <w:tcPr>
            <w:tcW w:type="dxa" w:w="7824"/>
            <w:shd w:fill="F0EEE6"/>
            <w:tcMar>
              <w:top w:w="110" w:type="dxa"/>
              <w:start w:w="120" w:type="dxa"/>
              <w:bottom w:w="110" w:type="dxa"/>
              <w:end w:w="120" w:type="dxa"/>
            </w:tcMar>
            <w:vAlign w:val="top"/>
          </w:tcPr>
          <w:p>
            <w:r>
              <w:rPr>
                <w:rFonts w:ascii="Calibri" w:hAnsi="Calibri" w:eastAsia="Calibri"/>
                <w:color w:val="1F1D1A"/>
                <w:sz w:val="17"/>
              </w:rPr>
              <w:t>Attendance, certificates and portfolio</w:t>
            </w:r>
          </w:p>
        </w:tc>
      </w:tr>
      <w:tr>
        <w:trPr>
          <w:cantSplit/>
        </w:trPr>
        <w:tc>
          <w:tcPr>
            <w:tcW w:type="dxa" w:w="2041"/>
            <w:shd w:fill="FAF9F5"/>
            <w:tcMar>
              <w:top w:w="110" w:type="dxa"/>
              <w:start w:w="120" w:type="dxa"/>
              <w:bottom w:w="110" w:type="dxa"/>
              <w:end w:w="120" w:type="dxa"/>
            </w:tcMar>
            <w:vAlign w:val="top"/>
          </w:tcPr>
          <w:p>
            <w:r>
              <w:rPr>
                <w:rFonts w:ascii="Calibri" w:hAnsi="Calibri" w:eastAsia="Calibri"/>
                <w:color w:val="1F1D1A"/>
                <w:sz w:val="17"/>
              </w:rPr>
              <w:t>B7</w:t>
            </w:r>
          </w:p>
        </w:tc>
        <w:tc>
          <w:tcPr>
            <w:tcW w:type="dxa" w:w="7824"/>
            <w:shd w:fill="FAF9F5"/>
            <w:tcMar>
              <w:top w:w="110" w:type="dxa"/>
              <w:start w:w="120" w:type="dxa"/>
              <w:bottom w:w="110" w:type="dxa"/>
              <w:end w:w="120" w:type="dxa"/>
            </w:tcMar>
            <w:vAlign w:val="top"/>
          </w:tcPr>
          <w:p>
            <w:r>
              <w:rPr>
                <w:rFonts w:ascii="Calibri" w:hAnsi="Calibri" w:eastAsia="Calibri"/>
                <w:color w:val="1F1D1A"/>
                <w:sz w:val="17"/>
              </w:rPr>
              <w:t>Recall catch-up and troubleshooting</w:t>
            </w:r>
          </w:p>
        </w:tc>
      </w:tr>
      <w:tr>
        <w:trPr>
          <w:cantSplit/>
        </w:trPr>
        <w:tc>
          <w:tcPr>
            <w:tcW w:type="dxa" w:w="2041"/>
            <w:shd w:fill="F0EEE6"/>
            <w:tcMar>
              <w:top w:w="110" w:type="dxa"/>
              <w:start w:w="120" w:type="dxa"/>
              <w:bottom w:w="110" w:type="dxa"/>
              <w:end w:w="120" w:type="dxa"/>
            </w:tcMar>
            <w:vAlign w:val="top"/>
          </w:tcPr>
          <w:p>
            <w:r>
              <w:rPr>
                <w:rFonts w:ascii="Calibri" w:hAnsi="Calibri" w:eastAsia="Calibri"/>
                <w:color w:val="1F1D1A"/>
                <w:sz w:val="17"/>
              </w:rPr>
              <w:t>Appendix C</w:t>
            </w:r>
          </w:p>
        </w:tc>
        <w:tc>
          <w:tcPr>
            <w:tcW w:type="dxa" w:w="7824"/>
            <w:shd w:fill="F0EEE6"/>
            <w:tcMar>
              <w:top w:w="110" w:type="dxa"/>
              <w:start w:w="120" w:type="dxa"/>
              <w:bottom w:w="110" w:type="dxa"/>
              <w:end w:w="120" w:type="dxa"/>
            </w:tcMar>
            <w:vAlign w:val="top"/>
          </w:tcPr>
          <w:p>
            <w:r>
              <w:rPr>
                <w:rFonts w:ascii="Calibri" w:hAnsi="Calibri" w:eastAsia="Calibri"/>
                <w:color w:val="1F1D1A"/>
                <w:sz w:val="17"/>
              </w:rPr>
              <w:t>Organisation administration</w:t>
            </w:r>
          </w:p>
        </w:tc>
      </w:tr>
      <w:tr>
        <w:trPr>
          <w:cantSplit/>
        </w:trPr>
        <w:tc>
          <w:tcPr>
            <w:tcW w:type="dxa" w:w="2041"/>
            <w:shd w:fill="FAF9F5"/>
            <w:tcMar>
              <w:top w:w="110" w:type="dxa"/>
              <w:start w:w="120" w:type="dxa"/>
              <w:bottom w:w="110" w:type="dxa"/>
              <w:end w:w="120" w:type="dxa"/>
            </w:tcMar>
            <w:vAlign w:val="top"/>
          </w:tcPr>
          <w:p>
            <w:r>
              <w:rPr>
                <w:rFonts w:ascii="Calibri" w:hAnsi="Calibri" w:eastAsia="Calibri"/>
                <w:color w:val="1F1D1A"/>
                <w:sz w:val="17"/>
              </w:rPr>
              <w:t>Appendix D</w:t>
            </w:r>
          </w:p>
        </w:tc>
        <w:tc>
          <w:tcPr>
            <w:tcW w:type="dxa" w:w="7824"/>
            <w:shd w:fill="FAF9F5"/>
            <w:tcMar>
              <w:top w:w="110" w:type="dxa"/>
              <w:start w:w="120" w:type="dxa"/>
              <w:bottom w:w="110" w:type="dxa"/>
              <w:end w:w="120" w:type="dxa"/>
            </w:tcMar>
            <w:vAlign w:val="top"/>
          </w:tcPr>
          <w:p>
            <w:r>
              <w:rPr>
                <w:rFonts w:ascii="Calibri" w:hAnsi="Calibri" w:eastAsia="Calibri"/>
                <w:color w:val="1F1D1A"/>
                <w:sz w:val="17"/>
              </w:rPr>
              <w:t>Optional Petrios Ops</w:t>
            </w:r>
          </w:p>
        </w:tc>
      </w:tr>
      <w:tr>
        <w:trPr>
          <w:cantSplit/>
        </w:trPr>
        <w:tc>
          <w:tcPr>
            <w:tcW w:type="dxa" w:w="2041"/>
            <w:shd w:fill="F0EEE6"/>
            <w:tcMar>
              <w:top w:w="110" w:type="dxa"/>
              <w:start w:w="120" w:type="dxa"/>
              <w:bottom w:w="110" w:type="dxa"/>
              <w:end w:w="120" w:type="dxa"/>
            </w:tcMar>
            <w:vAlign w:val="top"/>
          </w:tcPr>
          <w:p>
            <w:r>
              <w:rPr>
                <w:rFonts w:ascii="Calibri" w:hAnsi="Calibri" w:eastAsia="Calibri"/>
                <w:color w:val="1F1D1A"/>
                <w:sz w:val="17"/>
              </w:rPr>
              <w:t>Appendix E</w:t>
            </w:r>
          </w:p>
        </w:tc>
        <w:tc>
          <w:tcPr>
            <w:tcW w:type="dxa" w:w="7824"/>
            <w:shd w:fill="F0EEE6"/>
            <w:tcMar>
              <w:top w:w="110" w:type="dxa"/>
              <w:start w:w="120" w:type="dxa"/>
              <w:bottom w:w="110" w:type="dxa"/>
              <w:end w:w="120" w:type="dxa"/>
            </w:tcMar>
            <w:vAlign w:val="top"/>
          </w:tcPr>
          <w:p>
            <w:r>
              <w:rPr>
                <w:rFonts w:ascii="Calibri" w:hAnsi="Calibri" w:eastAsia="Calibri"/>
                <w:color w:val="1F1D1A"/>
                <w:sz w:val="17"/>
              </w:rPr>
              <w:t>Screenshot capture and maintenance standard</w:t>
            </w:r>
          </w:p>
        </w:tc>
      </w:tr>
      <w:tr>
        <w:trPr>
          <w:cantSplit/>
        </w:trPr>
        <w:tc>
          <w:tcPr>
            <w:tcW w:type="dxa" w:w="2041"/>
            <w:shd w:fill="FAF9F5"/>
            <w:tcMar>
              <w:top w:w="110" w:type="dxa"/>
              <w:start w:w="120" w:type="dxa"/>
              <w:bottom w:w="110" w:type="dxa"/>
              <w:end w:w="120" w:type="dxa"/>
            </w:tcMar>
            <w:vAlign w:val="top"/>
          </w:tcPr>
          <w:p>
            <w:r>
              <w:rPr>
                <w:rFonts w:ascii="Calibri" w:hAnsi="Calibri" w:eastAsia="Calibri"/>
                <w:color w:val="1F1D1A"/>
                <w:sz w:val="17"/>
              </w:rPr>
              <w:t>Appendix F</w:t>
            </w:r>
          </w:p>
        </w:tc>
        <w:tc>
          <w:tcPr>
            <w:tcW w:type="dxa" w:w="7824"/>
            <w:shd w:fill="FAF9F5"/>
            <w:tcMar>
              <w:top w:w="110" w:type="dxa"/>
              <w:start w:w="120" w:type="dxa"/>
              <w:bottom w:w="110" w:type="dxa"/>
              <w:end w:w="120" w:type="dxa"/>
            </w:tcMar>
            <w:vAlign w:val="top"/>
          </w:tcPr>
          <w:p>
            <w:r>
              <w:rPr>
                <w:rFonts w:ascii="Calibri" w:hAnsi="Calibri" w:eastAsia="Calibri"/>
                <w:color w:val="1F1D1A"/>
                <w:sz w:val="17"/>
              </w:rPr>
              <w:t>Glossary, escalation and quick checks</w:t>
            </w:r>
          </w:p>
        </w:tc>
      </w:tr>
    </w:tbl>
    <w:p>
      <w:pPr>
        <w:pageBreakBefore/>
        <w:spacing w:before="360" w:after="280"/>
      </w:pPr>
      <w:r>
        <w:rPr>
          <w:rFonts w:ascii="Calibri" w:hAnsi="Calibri" w:eastAsia="Calibri"/>
          <w:b/>
          <w:color w:val="A95134"/>
          <w:sz w:val="24"/>
        </w:rPr>
        <w:t>PART A</w:t>
      </w:r>
    </w:p>
    <w:p>
      <w:pPr>
        <w:pStyle w:val="Title"/>
        <w:spacing w:before="200" w:after="240" w:line="240" w:lineRule="auto"/>
      </w:pPr>
      <w:r>
        <w:t>Moderator operating procedures</w:t>
      </w:r>
    </w:p>
    <w:p>
      <w:pPr>
        <w:pStyle w:val="Subtitle"/>
      </w:pPr>
      <w:r>
        <w:t>For department administrators and authorised organisation administrators</w:t>
      </w:r>
    </w:p>
    <w:p>
      <w:pPr>
        <w:pBdr>
          <w:bottom w:val="single" w:sz="18" w:space="8" w:color="A95134"/>
        </w:pBdr>
      </w:pPr>
    </w:p>
    <w:p>
      <w:pPr>
        <w:pStyle w:val="Lead"/>
      </w:pPr>
      <w:r>
        <w:t>Use this part to create and deliver teaching while preserving the boundaries between scheduling, attendance evidence, feedback and recognition.</w:t>
      </w:r>
    </w:p>
    <w:p>
      <w:r>
        <w:br w:type="page"/>
      </w:r>
    </w:p>
    <w:p>
      <w:pPr>
        <w:pStyle w:val="Heading1"/>
      </w:pPr>
      <w:r>
        <w:t>A1 — Access, dashboard and role boundaries</w:t>
      </w:r>
    </w:p>
    <w:p>
      <w:r>
        <w:t>Sign in using the locally enabled method: passwordless email link, Microsoft sign-in or administrator password. Open the relevant department from the dashboard and confirm that the management controls are visible.</w:t>
      </w:r>
    </w:p>
    <w:p>
      <w:pPr>
        <w:numPr>
          <w:ilvl w:val="0"/>
          <w:numId w:val="10"/>
        </w:numPr>
        <w:spacing w:after="80"/>
      </w:pPr>
      <w:r>
        <w:t>Confirm you are in the intended organisation and department before opening or changing a session.</w:t>
      </w:r>
    </w:p>
    <w:p>
      <w:pPr>
        <w:numPr>
          <w:ilvl w:val="0"/>
          <w:numId w:val="10"/>
        </w:numPr>
        <w:spacing w:after="80"/>
      </w:pPr>
      <w:r>
        <w:t>Open the department dashboard and review upcoming sessions, teaching slots and outstanding actions.</w:t>
      </w:r>
    </w:p>
    <w:p>
      <w:pPr>
        <w:numPr>
          <w:ilvl w:val="0"/>
          <w:numId w:val="10"/>
        </w:numPr>
        <w:spacing w:after="80"/>
      </w:pPr>
      <w:r>
        <w:t>Use the session Manage view for governed work. Its primary tabs are Overview, Teachers, Attendance, Feedback, Recall, Documents and Certificates.</w:t>
      </w:r>
    </w:p>
    <w:p>
      <w:pPr>
        <w:numPr>
          <w:ilvl w:val="0"/>
          <w:numId w:val="10"/>
        </w:numPr>
        <w:spacing w:after="80"/>
      </w:pPr>
      <w:r>
        <w:t>Stop and contact an organisation administrator if the expected department or management controls are missing.</w:t>
      </w:r>
    </w:p>
    <w:p>
      <w:pPr>
        <w:shd w:fill="E8F1E9"/>
        <w:pBdr>
          <w:left w:val="single" w:sz="22" w:space="8" w:color="315D3E"/>
        </w:pBdr>
        <w:spacing w:before="100" w:after="160"/>
        <w:ind w:left="170" w:right="113"/>
        <w:keepLines/>
      </w:pPr>
      <w:r>
        <w:rPr>
          <w:rFonts w:ascii="Calibri" w:hAnsi="Calibri" w:eastAsia="Calibri"/>
          <w:b/>
          <w:color w:val="315D3E"/>
          <w:sz w:val="19"/>
        </w:rPr>
        <w:t xml:space="preserve">Control: </w:t>
      </w:r>
      <w:r>
        <w:rPr>
          <w:rFonts w:ascii="Calibri" w:hAnsi="Calibri" w:eastAsia="Calibri"/>
          <w:color w:val="1F1D1A"/>
          <w:sz w:val="19"/>
        </w:rPr>
        <w:t>Do not infer authority from a job title or the Faculty role. Session management requires department-moderator authority for the target department.</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M01  /  DESKTOP</w:t>
      </w:r>
    </w:p>
    <w:tbl>
      <w:tblPr>
        <w:tblW w:type="dxa" w:w="9524"/>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9524"/>
      </w:tblGrid>
      <w:tr>
        <w:trPr>
          <w:cantSplit/>
        </w:trPr>
        <w:tc>
          <w:tcPr>
            <w:tcW w:type="dxa" w:w="9524"/>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M01</w:t>
            </w:r>
          </w:p>
          <w:p>
            <w:pPr>
              <w:spacing w:after="40"/>
            </w:pPr>
            <w:r>
              <w:rPr>
                <w:rFonts w:ascii="Courier New" w:hAnsi="Courier New" w:eastAsia="Courier New"/>
                <w:b/>
                <w:color w:val="1F1D1A"/>
                <w:sz w:val="30"/>
              </w:rPr>
              <w:t>Moderator dashboard and department context</w:t>
            </w:r>
          </w:p>
          <w:p>
            <w:pPr>
              <w:spacing w:after="140"/>
              <w:pBdr>
                <w:bottom w:val="single" w:sz="8" w:space="8" w:color="CEC9BE"/>
              </w:pBdr>
            </w:pPr>
            <w:r>
              <w:rPr>
                <w:rFonts w:ascii="Courier New" w:hAnsi="Courier New" w:eastAsia="Courier New"/>
                <w:color w:val="A95134"/>
                <w:sz w:val="16"/>
              </w:rPr>
              <w:t>DESKTOP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160"/>
            </w:pPr>
            <w:r>
              <w:rPr>
                <w:rFonts w:ascii="Courier New" w:hAnsi="Courier New" w:eastAsia="Courier New"/>
                <w:color w:val="69645E"/>
                <w:sz w:val="16"/>
              </w:rPr>
              <w:t>Show department identity, upcoming sessions, navigation and one clear route into session management. Use only synthetic names.</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M01. Moderator dashboard and department context — Desktop capture to be inserted from the safe demo workspace.</w:t>
      </w:r>
    </w:p>
    <w:p>
      <w:pPr>
        <w:pStyle w:val="Heading1"/>
      </w:pPr>
      <w:r>
        <w:t>A2 — Create one or repeating sessions</w:t>
      </w:r>
    </w:p>
    <w:p>
      <w:r>
        <w:t>New interactive sessions are created as drafts. Complete the core teaching details first, then review each draft before publication.</w:t>
      </w:r>
    </w:p>
    <w:p>
      <w:pPr>
        <w:numPr>
          <w:ilvl w:val="0"/>
          <w:numId w:val="11"/>
        </w:numPr>
        <w:spacing w:after="80"/>
      </w:pPr>
      <w:r>
        <w:t>Select Create session from the relevant department.</w:t>
      </w:r>
    </w:p>
    <w:p>
      <w:pPr>
        <w:numPr>
          <w:ilvl w:val="0"/>
          <w:numId w:val="11"/>
        </w:numPr>
        <w:spacing w:after="80"/>
      </w:pPr>
      <w:r>
        <w:t>Enter a clear title and description. Add the optional session type when it helps users classify the event.</w:t>
      </w:r>
    </w:p>
    <w:p>
      <w:pPr>
        <w:numPr>
          <w:ilvl w:val="0"/>
          <w:numId w:val="11"/>
        </w:numPr>
        <w:spacing w:after="80"/>
      </w:pPr>
      <w:r>
        <w:t>Choose the local date and a start time. The standard picker runs from 08:00 to 17:30 in 15-minute intervals.</w:t>
      </w:r>
    </w:p>
    <w:p>
      <w:pPr>
        <w:numPr>
          <w:ilvl w:val="0"/>
          <w:numId w:val="11"/>
        </w:numPr>
        <w:spacing w:after="80"/>
      </w:pPr>
      <w:r>
        <w:t>Choose 30–240 minutes in 30-minute steps, or Full day. Full day is 08:00–17:30, a duration of 570 minutes.</w:t>
      </w:r>
    </w:p>
    <w:p>
      <w:pPr>
        <w:numPr>
          <w:ilvl w:val="0"/>
          <w:numId w:val="11"/>
        </w:numPr>
        <w:spacing w:after="80"/>
      </w:pPr>
      <w:r>
        <w:t>Choose Teams, In person, Hybrid or Petrios Meet. For Teams or Hybrid, paste the HTTPS Teams meeting link during creation.</w:t>
      </w:r>
    </w:p>
    <w:p>
      <w:pPr>
        <w:numPr>
          <w:ilvl w:val="0"/>
          <w:numId w:val="11"/>
        </w:numPr>
        <w:spacing w:after="80"/>
      </w:pPr>
      <w:r>
        <w:t>For a series, choose Weekly, Every two weeks, or Monthly on this ordinal weekday, then set the occurrence count. The maximum is 52.</w:t>
      </w:r>
    </w:p>
    <w:p>
      <w:pPr>
        <w:numPr>
          <w:ilvl w:val="0"/>
          <w:numId w:val="11"/>
        </w:numPr>
        <w:spacing w:after="80"/>
      </w:pPr>
      <w:r>
        <w:t>Submit and review the resulting drafts before publication.</w:t>
      </w:r>
    </w:p>
    <w:p>
      <w:pPr>
        <w:shd w:fill="E8F0F4"/>
        <w:pBdr>
          <w:left w:val="single" w:sz="22" w:space="8" w:color="315B70"/>
        </w:pBdr>
        <w:spacing w:before="100" w:after="160"/>
        <w:ind w:left="170" w:right="113"/>
        <w:keepLines/>
      </w:pPr>
      <w:r>
        <w:rPr>
          <w:rFonts w:ascii="Calibri" w:hAnsi="Calibri" w:eastAsia="Calibri"/>
          <w:b/>
          <w:color w:val="315B70"/>
          <w:sz w:val="19"/>
        </w:rPr>
        <w:t xml:space="preserve">Repeating sessions: </w:t>
      </w:r>
      <w:r>
        <w:rPr>
          <w:rFonts w:ascii="Calibri" w:hAnsi="Calibri" w:eastAsia="Calibri"/>
          <w:color w:val="1F1D1A"/>
          <w:sz w:val="19"/>
        </w:rPr>
        <w:t>A repeat creates ordinary independent draft sessions, not a linked series. Each occurrence must be edited, published or cancelled separately. A fifth-weekday monthly pattern skips months that do not contain that weekday.</w:t>
      </w:r>
    </w:p>
    <w:p>
      <w:pPr>
        <w:shd w:fill="E8F1E9"/>
        <w:pBdr>
          <w:left w:val="single" w:sz="22" w:space="8" w:color="315D3E"/>
        </w:pBdr>
        <w:spacing w:before="100" w:after="160"/>
        <w:ind w:left="170" w:right="113"/>
        <w:keepLines/>
      </w:pPr>
      <w:r>
        <w:rPr>
          <w:rFonts w:ascii="Calibri" w:hAnsi="Calibri" w:eastAsia="Calibri"/>
          <w:b/>
          <w:color w:val="315D3E"/>
          <w:sz w:val="19"/>
        </w:rPr>
        <w:t xml:space="preserve">Time accuracy: </w:t>
      </w:r>
      <w:r>
        <w:rPr>
          <w:rFonts w:ascii="Calibri" w:hAnsi="Calibri" w:eastAsia="Calibri"/>
          <w:color w:val="1F1D1A"/>
          <w:sz w:val="19"/>
        </w:rPr>
        <w:t>Enter the wall-clock time intended for attendees. Petrios converts it in the browser so a British Summer Time session is not displayed one hour early or late.</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M02  /  DESKTOP</w:t>
      </w:r>
    </w:p>
    <w:tbl>
      <w:tblPr>
        <w:tblW w:type="dxa" w:w="9524"/>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9524"/>
      </w:tblGrid>
      <w:tr>
        <w:trPr>
          <w:cantSplit/>
        </w:trPr>
        <w:tc>
          <w:tcPr>
            <w:tcW w:type="dxa" w:w="9524"/>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M02</w:t>
            </w:r>
          </w:p>
          <w:p>
            <w:pPr>
              <w:spacing w:after="40"/>
            </w:pPr>
            <w:r>
              <w:rPr>
                <w:rFonts w:ascii="Courier New" w:hAnsi="Courier New" w:eastAsia="Courier New"/>
                <w:b/>
                <w:color w:val="1F1D1A"/>
                <w:sz w:val="30"/>
              </w:rPr>
              <w:t>Create-session core fields</w:t>
            </w:r>
          </w:p>
          <w:p>
            <w:pPr>
              <w:spacing w:after="140"/>
              <w:pBdr>
                <w:bottom w:val="single" w:sz="8" w:space="8" w:color="CEC9BE"/>
              </w:pBdr>
            </w:pPr>
            <w:r>
              <w:rPr>
                <w:rFonts w:ascii="Courier New" w:hAnsi="Courier New" w:eastAsia="Courier New"/>
                <w:color w:val="A95134"/>
                <w:sz w:val="16"/>
              </w:rPr>
              <w:t>DESKTOP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160"/>
            </w:pPr>
            <w:r>
              <w:rPr>
                <w:rFonts w:ascii="Courier New" w:hAnsi="Courier New" w:eastAsia="Courier New"/>
                <w:color w:val="69645E"/>
                <w:sz w:val="16"/>
              </w:rPr>
              <w:t>Show title, description, session type, date, the 08:00–17:30 start-time control and duration including Full day.</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M02. Create-session core fields — Desktop capture to be inserted from the safe demo workspace.</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M03  /  DESKTOP</w:t>
      </w:r>
    </w:p>
    <w:tbl>
      <w:tblPr>
        <w:tblW w:type="dxa" w:w="9524"/>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9524"/>
      </w:tblGrid>
      <w:tr>
        <w:trPr>
          <w:cantSplit/>
        </w:trPr>
        <w:tc>
          <w:tcPr>
            <w:tcW w:type="dxa" w:w="9524"/>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M03</w:t>
            </w:r>
          </w:p>
          <w:p>
            <w:pPr>
              <w:spacing w:after="40"/>
            </w:pPr>
            <w:r>
              <w:rPr>
                <w:rFonts w:ascii="Courier New" w:hAnsi="Courier New" w:eastAsia="Courier New"/>
                <w:b/>
                <w:color w:val="1F1D1A"/>
                <w:sz w:val="30"/>
              </w:rPr>
              <w:t>Meeting link and repeat controls</w:t>
            </w:r>
          </w:p>
          <w:p>
            <w:pPr>
              <w:spacing w:after="140"/>
              <w:pBdr>
                <w:bottom w:val="single" w:sz="8" w:space="8" w:color="CEC9BE"/>
              </w:pBdr>
            </w:pPr>
            <w:r>
              <w:rPr>
                <w:rFonts w:ascii="Courier New" w:hAnsi="Courier New" w:eastAsia="Courier New"/>
                <w:color w:val="A95134"/>
                <w:sz w:val="16"/>
              </w:rPr>
              <w:t>DESKTOP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160"/>
            </w:pPr>
            <w:r>
              <w:rPr>
                <w:rFonts w:ascii="Courier New" w:hAnsi="Courier New" w:eastAsia="Courier New"/>
                <w:color w:val="69645E"/>
                <w:sz w:val="16"/>
              </w:rPr>
              <w:t>Show Teams or Hybrid selected with the HTTPS meeting-link field, plus weekly, every-two-weeks and monthly recurrence choices.</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M03. Meeting link and repeat controls — Desktop capture to be inserted from the safe demo workspace.</w:t>
      </w:r>
    </w:p>
    <w:p>
      <w:pPr>
        <w:pStyle w:val="Heading2"/>
      </w:pPr>
      <w:r>
        <w:t>Creation verification</w:t>
      </w:r>
    </w:p>
    <w:p>
      <w:pPr>
        <w:pStyle w:val="ListBullet"/>
      </w:pPr>
      <w:r>
        <w:t>The displayed date and time match the intended local wall-clock time.</w:t>
      </w:r>
    </w:p>
    <w:p>
      <w:pPr>
        <w:pStyle w:val="ListBullet"/>
      </w:pPr>
      <w:r>
        <w:t>The end time is later than the start time.</w:t>
      </w:r>
    </w:p>
    <w:p>
      <w:pPr>
        <w:pStyle w:val="ListBullet"/>
      </w:pPr>
      <w:r>
        <w:t>The department, location and meeting link are correct.</w:t>
      </w:r>
    </w:p>
    <w:p>
      <w:pPr>
        <w:pStyle w:val="ListBullet"/>
      </w:pPr>
      <w:r>
        <w:t>Every repeat occurrence is present and remains in Draft.</w:t>
      </w:r>
    </w:p>
    <w:p>
      <w:pPr>
        <w:pStyle w:val="ListBullet"/>
      </w:pPr>
      <w:r>
        <w:t>No real patient-identifiable or unnecessary special-category information appears in the title or description.</w:t>
      </w:r>
    </w:p>
    <w:p>
      <w:pPr>
        <w:pStyle w:val="Heading1"/>
      </w:pPr>
      <w:r>
        <w:t>A3 — Publish, edit, cancel and delete</w:t>
      </w:r>
    </w:p>
    <w:p>
      <w:pPr>
        <w:numPr>
          <w:ilvl w:val="0"/>
          <w:numId w:val="12"/>
        </w:numPr>
        <w:spacing w:after="80"/>
      </w:pPr>
      <w:r>
        <w:t>Open the session Manage view and review the Overview information.</w:t>
      </w:r>
    </w:p>
    <w:p>
      <w:pPr>
        <w:numPr>
          <w:ilvl w:val="0"/>
          <w:numId w:val="12"/>
        </w:numPr>
        <w:spacing w:after="80"/>
      </w:pPr>
      <w:r>
        <w:t>Correct the title, description, date/time, location, session type or meeting link as required.</w:t>
      </w:r>
    </w:p>
    <w:p>
      <w:pPr>
        <w:numPr>
          <w:ilvl w:val="0"/>
          <w:numId w:val="12"/>
        </w:numPr>
        <w:spacing w:after="80"/>
      </w:pPr>
      <w:r>
        <w:t>Publish only after the session details, department and delivery arrangements have been checked.</w:t>
      </w:r>
    </w:p>
    <w:p>
      <w:pPr>
        <w:numPr>
          <w:ilvl w:val="0"/>
          <w:numId w:val="12"/>
        </w:numPr>
        <w:spacing w:after="80"/>
      </w:pPr>
      <w:r>
        <w:t>Use Draft to withdraw the session from normal member visibility while retaining it.</w:t>
      </w:r>
    </w:p>
    <w:p>
      <w:pPr>
        <w:numPr>
          <w:ilvl w:val="0"/>
          <w:numId w:val="12"/>
        </w:numPr>
        <w:spacing w:after="80"/>
      </w:pPr>
      <w:r>
        <w:t>Use Cancelled when the event will not take place and a retained record is appropriate.</w:t>
      </w:r>
    </w:p>
    <w:p>
      <w:pPr>
        <w:numPr>
          <w:ilvl w:val="0"/>
          <w:numId w:val="12"/>
        </w:numPr>
        <w:spacing w:after="80"/>
      </w:pPr>
      <w:r>
        <w:t>Use Delete only when deletion is operationally justified and local retention requirements permit it.</w:t>
      </w:r>
    </w:p>
    <w:p>
      <w:pPr>
        <w:shd w:fill="E8F1E9"/>
        <w:pBdr>
          <w:left w:val="single" w:sz="22" w:space="8" w:color="315D3E"/>
        </w:pBdr>
        <w:spacing w:before="100" w:after="160"/>
        <w:ind w:left="170" w:right="113"/>
        <w:keepLines/>
      </w:pPr>
      <w:r>
        <w:rPr>
          <w:rFonts w:ascii="Calibri" w:hAnsi="Calibri" w:eastAsia="Calibri"/>
          <w:b/>
          <w:color w:val="315D3E"/>
          <w:sz w:val="19"/>
        </w:rPr>
        <w:t xml:space="preserve">Publication boundary: </w:t>
      </w:r>
      <w:r>
        <w:rPr>
          <w:rFonts w:ascii="Calibri" w:hAnsi="Calibri" w:eastAsia="Calibri"/>
          <w:color w:val="1F1D1A"/>
          <w:sz w:val="19"/>
        </w:rPr>
        <w:t>An ended session cannot be published. Publishing triggers downstream eligibility for calendars, reminders, feedback, reporting and other workflows, but it does not automatically invite a teacher.</w:t>
      </w:r>
    </w:p>
    <w:p>
      <w:pPr>
        <w:shd w:fill="F4E6E4"/>
        <w:pBdr>
          <w:left w:val="single" w:sz="22" w:space="8" w:color="843B33"/>
        </w:pBdr>
        <w:spacing w:before="100" w:after="160"/>
        <w:ind w:left="170" w:right="113"/>
        <w:keepLines/>
      </w:pPr>
      <w:r>
        <w:rPr>
          <w:rFonts w:ascii="Calibri" w:hAnsi="Calibri" w:eastAsia="Calibri"/>
          <w:b/>
          <w:color w:val="843B33"/>
          <w:sz w:val="19"/>
        </w:rPr>
        <w:t xml:space="preserve">Deletion warning: </w:t>
      </w:r>
      <w:r>
        <w:rPr>
          <w:rFonts w:ascii="Calibri" w:hAnsi="Calibri" w:eastAsia="Calibri"/>
          <w:color w:val="1F1D1A"/>
          <w:sz w:val="19"/>
        </w:rPr>
        <w:t>Deletion is not cancellation and can remove dependent data through database lifecycle rules. Use cancellation where an auditable record should remain.</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M04  /  DESKTOP</w:t>
      </w:r>
    </w:p>
    <w:tbl>
      <w:tblPr>
        <w:tblW w:type="dxa" w:w="9524"/>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9524"/>
      </w:tblGrid>
      <w:tr>
        <w:trPr>
          <w:cantSplit/>
        </w:trPr>
        <w:tc>
          <w:tcPr>
            <w:tcW w:type="dxa" w:w="9524"/>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M04</w:t>
            </w:r>
          </w:p>
          <w:p>
            <w:pPr>
              <w:spacing w:after="40"/>
            </w:pPr>
            <w:r>
              <w:rPr>
                <w:rFonts w:ascii="Courier New" w:hAnsi="Courier New" w:eastAsia="Courier New"/>
                <w:b/>
                <w:color w:val="1F1D1A"/>
                <w:sz w:val="30"/>
              </w:rPr>
              <w:t>Session Overview and lifecycle controls</w:t>
            </w:r>
          </w:p>
          <w:p>
            <w:pPr>
              <w:spacing w:after="140"/>
              <w:pBdr>
                <w:bottom w:val="single" w:sz="8" w:space="8" w:color="CEC9BE"/>
              </w:pBdr>
            </w:pPr>
            <w:r>
              <w:rPr>
                <w:rFonts w:ascii="Courier New" w:hAnsi="Courier New" w:eastAsia="Courier New"/>
                <w:color w:val="A95134"/>
                <w:sz w:val="16"/>
              </w:rPr>
              <w:t>DESKTOP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160"/>
            </w:pPr>
            <w:r>
              <w:rPr>
                <w:rFonts w:ascii="Courier New" w:hAnsi="Courier New" w:eastAsia="Courier New"/>
                <w:color w:val="69645E"/>
                <w:sz w:val="16"/>
              </w:rPr>
              <w:t>Show Draft, Published and Cancelled controls together with session summary details. Do not display a live meeting link.</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M04. Session Overview and lifecycle controls — Desktop capture to be inserted from the safe demo workspace.</w:t>
      </w:r>
    </w:p>
    <w:p>
      <w:pPr>
        <w:pStyle w:val="Heading1"/>
      </w:pPr>
      <w:r>
        <w:t>A4 — Teachers, invitations and teaching slots</w:t>
      </w:r>
    </w:p>
    <w:p>
      <w:pPr>
        <w:pStyle w:val="Heading2"/>
      </w:pPr>
      <w:r>
        <w:t>Registered teachers</w:t>
      </w:r>
    </w:p>
    <w:p>
      <w:pPr>
        <w:numPr>
          <w:ilvl w:val="0"/>
          <w:numId w:val="13"/>
        </w:numPr>
        <w:spacing w:after="80"/>
      </w:pPr>
      <w:r>
        <w:t>Open Teachers in the session Manage view.</w:t>
      </w:r>
    </w:p>
    <w:p>
      <w:pPr>
        <w:numPr>
          <w:ilvl w:val="0"/>
          <w:numId w:val="13"/>
        </w:numPr>
        <w:spacing w:after="80"/>
      </w:pPr>
      <w:r>
        <w:t>Select a current member of the session department and send the assignment.</w:t>
      </w:r>
    </w:p>
    <w:p>
      <w:pPr>
        <w:numPr>
          <w:ilvl w:val="0"/>
          <w:numId w:val="13"/>
        </w:numPr>
        <w:spacing w:after="80"/>
      </w:pPr>
      <w:r>
        <w:t>Monitor the Pending, Accepted or Declined response.</w:t>
      </w:r>
    </w:p>
    <w:p>
      <w:pPr>
        <w:numPr>
          <w:ilvl w:val="0"/>
          <w:numId w:val="13"/>
        </w:numPr>
        <w:spacing w:after="80"/>
      </w:pPr>
      <w:r>
        <w:t>Remove an assignment only when appropriate; removal does not erase earlier evidence or certificates.</w:t>
      </w:r>
    </w:p>
    <w:p>
      <w:pPr>
        <w:pStyle w:val="Heading2"/>
      </w:pPr>
      <w:r>
        <w:t>External teachers</w:t>
      </w:r>
    </w:p>
    <w:p>
      <w:pPr>
        <w:numPr>
          <w:ilvl w:val="0"/>
          <w:numId w:val="14"/>
        </w:numPr>
        <w:spacing w:after="80"/>
      </w:pPr>
      <w:r>
        <w:t>Enter the teacher's email address and optional name.</w:t>
      </w:r>
    </w:p>
    <w:p>
      <w:pPr>
        <w:numPr>
          <w:ilvl w:val="0"/>
          <w:numId w:val="14"/>
        </w:numPr>
        <w:spacing w:after="80"/>
      </w:pPr>
      <w:r>
        <w:t>Send the invitation and record any reported delivery failure for follow-up.</w:t>
      </w:r>
    </w:p>
    <w:p>
      <w:pPr>
        <w:numPr>
          <w:ilvl w:val="0"/>
          <w:numId w:val="14"/>
        </w:numPr>
        <w:spacing w:after="80"/>
      </w:pPr>
      <w:r>
        <w:t>Ask the teacher to use the capability link to accept or decline and confirm their name.</w:t>
      </w:r>
    </w:p>
    <w:p>
      <w:pPr>
        <w:numPr>
          <w:ilvl w:val="0"/>
          <w:numId w:val="14"/>
        </w:numPr>
        <w:spacing w:after="80"/>
      </w:pPr>
      <w:r>
        <w:t>Verify Accepted status before relying on the teacher for session communications or teaching recognition.</w:t>
      </w:r>
    </w:p>
    <w:p>
      <w:pPr>
        <w:shd w:fill="E8F1E9"/>
        <w:pBdr>
          <w:left w:val="single" w:sz="22" w:space="8" w:color="315D3E"/>
        </w:pBdr>
        <w:spacing w:before="100" w:after="160"/>
        <w:ind w:left="170" w:right="113"/>
        <w:keepLines/>
      </w:pPr>
      <w:r>
        <w:rPr>
          <w:rFonts w:ascii="Calibri" w:hAnsi="Calibri" w:eastAsia="Calibri"/>
          <w:b/>
          <w:color w:val="315D3E"/>
          <w:sz w:val="19"/>
        </w:rPr>
        <w:t xml:space="preserve">Evidence boundary: </w:t>
      </w:r>
      <w:r>
        <w:rPr>
          <w:rFonts w:ascii="Calibri" w:hAnsi="Calibri" w:eastAsia="Calibri"/>
          <w:color w:val="1F1D1A"/>
          <w:sz w:val="19"/>
        </w:rPr>
        <w:t>Accepting a teaching assignment proves responsibility for teaching; it does not prove physical attendance and does not create attendance evidence.</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M05  /  DESKTOP</w:t>
      </w:r>
    </w:p>
    <w:tbl>
      <w:tblPr>
        <w:tblW w:type="dxa" w:w="9524"/>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9524"/>
      </w:tblGrid>
      <w:tr>
        <w:trPr>
          <w:cantSplit/>
        </w:trPr>
        <w:tc>
          <w:tcPr>
            <w:tcW w:type="dxa" w:w="9524"/>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M05</w:t>
            </w:r>
          </w:p>
          <w:p>
            <w:pPr>
              <w:spacing w:after="40"/>
            </w:pPr>
            <w:r>
              <w:rPr>
                <w:rFonts w:ascii="Courier New" w:hAnsi="Courier New" w:eastAsia="Courier New"/>
                <w:b/>
                <w:color w:val="1F1D1A"/>
                <w:sz w:val="30"/>
              </w:rPr>
              <w:t>Teacher assignments and invitations</w:t>
            </w:r>
          </w:p>
          <w:p>
            <w:pPr>
              <w:spacing w:after="140"/>
              <w:pBdr>
                <w:bottom w:val="single" w:sz="8" w:space="8" w:color="CEC9BE"/>
              </w:pBdr>
            </w:pPr>
            <w:r>
              <w:rPr>
                <w:rFonts w:ascii="Courier New" w:hAnsi="Courier New" w:eastAsia="Courier New"/>
                <w:color w:val="A95134"/>
                <w:sz w:val="16"/>
              </w:rPr>
              <w:t>DESKTOP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160"/>
            </w:pPr>
            <w:r>
              <w:rPr>
                <w:rFonts w:ascii="Courier New" w:hAnsi="Courier New" w:eastAsia="Courier New"/>
                <w:color w:val="69645E"/>
                <w:sz w:val="16"/>
              </w:rPr>
              <w:t>Show the Teachers tab with one synthetic registered assignment and one synthetic external invitation in clearly different states.</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M05. Teacher assignments and invitations — Desktop capture to be inserted from the safe demo workspace.</w:t>
      </w:r>
    </w:p>
    <w:p>
      <w:pPr>
        <w:pStyle w:val="Heading2"/>
      </w:pPr>
      <w:r>
        <w:t>Teaching slots</w:t>
      </w:r>
    </w:p>
    <w:p>
      <w:pPr>
        <w:numPr>
          <w:ilvl w:val="0"/>
          <w:numId w:val="15"/>
        </w:numPr>
        <w:spacing w:after="80"/>
      </w:pPr>
      <w:r>
        <w:t>Open the department Schedule area and define one or more open time slots.</w:t>
      </w:r>
    </w:p>
    <w:p>
      <w:pPr>
        <w:numPr>
          <w:ilvl w:val="0"/>
          <w:numId w:val="15"/>
        </w:numPr>
        <w:spacing w:after="80"/>
      </w:pPr>
      <w:r>
        <w:t>Select the intended audience: contact groups and/or registered members.</w:t>
      </w:r>
    </w:p>
    <w:p>
      <w:pPr>
        <w:numPr>
          <w:ilvl w:val="0"/>
          <w:numId w:val="15"/>
        </w:numPr>
        <w:spacing w:after="80"/>
      </w:pPr>
      <w:r>
        <w:t>For lightning teaching, use the supported 10–20-minute split option where locally appropriate.</w:t>
      </w:r>
    </w:p>
    <w:p>
      <w:pPr>
        <w:numPr>
          <w:ilvl w:val="0"/>
          <w:numId w:val="15"/>
        </w:numPr>
        <w:spacing w:after="80"/>
      </w:pPr>
      <w:r>
        <w:t>Publish the slots and monitor claims.</w:t>
      </w:r>
    </w:p>
    <w:p>
      <w:pPr>
        <w:numPr>
          <w:ilvl w:val="0"/>
          <w:numId w:val="15"/>
        </w:numPr>
        <w:spacing w:after="80"/>
      </w:pPr>
      <w:r>
        <w:t>Review the draft session created when a slot is claimed, then complete and publish it using the normal session checks.</w:t>
      </w:r>
    </w:p>
    <w:p>
      <w:pPr>
        <w:shd w:fill="E8F0F4"/>
        <w:pBdr>
          <w:left w:val="single" w:sz="22" w:space="8" w:color="315B70"/>
        </w:pBdr>
        <w:spacing w:before="100" w:after="160"/>
        <w:ind w:left="170" w:right="113"/>
        <w:keepLines/>
      </w:pPr>
      <w:r>
        <w:rPr>
          <w:rFonts w:ascii="Calibri" w:hAnsi="Calibri" w:eastAsia="Calibri"/>
          <w:b/>
          <w:color w:val="315B70"/>
          <w:sz w:val="19"/>
        </w:rPr>
        <w:t xml:space="preserve">Claim behaviour: </w:t>
      </w:r>
      <w:r>
        <w:rPr>
          <w:rFonts w:ascii="Calibri" w:hAnsi="Calibri" w:eastAsia="Calibri"/>
          <w:color w:val="1F1D1A"/>
          <w:sz w:val="19"/>
        </w:rPr>
        <w:t>Claims are first-come-first-served. A successful claim creates a Draft session and attaches the claimant as teacher; it does not publish the session.</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M06  /  DESKTOP</w:t>
      </w:r>
    </w:p>
    <w:tbl>
      <w:tblPr>
        <w:tblW w:type="dxa" w:w="9524"/>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9524"/>
      </w:tblGrid>
      <w:tr>
        <w:trPr>
          <w:cantSplit/>
        </w:trPr>
        <w:tc>
          <w:tcPr>
            <w:tcW w:type="dxa" w:w="9524"/>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M06</w:t>
            </w:r>
          </w:p>
          <w:p>
            <w:pPr>
              <w:spacing w:after="40"/>
            </w:pPr>
            <w:r>
              <w:rPr>
                <w:rFonts w:ascii="Courier New" w:hAnsi="Courier New" w:eastAsia="Courier New"/>
                <w:b/>
                <w:color w:val="1F1D1A"/>
                <w:sz w:val="30"/>
              </w:rPr>
              <w:t>Teaching-slot schedule and audience</w:t>
            </w:r>
          </w:p>
          <w:p>
            <w:pPr>
              <w:spacing w:after="140"/>
              <w:pBdr>
                <w:bottom w:val="single" w:sz="8" w:space="8" w:color="CEC9BE"/>
              </w:pBdr>
            </w:pPr>
            <w:r>
              <w:rPr>
                <w:rFonts w:ascii="Courier New" w:hAnsi="Courier New" w:eastAsia="Courier New"/>
                <w:color w:val="A95134"/>
                <w:sz w:val="16"/>
              </w:rPr>
              <w:t>DESKTOP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160"/>
            </w:pPr>
            <w:r>
              <w:rPr>
                <w:rFonts w:ascii="Courier New" w:hAnsi="Courier New" w:eastAsia="Courier New"/>
                <w:color w:val="69645E"/>
                <w:sz w:val="16"/>
              </w:rPr>
              <w:t>Show bulk slot creation, audience selection and an Available slot using synthetic contacts only.</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M06. Teaching-slot schedule and audience — Desktop capture to be inserted from the safe demo workspace.</w:t>
      </w:r>
    </w:p>
    <w:p>
      <w:pPr>
        <w:pStyle w:val="Heading1"/>
      </w:pPr>
      <w:r>
        <w:t>A5 — Meetings and session documents</w:t>
      </w:r>
    </w:p>
    <w:p>
      <w:pPr>
        <w:pStyle w:val="Heading2"/>
      </w:pPr>
      <w:r>
        <w:t>Meeting controls</w:t>
      </w:r>
    </w:p>
    <w:p>
      <w:pPr>
        <w:pStyle w:val="ListBullet"/>
      </w:pPr>
      <w:r>
        <w:t>Teams and Hybrid sessions use the stored HTTPS Teams link.</w:t>
      </w:r>
    </w:p>
    <w:p>
      <w:pPr>
        <w:pStyle w:val="ListBullet"/>
      </w:pPr>
      <w:r>
        <w:t>Petrios Meet uses a session-specific Jitsi room derived from the session identity.</w:t>
      </w:r>
    </w:p>
    <w:p>
      <w:pPr>
        <w:pStyle w:val="ListBullet"/>
      </w:pPr>
      <w:r>
        <w:t>In-person sessions have no remote join URL.</w:t>
      </w:r>
    </w:p>
    <w:p>
      <w:pPr>
        <w:pStyle w:val="ListBullet"/>
      </w:pPr>
      <w:r>
        <w:t>The in-app Petrios Meet panel appears from 30 minutes before start until 30 minutes after the end; its attendance check-in window is separate.</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M07  /  DESKTOP</w:t>
      </w:r>
    </w:p>
    <w:tbl>
      <w:tblPr>
        <w:tblW w:type="dxa" w:w="9524"/>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9524"/>
      </w:tblGrid>
      <w:tr>
        <w:trPr>
          <w:cantSplit/>
        </w:trPr>
        <w:tc>
          <w:tcPr>
            <w:tcW w:type="dxa" w:w="9524"/>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M07</w:t>
            </w:r>
          </w:p>
          <w:p>
            <w:pPr>
              <w:spacing w:after="40"/>
            </w:pPr>
            <w:r>
              <w:rPr>
                <w:rFonts w:ascii="Courier New" w:hAnsi="Courier New" w:eastAsia="Courier New"/>
                <w:b/>
                <w:color w:val="1F1D1A"/>
                <w:sz w:val="30"/>
              </w:rPr>
              <w:t>Meeting control on session Overview</w:t>
            </w:r>
          </w:p>
          <w:p>
            <w:pPr>
              <w:spacing w:after="140"/>
              <w:pBdr>
                <w:bottom w:val="single" w:sz="8" w:space="8" w:color="CEC9BE"/>
              </w:pBdr>
            </w:pPr>
            <w:r>
              <w:rPr>
                <w:rFonts w:ascii="Courier New" w:hAnsi="Courier New" w:eastAsia="Courier New"/>
                <w:color w:val="A95134"/>
                <w:sz w:val="16"/>
              </w:rPr>
              <w:t>DESKTOP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160"/>
            </w:pPr>
            <w:r>
              <w:rPr>
                <w:rFonts w:ascii="Courier New" w:hAnsi="Courier New" w:eastAsia="Courier New"/>
                <w:color w:val="69645E"/>
                <w:sz w:val="16"/>
              </w:rPr>
              <w:t>Show the appropriate meeting control for a synthetic Teams or Petrios Meet session without exposing a reusable live link.</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M07. Meeting control on session Overview — Desktop capture to be inserted from the safe demo workspace.</w:t>
      </w:r>
    </w:p>
    <w:p>
      <w:pPr>
        <w:pStyle w:val="Heading2"/>
      </w:pPr>
      <w:r>
        <w:t>Documents</w:t>
      </w:r>
    </w:p>
    <w:p>
      <w:pPr>
        <w:numPr>
          <w:ilvl w:val="0"/>
          <w:numId w:val="16"/>
        </w:numPr>
        <w:spacing w:after="80"/>
      </w:pPr>
      <w:r>
        <w:t>Open Documents in the session Manage view.</w:t>
      </w:r>
    </w:p>
    <w:p>
      <w:pPr>
        <w:numPr>
          <w:ilvl w:val="0"/>
          <w:numId w:val="16"/>
        </w:numPr>
        <w:spacing w:after="80"/>
      </w:pPr>
      <w:r>
        <w:t>Confirm the material belongs to this session and contains no patient-identifiable, confidential or unnecessary special-category data.</w:t>
      </w:r>
    </w:p>
    <w:p>
      <w:pPr>
        <w:numPr>
          <w:ilvl w:val="0"/>
          <w:numId w:val="16"/>
        </w:numPr>
        <w:spacing w:after="80"/>
      </w:pPr>
      <w:r>
        <w:t>Upload PDF, DOCX or PPTX only. The maximum file size is 25 MiB.</w:t>
      </w:r>
    </w:p>
    <w:p>
      <w:pPr>
        <w:numPr>
          <w:ilvl w:val="0"/>
          <w:numId w:val="16"/>
        </w:numPr>
        <w:spacing w:after="80"/>
      </w:pPr>
      <w:r>
        <w:t>Confirm the file reaches the available state before relying on it for learners or Audio Recap.</w:t>
      </w:r>
    </w:p>
    <w:p>
      <w:pPr>
        <w:numPr>
          <w:ilvl w:val="0"/>
          <w:numId w:val="16"/>
        </w:numPr>
        <w:spacing w:after="80"/>
      </w:pPr>
      <w:r>
        <w:t>Archive or delete in line with local retention rules. Moderators can manage any session document; accepted registered teachers can upload and manage their own documents.</w:t>
      </w:r>
    </w:p>
    <w:p>
      <w:pPr>
        <w:shd w:fill="F4E6E4"/>
        <w:pBdr>
          <w:left w:val="single" w:sz="22" w:space="8" w:color="843B33"/>
        </w:pBdr>
        <w:spacing w:before="100" w:after="160"/>
        <w:ind w:left="170" w:right="113"/>
        <w:keepLines/>
      </w:pPr>
      <w:r>
        <w:rPr>
          <w:rFonts w:ascii="Calibri" w:hAnsi="Calibri" w:eastAsia="Calibri"/>
          <w:b/>
          <w:color w:val="843B33"/>
          <w:sz w:val="19"/>
        </w:rPr>
        <w:t xml:space="preserve">File safety: </w:t>
      </w:r>
      <w:r>
        <w:rPr>
          <w:rFonts w:ascii="Calibri" w:hAnsi="Calibri" w:eastAsia="Calibri"/>
          <w:color w:val="1F1D1A"/>
          <w:sz w:val="19"/>
        </w:rPr>
        <w:t>Office files receive basic package validation and are downloaded, not converted. This is not an antivirus or content-disarm claim. Treat downloaded Office content as untrusted and follow local cyber-security policy.</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M08  /  DESKTOP</w:t>
      </w:r>
    </w:p>
    <w:tbl>
      <w:tblPr>
        <w:tblW w:type="dxa" w:w="9524"/>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9524"/>
      </w:tblGrid>
      <w:tr>
        <w:trPr>
          <w:cantSplit/>
        </w:trPr>
        <w:tc>
          <w:tcPr>
            <w:tcW w:type="dxa" w:w="9524"/>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M08</w:t>
            </w:r>
          </w:p>
          <w:p>
            <w:pPr>
              <w:spacing w:after="40"/>
            </w:pPr>
            <w:r>
              <w:rPr>
                <w:rFonts w:ascii="Courier New" w:hAnsi="Courier New" w:eastAsia="Courier New"/>
                <w:b/>
                <w:color w:val="1F1D1A"/>
                <w:sz w:val="30"/>
              </w:rPr>
              <w:t>Session Documents tab</w:t>
            </w:r>
          </w:p>
          <w:p>
            <w:pPr>
              <w:spacing w:after="140"/>
              <w:pBdr>
                <w:bottom w:val="single" w:sz="8" w:space="8" w:color="CEC9BE"/>
              </w:pBdr>
            </w:pPr>
            <w:r>
              <w:rPr>
                <w:rFonts w:ascii="Courier New" w:hAnsi="Courier New" w:eastAsia="Courier New"/>
                <w:color w:val="A95134"/>
                <w:sz w:val="16"/>
              </w:rPr>
              <w:t>DESKTOP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160"/>
            </w:pPr>
            <w:r>
              <w:rPr>
                <w:rFonts w:ascii="Courier New" w:hAnsi="Courier New" w:eastAsia="Courier New"/>
                <w:color w:val="69645E"/>
                <w:sz w:val="16"/>
              </w:rPr>
              <w:t>Show supported file types, size limit, available state and archive/delete controls using synthetic filenames.</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M08. Session Documents tab — Desktop capture to be inserted from the safe demo workspace.</w:t>
      </w:r>
    </w:p>
    <w:p>
      <w:pPr>
        <w:pStyle w:val="Heading1"/>
      </w:pPr>
      <w:r>
        <w:t>A6 — Attendance review and finalisation</w:t>
      </w:r>
    </w:p>
    <w:p>
      <w:r>
        <w:t>Attendance is a governed evidence record. Evidence is appended; the current result is computed; a moderator reviews a complete roster; and only the finalised revision can authorise attendee certificates.</w:t>
      </w:r>
    </w:p>
    <w:tbl>
      <w:tblPr>
        <w:tblW w:type="dxa" w:w="9865"/>
        <w:jc w:val="center"/>
        <w:tblLayout w:type="fixed"/>
        <w:tblLook w:firstColumn="1" w:firstRow="1" w:lastColumn="0" w:lastRow="0" w:noHBand="0" w:noVBand="1" w:val="04A0"/>
        <w:tblBorders>
          <w:top w:val="single" w:sz="6" w:space="0" w:color="CEC9BE"/>
          <w:left w:val="single" w:sz="6" w:space="0" w:color="CEC9BE"/>
          <w:bottom w:val="single" w:sz="6" w:space="0" w:color="CEC9BE"/>
          <w:right w:val="single" w:sz="6" w:space="0" w:color="CEC9BE"/>
          <w:insideH w:val="single" w:sz="6" w:space="0" w:color="CEC9BE"/>
          <w:insideV w:val="single" w:sz="6" w:space="0" w:color="CEC9BE"/>
        </w:tblBorders>
        <w:tblInd w:type="dxa" w:w="120"/>
      </w:tblPr>
      <w:tblGrid>
        <w:gridCol w:w="2721"/>
        <w:gridCol w:w="7144"/>
      </w:tblGrid>
      <w:tr>
        <w:trPr>
          <w:tblHeader w:val="true"/>
        </w:trPr>
        <w:tc>
          <w:tcPr>
            <w:tcW w:type="dxa" w:w="2721"/>
            <w:shd w:fill="A95134"/>
            <w:tcMar>
              <w:top w:w="110" w:type="dxa"/>
              <w:start w:w="120" w:type="dxa"/>
              <w:bottom w:w="110" w:type="dxa"/>
              <w:end w:w="120" w:type="dxa"/>
            </w:tcMar>
            <w:vAlign w:val="center"/>
          </w:tcPr>
          <w:p>
            <w:r>
              <w:rPr>
                <w:rFonts w:ascii="Calibri" w:hAnsi="Calibri" w:eastAsia="Calibri"/>
                <w:b/>
                <w:color w:val="FAF9F5"/>
                <w:sz w:val="17"/>
              </w:rPr>
              <w:t>Source</w:t>
            </w:r>
          </w:p>
        </w:tc>
        <w:tc>
          <w:tcPr>
            <w:tcW w:type="dxa" w:w="7144"/>
            <w:shd w:fill="A95134"/>
            <w:tcMar>
              <w:top w:w="110" w:type="dxa"/>
              <w:start w:w="120" w:type="dxa"/>
              <w:bottom w:w="110" w:type="dxa"/>
              <w:end w:w="120" w:type="dxa"/>
            </w:tcMar>
            <w:vAlign w:val="center"/>
          </w:tcPr>
          <w:p>
            <w:r>
              <w:rPr>
                <w:rFonts w:ascii="Calibri" w:hAnsi="Calibri" w:eastAsia="Calibri"/>
                <w:b/>
                <w:color w:val="FAF9F5"/>
                <w:sz w:val="17"/>
              </w:rPr>
              <w:t>Operational meaning</w:t>
            </w:r>
          </w:p>
        </w:tc>
      </w:tr>
      <w:tr>
        <w:trPr>
          <w:cantSplit/>
        </w:trPr>
        <w:tc>
          <w:tcPr>
            <w:tcW w:type="dxa" w:w="2721"/>
            <w:shd w:fill="F0EEE6"/>
            <w:tcMar>
              <w:top w:w="110" w:type="dxa"/>
              <w:start w:w="120" w:type="dxa"/>
              <w:bottom w:w="110" w:type="dxa"/>
              <w:end w:w="120" w:type="dxa"/>
            </w:tcMar>
            <w:vAlign w:val="top"/>
          </w:tcPr>
          <w:p>
            <w:r>
              <w:rPr>
                <w:rFonts w:ascii="Calibri" w:hAnsi="Calibri" w:eastAsia="Calibri"/>
                <w:color w:val="1F1D1A"/>
                <w:sz w:val="17"/>
              </w:rPr>
              <w:t>Moderator confirmation</w:t>
            </w:r>
          </w:p>
        </w:tc>
        <w:tc>
          <w:tcPr>
            <w:tcW w:type="dxa" w:w="7144"/>
            <w:shd w:fill="F0EEE6"/>
            <w:tcMar>
              <w:top w:w="110" w:type="dxa"/>
              <w:start w:w="120" w:type="dxa"/>
              <w:bottom w:w="110" w:type="dxa"/>
              <w:end w:w="120" w:type="dxa"/>
            </w:tcMar>
            <w:vAlign w:val="top"/>
          </w:tcPr>
          <w:p>
            <w:r>
              <w:rPr>
                <w:rFonts w:ascii="Calibri" w:hAnsi="Calibri" w:eastAsia="Calibri"/>
                <w:color w:val="1F1D1A"/>
                <w:sz w:val="17"/>
              </w:rPr>
              <w:t>Reviewed human decision or correction; reason required.</w:t>
            </w:r>
          </w:p>
        </w:tc>
      </w:tr>
      <w:tr>
        <w:trPr>
          <w:cantSplit/>
        </w:trPr>
        <w:tc>
          <w:tcPr>
            <w:tcW w:type="dxa" w:w="2721"/>
            <w:shd w:fill="FAF9F5"/>
            <w:tcMar>
              <w:top w:w="110" w:type="dxa"/>
              <w:start w:w="120" w:type="dxa"/>
              <w:bottom w:w="110" w:type="dxa"/>
              <w:end w:w="120" w:type="dxa"/>
            </w:tcMar>
            <w:vAlign w:val="top"/>
          </w:tcPr>
          <w:p>
            <w:r>
              <w:rPr>
                <w:rFonts w:ascii="Calibri" w:hAnsi="Calibri" w:eastAsia="Calibri"/>
                <w:color w:val="1F1D1A"/>
                <w:sz w:val="17"/>
              </w:rPr>
              <w:t>Teacher / Teams</w:t>
            </w:r>
          </w:p>
        </w:tc>
        <w:tc>
          <w:tcPr>
            <w:tcW w:type="dxa" w:w="7144"/>
            <w:shd w:fill="FAF9F5"/>
            <w:tcMar>
              <w:top w:w="110" w:type="dxa"/>
              <w:start w:w="120" w:type="dxa"/>
              <w:bottom w:w="110" w:type="dxa"/>
              <w:end w:w="120" w:type="dxa"/>
            </w:tcMar>
            <w:vAlign w:val="top"/>
          </w:tcPr>
          <w:p>
            <w:r>
              <w:rPr>
                <w:rFonts w:ascii="Calibri" w:hAnsi="Calibri" w:eastAsia="Calibri"/>
                <w:color w:val="1F1D1A"/>
                <w:sz w:val="17"/>
              </w:rPr>
              <w:t>Reserved or historical/integration observation; an assignment alone is excluded.</w:t>
            </w:r>
          </w:p>
        </w:tc>
      </w:tr>
      <w:tr>
        <w:trPr>
          <w:cantSplit/>
        </w:trPr>
        <w:tc>
          <w:tcPr>
            <w:tcW w:type="dxa" w:w="2721"/>
            <w:shd w:fill="F0EEE6"/>
            <w:tcMar>
              <w:top w:w="110" w:type="dxa"/>
              <w:start w:w="120" w:type="dxa"/>
              <w:bottom w:w="110" w:type="dxa"/>
              <w:end w:w="120" w:type="dxa"/>
            </w:tcMar>
            <w:vAlign w:val="top"/>
          </w:tcPr>
          <w:p>
            <w:r>
              <w:rPr>
                <w:rFonts w:ascii="Calibri" w:hAnsi="Calibri" w:eastAsia="Calibri"/>
                <w:color w:val="1F1D1A"/>
                <w:sz w:val="17"/>
              </w:rPr>
              <w:t>Group code</w:t>
            </w:r>
          </w:p>
        </w:tc>
        <w:tc>
          <w:tcPr>
            <w:tcW w:type="dxa" w:w="7144"/>
            <w:shd w:fill="F0EEE6"/>
            <w:tcMar>
              <w:top w:w="110" w:type="dxa"/>
              <w:start w:w="120" w:type="dxa"/>
              <w:bottom w:w="110" w:type="dxa"/>
              <w:end w:w="120" w:type="dxa"/>
            </w:tcMar>
            <w:vAlign w:val="top"/>
          </w:tcPr>
          <w:p>
            <w:r>
              <w:rPr>
                <w:rFonts w:ascii="Calibri" w:hAnsi="Calibri" w:eastAsia="Calibri"/>
                <w:color w:val="1F1D1A"/>
                <w:sz w:val="17"/>
              </w:rPr>
              <w:t>Authenticated user presented the active secure code within the check-in window.</w:t>
            </w:r>
          </w:p>
        </w:tc>
      </w:tr>
      <w:tr>
        <w:trPr>
          <w:cantSplit/>
        </w:trPr>
        <w:tc>
          <w:tcPr>
            <w:tcW w:type="dxa" w:w="2721"/>
            <w:shd w:fill="FAF9F5"/>
            <w:tcMar>
              <w:top w:w="110" w:type="dxa"/>
              <w:start w:w="120" w:type="dxa"/>
              <w:bottom w:w="110" w:type="dxa"/>
              <w:end w:w="120" w:type="dxa"/>
            </w:tcMar>
            <w:vAlign w:val="top"/>
          </w:tcPr>
          <w:p>
            <w:r>
              <w:rPr>
                <w:rFonts w:ascii="Calibri" w:hAnsi="Calibri" w:eastAsia="Calibri"/>
                <w:color w:val="1F1D1A"/>
                <w:sz w:val="17"/>
              </w:rPr>
              <w:t>Self check-in</w:t>
            </w:r>
          </w:p>
        </w:tc>
        <w:tc>
          <w:tcPr>
            <w:tcW w:type="dxa" w:w="7144"/>
            <w:shd w:fill="FAF9F5"/>
            <w:tcMar>
              <w:top w:w="110" w:type="dxa"/>
              <w:start w:w="120" w:type="dxa"/>
              <w:bottom w:w="110" w:type="dxa"/>
              <w:end w:w="120" w:type="dxa"/>
            </w:tcMar>
            <w:vAlign w:val="top"/>
          </w:tcPr>
          <w:p>
            <w:r>
              <w:rPr>
                <w:rFonts w:ascii="Calibri" w:hAnsi="Calibri" w:eastAsia="Calibri"/>
                <w:color w:val="1F1D1A"/>
                <w:sz w:val="17"/>
              </w:rPr>
              <w:t>Authenticated participant self-attested within the check-in window.</w:t>
            </w:r>
          </w:p>
        </w:tc>
      </w:tr>
      <w:tr>
        <w:trPr>
          <w:cantSplit/>
        </w:trPr>
        <w:tc>
          <w:tcPr>
            <w:tcW w:type="dxa" w:w="2721"/>
            <w:shd w:fill="F0EEE6"/>
            <w:tcMar>
              <w:top w:w="110" w:type="dxa"/>
              <w:start w:w="120" w:type="dxa"/>
              <w:bottom w:w="110" w:type="dxa"/>
              <w:end w:w="120" w:type="dxa"/>
            </w:tcMar>
            <w:vAlign w:val="top"/>
          </w:tcPr>
          <w:p>
            <w:r>
              <w:rPr>
                <w:rFonts w:ascii="Calibri" w:hAnsi="Calibri" w:eastAsia="Calibri"/>
                <w:color w:val="1F1D1A"/>
                <w:sz w:val="17"/>
              </w:rPr>
              <w:t>Recall</w:t>
            </w:r>
          </w:p>
        </w:tc>
        <w:tc>
          <w:tcPr>
            <w:tcW w:type="dxa" w:w="7144"/>
            <w:shd w:fill="F0EEE6"/>
            <w:tcMar>
              <w:top w:w="110" w:type="dxa"/>
              <w:start w:w="120" w:type="dxa"/>
              <w:bottom w:w="110" w:type="dxa"/>
              <w:end w:w="120" w:type="dxa"/>
            </w:tcMar>
            <w:vAlign w:val="top"/>
          </w:tcPr>
          <w:p>
            <w:r>
              <w:rPr>
                <w:rFonts w:ascii="Calibri" w:hAnsi="Calibri" w:eastAsia="Calibri"/>
                <w:color w:val="1F1D1A"/>
                <w:sz w:val="17"/>
              </w:rPr>
              <w:t>Transparent catch-up recognition after the guarded Audio Recap route; not a physical-presence claim.</w:t>
            </w:r>
          </w:p>
        </w:tc>
      </w:tr>
    </w:tbl>
    <w:p>
      <w:pPr>
        <w:numPr>
          <w:ilvl w:val="0"/>
          <w:numId w:val="17"/>
        </w:numPr>
        <w:spacing w:after="80"/>
      </w:pPr>
      <w:r>
        <w:t>After the session ends, open Attendance and review the roster, evidence source and computed status for each person.</w:t>
      </w:r>
    </w:p>
    <w:p>
      <w:pPr>
        <w:numPr>
          <w:ilvl w:val="0"/>
          <w:numId w:val="17"/>
        </w:numPr>
        <w:spacing w:after="80"/>
      </w:pPr>
      <w:r>
        <w:t>Investigate missing or conflicting records. Add a reasoned moderator confirmation when a correction is justified; do not try to delete earlier evidence.</w:t>
      </w:r>
    </w:p>
    <w:p>
      <w:pPr>
        <w:numPr>
          <w:ilvl w:val="0"/>
          <w:numId w:val="17"/>
        </w:numPr>
        <w:spacing w:after="80"/>
      </w:pPr>
      <w:r>
        <w:t>Generate or rotate the group code only for the intended session and display it to the intended attendees. Store no copy outside approved operational channels.</w:t>
      </w:r>
    </w:p>
    <w:p>
      <w:pPr>
        <w:numPr>
          <w:ilvl w:val="0"/>
          <w:numId w:val="17"/>
        </w:numPr>
        <w:spacing w:after="80"/>
      </w:pPr>
      <w:r>
        <w:t>Confirm every expected person has an explicit status: Present, Late, Absent or Excused.</w:t>
      </w:r>
    </w:p>
    <w:p>
      <w:pPr>
        <w:numPr>
          <w:ilvl w:val="0"/>
          <w:numId w:val="17"/>
        </w:numPr>
        <w:spacing w:after="80"/>
      </w:pPr>
      <w:r>
        <w:t>Finalise attendance. Check the recorded revision, actor and finalisation time.</w:t>
      </w:r>
    </w:p>
    <w:p>
      <w:pPr>
        <w:numPr>
          <w:ilvl w:val="0"/>
          <w:numId w:val="17"/>
        </w:numPr>
        <w:spacing w:after="80"/>
      </w:pPr>
      <w:r>
        <w:t>If a correction is later required, reopen with a meaningful reason, append the correction, then finalise a new revision.</w:t>
      </w:r>
    </w:p>
    <w:p>
      <w:pPr>
        <w:shd w:fill="E8F1E9"/>
        <w:pBdr>
          <w:left w:val="single" w:sz="22" w:space="8" w:color="315D3E"/>
        </w:pBdr>
        <w:spacing w:before="100" w:after="160"/>
        <w:ind w:left="170" w:right="113"/>
        <w:keepLines/>
      </w:pPr>
      <w:r>
        <w:rPr>
          <w:rFonts w:ascii="Calibri" w:hAnsi="Calibri" w:eastAsia="Calibri"/>
          <w:b/>
          <w:color w:val="315D3E"/>
          <w:sz w:val="19"/>
        </w:rPr>
        <w:t xml:space="preserve">Append-only control: </w:t>
      </w:r>
      <w:r>
        <w:rPr>
          <w:rFonts w:ascii="Calibri" w:hAnsi="Calibri" w:eastAsia="Calibri"/>
          <w:color w:val="1F1D1A"/>
          <w:sz w:val="19"/>
        </w:rPr>
        <w:t>Never overwrite or delete attendance evidence to make the result look correct. A correction is a new, reasoned evidence row.</w:t>
      </w:r>
    </w:p>
    <w:p>
      <w:pPr>
        <w:shd w:fill="F4E6E4"/>
        <w:pBdr>
          <w:left w:val="single" w:sz="22" w:space="8" w:color="843B33"/>
        </w:pBdr>
        <w:spacing w:before="100" w:after="160"/>
        <w:ind w:left="170" w:right="113"/>
        <w:keepLines/>
      </w:pPr>
      <w:r>
        <w:rPr>
          <w:rFonts w:ascii="Calibri" w:hAnsi="Calibri" w:eastAsia="Calibri"/>
          <w:b/>
          <w:color w:val="843B33"/>
          <w:sz w:val="19"/>
        </w:rPr>
        <w:t xml:space="preserve">Certificate impact: </w:t>
      </w:r>
      <w:r>
        <w:rPr>
          <w:rFonts w:ascii="Calibri" w:hAnsi="Calibri" w:eastAsia="Calibri"/>
          <w:color w:val="1F1D1A"/>
          <w:sz w:val="19"/>
        </w:rPr>
        <w:t>Reopening attendance immediately revokes certificates tied to the prior canonical revision. Re-finalisation creates a new revision and eligibility is reconciled.</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M09  /  DESKTOP</w:t>
      </w:r>
    </w:p>
    <w:tbl>
      <w:tblPr>
        <w:tblW w:type="dxa" w:w="9524"/>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9524"/>
      </w:tblGrid>
      <w:tr>
        <w:trPr>
          <w:cantSplit/>
        </w:trPr>
        <w:tc>
          <w:tcPr>
            <w:tcW w:type="dxa" w:w="9524"/>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M09</w:t>
            </w:r>
          </w:p>
          <w:p>
            <w:pPr>
              <w:spacing w:after="40"/>
            </w:pPr>
            <w:r>
              <w:rPr>
                <w:rFonts w:ascii="Courier New" w:hAnsi="Courier New" w:eastAsia="Courier New"/>
                <w:b/>
                <w:color w:val="1F1D1A"/>
                <w:sz w:val="30"/>
              </w:rPr>
              <w:t>Attendance roster and evidence</w:t>
            </w:r>
          </w:p>
          <w:p>
            <w:pPr>
              <w:spacing w:after="140"/>
              <w:pBdr>
                <w:bottom w:val="single" w:sz="8" w:space="8" w:color="CEC9BE"/>
              </w:pBdr>
            </w:pPr>
            <w:r>
              <w:rPr>
                <w:rFonts w:ascii="Courier New" w:hAnsi="Courier New" w:eastAsia="Courier New"/>
                <w:color w:val="A95134"/>
                <w:sz w:val="16"/>
              </w:rPr>
              <w:t>DESKTOP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160"/>
            </w:pPr>
            <w:r>
              <w:rPr>
                <w:rFonts w:ascii="Courier New" w:hAnsi="Courier New" w:eastAsia="Courier New"/>
                <w:color w:val="69645E"/>
                <w:sz w:val="16"/>
              </w:rPr>
              <w:t>Show a synthetic roster with Present, Late, Absent and Excused examples, evidence sources and the review state.</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M09. Attendance roster and evidence — Desktop capture to be inserted from the safe demo workspace.</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M10  /  DESKTOP</w:t>
      </w:r>
    </w:p>
    <w:tbl>
      <w:tblPr>
        <w:tblW w:type="dxa" w:w="9524"/>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9524"/>
      </w:tblGrid>
      <w:tr>
        <w:trPr>
          <w:cantSplit/>
        </w:trPr>
        <w:tc>
          <w:tcPr>
            <w:tcW w:type="dxa" w:w="9524"/>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M10</w:t>
            </w:r>
          </w:p>
          <w:p>
            <w:pPr>
              <w:spacing w:after="40"/>
            </w:pPr>
            <w:r>
              <w:rPr>
                <w:rFonts w:ascii="Courier New" w:hAnsi="Courier New" w:eastAsia="Courier New"/>
                <w:b/>
                <w:color w:val="1F1D1A"/>
                <w:sz w:val="30"/>
              </w:rPr>
              <w:t>Finalise and reopen attendance</w:t>
            </w:r>
          </w:p>
          <w:p>
            <w:pPr>
              <w:spacing w:after="140"/>
              <w:pBdr>
                <w:bottom w:val="single" w:sz="8" w:space="8" w:color="CEC9BE"/>
              </w:pBdr>
            </w:pPr>
            <w:r>
              <w:rPr>
                <w:rFonts w:ascii="Courier New" w:hAnsi="Courier New" w:eastAsia="Courier New"/>
                <w:color w:val="A95134"/>
                <w:sz w:val="16"/>
              </w:rPr>
              <w:t>DESKTOP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160"/>
            </w:pPr>
            <w:r>
              <w:rPr>
                <w:rFonts w:ascii="Courier New" w:hAnsi="Courier New" w:eastAsia="Courier New"/>
                <w:color w:val="69645E"/>
                <w:sz w:val="16"/>
              </w:rPr>
              <w:t>Show finalisation controls, revision information and the required reason field for reopening. Do not show a real group code.</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M10. Finalise and reopen attendance — Desktop capture to be inserted from the safe demo workspace.</w:t>
      </w:r>
    </w:p>
    <w:p>
      <w:pPr>
        <w:pStyle w:val="Heading1"/>
      </w:pPr>
      <w:r>
        <w:t>A7 — Feedback, analytics and teacher reports</w:t>
      </w:r>
    </w:p>
    <w:p>
      <w:pPr>
        <w:numPr>
          <w:ilvl w:val="0"/>
          <w:numId w:val="18"/>
        </w:numPr>
        <w:spacing w:after="80"/>
      </w:pPr>
      <w:r>
        <w:t>Open Feedback and confirm the public feedback window and QR/link are for the correct session.</w:t>
      </w:r>
    </w:p>
    <w:p>
      <w:pPr>
        <w:numPr>
          <w:ilvl w:val="0"/>
          <w:numId w:val="18"/>
        </w:numPr>
        <w:spacing w:after="80"/>
      </w:pPr>
      <w:r>
        <w:t>Review response counts and question-level analytics. Treat reports from fewer than five responses as limited and directional.</w:t>
      </w:r>
    </w:p>
    <w:p>
      <w:pPr>
        <w:numPr>
          <w:ilvl w:val="0"/>
          <w:numId w:val="18"/>
        </w:numPr>
        <w:spacing w:after="80"/>
      </w:pPr>
      <w:r>
        <w:t>Review free-text responses through the authorised moderator surface and escalate welfare or conduct concerns through local human routes.</w:t>
      </w:r>
    </w:p>
    <w:p>
      <w:pPr>
        <w:numPr>
          <w:ilvl w:val="0"/>
          <w:numId w:val="18"/>
        </w:numPr>
        <w:spacing w:after="80"/>
      </w:pPr>
      <w:r>
        <w:t>If AI drafting is enabled, generate the identity-field-omitted, privacy-processed teaching draft only after responses exist.</w:t>
      </w:r>
    </w:p>
    <w:p>
      <w:pPr>
        <w:numPr>
          <w:ilvl w:val="0"/>
          <w:numId w:val="18"/>
        </w:numPr>
        <w:spacing w:after="80"/>
      </w:pPr>
      <w:r>
        <w:t>Edit and review the exact narrative. Release only the approved text and analytics to accepted teachers.</w:t>
      </w:r>
    </w:p>
    <w:p>
      <w:pPr>
        <w:numPr>
          <w:ilvl w:val="0"/>
          <w:numId w:val="18"/>
        </w:numPr>
        <w:spacing w:after="80"/>
      </w:pPr>
      <w:r>
        <w:t>Review the delivery status; use explicit resend only when a new audited attempt is justified.</w:t>
      </w:r>
    </w:p>
    <w:p>
      <w:pPr>
        <w:shd w:fill="E8F1E9"/>
        <w:pBdr>
          <w:left w:val="single" w:sz="22" w:space="8" w:color="315D3E"/>
        </w:pBdr>
        <w:spacing w:before="100" w:after="160"/>
        <w:ind w:left="170" w:right="113"/>
        <w:keepLines/>
      </w:pPr>
      <w:r>
        <w:rPr>
          <w:rFonts w:ascii="Calibri" w:hAnsi="Calibri" w:eastAsia="Calibri"/>
          <w:b/>
          <w:color w:val="315D3E"/>
          <w:sz w:val="19"/>
        </w:rPr>
        <w:t xml:space="preserve">Feedback identity: </w:t>
      </w:r>
      <w:r>
        <w:rPr>
          <w:rFonts w:ascii="Calibri" w:hAnsi="Calibri" w:eastAsia="Calibri"/>
          <w:color w:val="1F1D1A"/>
          <w:sz w:val="19"/>
        </w:rPr>
        <w:t>Feedback is public/accountless but identified at storage. Do not describe source feedback as anonymous. Feedback never creates attendance or a certificate.</w:t>
      </w:r>
    </w:p>
    <w:p>
      <w:pPr>
        <w:shd w:fill="F4E6E4"/>
        <w:pBdr>
          <w:left w:val="single" w:sz="22" w:space="8" w:color="843B33"/>
        </w:pBdr>
        <w:spacing w:before="100" w:after="160"/>
        <w:ind w:left="170" w:right="113"/>
        <w:keepLines/>
      </w:pPr>
      <w:r>
        <w:rPr>
          <w:rFonts w:ascii="Calibri" w:hAnsi="Calibri" w:eastAsia="Calibri"/>
          <w:b/>
          <w:color w:val="843B33"/>
          <w:sz w:val="19"/>
        </w:rPr>
        <w:t xml:space="preserve">AI review gate: </w:t>
      </w:r>
      <w:r>
        <w:rPr>
          <w:rFonts w:ascii="Calibri" w:hAnsi="Calibri" w:eastAsia="Calibri"/>
          <w:color w:val="1F1D1A"/>
          <w:sz w:val="19"/>
        </w:rPr>
        <w:t>Generation creates a draft only. A moderator must review and release the exact snapshot. Welfare or conduct signals require human handling, not automated conclusions.</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M11  /  DESKTOP</w:t>
      </w:r>
    </w:p>
    <w:tbl>
      <w:tblPr>
        <w:tblW w:type="dxa" w:w="9524"/>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9524"/>
      </w:tblGrid>
      <w:tr>
        <w:trPr>
          <w:cantSplit/>
        </w:trPr>
        <w:tc>
          <w:tcPr>
            <w:tcW w:type="dxa" w:w="9524"/>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M11</w:t>
            </w:r>
          </w:p>
          <w:p>
            <w:pPr>
              <w:spacing w:after="40"/>
            </w:pPr>
            <w:r>
              <w:rPr>
                <w:rFonts w:ascii="Courier New" w:hAnsi="Courier New" w:eastAsia="Courier New"/>
                <w:b/>
                <w:color w:val="1F1D1A"/>
                <w:sz w:val="30"/>
              </w:rPr>
              <w:t>Feedback analytics and release workflow</w:t>
            </w:r>
          </w:p>
          <w:p>
            <w:pPr>
              <w:spacing w:after="140"/>
              <w:pBdr>
                <w:bottom w:val="single" w:sz="8" w:space="8" w:color="CEC9BE"/>
              </w:pBdr>
            </w:pPr>
            <w:r>
              <w:rPr>
                <w:rFonts w:ascii="Courier New" w:hAnsi="Courier New" w:eastAsia="Courier New"/>
                <w:color w:val="A95134"/>
                <w:sz w:val="16"/>
              </w:rPr>
              <w:t>DESKTOP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160"/>
            </w:pPr>
            <w:r>
              <w:rPr>
                <w:rFonts w:ascii="Courier New" w:hAnsi="Courier New" w:eastAsia="Courier New"/>
                <w:color w:val="69645E"/>
                <w:sz w:val="16"/>
              </w:rPr>
              <w:t>Show synthetic response counts, limited-evidence warning, editable draft and review/release control without respondent identifiers.</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M11. Feedback analytics and release workflow — Desktop capture to be inserted from the safe demo workspace.</w:t>
      </w:r>
    </w:p>
    <w:p>
      <w:pPr>
        <w:pStyle w:val="Heading1"/>
      </w:pPr>
      <w:r>
        <w:t>A8 — Audio Recap and Recall catch-up</w:t>
      </w:r>
    </w:p>
    <w:p>
      <w:pPr>
        <w:numPr>
          <w:ilvl w:val="0"/>
          <w:numId w:val="19"/>
        </w:numPr>
        <w:spacing w:after="80"/>
      </w:pPr>
      <w:r>
        <w:t>Confirm the session has at least one available document and that the learning material is suitable for AI processing under local policy.</w:t>
      </w:r>
    </w:p>
    <w:p>
      <w:pPr>
        <w:numPr>
          <w:ilvl w:val="0"/>
          <w:numId w:val="19"/>
        </w:numPr>
        <w:spacing w:after="80"/>
      </w:pPr>
      <w:r>
        <w:t>Open Recall and explicitly generate the Audio Recap draft. Review source-document provenance and any public research citations.</w:t>
      </w:r>
    </w:p>
    <w:p>
      <w:pPr>
        <w:numPr>
          <w:ilvl w:val="0"/>
          <w:numId w:val="19"/>
        </w:numPr>
        <w:spacing w:after="80"/>
      </w:pPr>
      <w:r>
        <w:t>Read the script, listen to the audio and correct unsafe, misleading or irrelevant content.</w:t>
      </w:r>
    </w:p>
    <w:p>
      <w:pPr>
        <w:numPr>
          <w:ilvl w:val="0"/>
          <w:numId w:val="19"/>
        </w:numPr>
        <w:spacing w:after="80"/>
      </w:pPr>
      <w:r>
        <w:t>Approve the matching recap only when its current document set and content are acceptable.</w:t>
      </w:r>
    </w:p>
    <w:p>
      <w:pPr>
        <w:numPr>
          <w:ilvl w:val="0"/>
          <w:numId w:val="19"/>
        </w:numPr>
        <w:spacing w:after="80"/>
      </w:pPr>
      <w:r>
        <w:t>Review and edit exactly five question drafts, including options, correct answers and explanations.</w:t>
      </w:r>
    </w:p>
    <w:p>
      <w:pPr>
        <w:numPr>
          <w:ilvl w:val="0"/>
          <w:numId w:val="19"/>
        </w:numPr>
        <w:spacing w:after="80"/>
      </w:pPr>
      <w:r>
        <w:t>After attendance is finalised, publish the current question revision. The catch-up window opens at publication and runs for 21 days.</w:t>
      </w:r>
    </w:p>
    <w:p>
      <w:pPr>
        <w:numPr>
          <w:ilvl w:val="0"/>
          <w:numId w:val="19"/>
        </w:numPr>
        <w:spacing w:after="80"/>
      </w:pPr>
      <w:r>
        <w:t>Monitor aggregate progress only. Small cohorts are suppressed and there is no individual trainee-evaluation tool.</w:t>
      </w:r>
    </w:p>
    <w:p>
      <w:pPr>
        <w:shd w:fill="E8F1E9"/>
        <w:pBdr>
          <w:left w:val="single" w:sz="22" w:space="8" w:color="315D3E"/>
        </w:pBdr>
        <w:spacing w:before="100" w:after="160"/>
        <w:ind w:left="170" w:right="113"/>
        <w:keepLines/>
      </w:pPr>
      <w:r>
        <w:rPr>
          <w:rFonts w:ascii="Calibri" w:hAnsi="Calibri" w:eastAsia="Calibri"/>
          <w:b/>
          <w:color w:val="315D3E"/>
          <w:sz w:val="19"/>
        </w:rPr>
        <w:t xml:space="preserve">Staleness control: </w:t>
      </w:r>
      <w:r>
        <w:rPr>
          <w:rFonts w:ascii="Calibri" w:hAnsi="Calibri" w:eastAsia="Calibri"/>
          <w:color w:val="1F1D1A"/>
          <w:sz w:val="19"/>
        </w:rPr>
        <w:t>Uploading, archiving, deleting or replacing an available learning document makes the prior recap stale. Regenerate, listen and approve again before publication.</w:t>
      </w:r>
    </w:p>
    <w:p>
      <w:pPr>
        <w:shd w:fill="E8F0F4"/>
        <w:pBdr>
          <w:left w:val="single" w:sz="22" w:space="8" w:color="315B70"/>
        </w:pBdr>
        <w:spacing w:before="100" w:after="160"/>
        <w:ind w:left="170" w:right="113"/>
        <w:keepLines/>
      </w:pPr>
      <w:r>
        <w:rPr>
          <w:rFonts w:ascii="Calibri" w:hAnsi="Calibri" w:eastAsia="Calibri"/>
          <w:b/>
          <w:color w:val="315B70"/>
          <w:sz w:val="19"/>
        </w:rPr>
        <w:t xml:space="preserve">Meaning of Recall: </w:t>
      </w:r>
      <w:r>
        <w:rPr>
          <w:rFonts w:ascii="Calibri" w:hAnsi="Calibri" w:eastAsia="Calibri"/>
          <w:color w:val="1F1D1A"/>
          <w:sz w:val="19"/>
        </w:rPr>
        <w:t>Successful catch-up produces explicit Recall evidence and recognition. It must never be presented as proof of physical presence.</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M12  /  DESKTOP</w:t>
      </w:r>
    </w:p>
    <w:tbl>
      <w:tblPr>
        <w:tblW w:type="dxa" w:w="9524"/>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9524"/>
      </w:tblGrid>
      <w:tr>
        <w:trPr>
          <w:cantSplit/>
        </w:trPr>
        <w:tc>
          <w:tcPr>
            <w:tcW w:type="dxa" w:w="9524"/>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M12</w:t>
            </w:r>
          </w:p>
          <w:p>
            <w:pPr>
              <w:spacing w:after="40"/>
            </w:pPr>
            <w:r>
              <w:rPr>
                <w:rFonts w:ascii="Courier New" w:hAnsi="Courier New" w:eastAsia="Courier New"/>
                <w:b/>
                <w:color w:val="1F1D1A"/>
                <w:sz w:val="30"/>
              </w:rPr>
              <w:t>Audio Recap review and Recall publication</w:t>
            </w:r>
          </w:p>
          <w:p>
            <w:pPr>
              <w:spacing w:after="140"/>
              <w:pBdr>
                <w:bottom w:val="single" w:sz="8" w:space="8" w:color="CEC9BE"/>
              </w:pBdr>
            </w:pPr>
            <w:r>
              <w:rPr>
                <w:rFonts w:ascii="Courier New" w:hAnsi="Courier New" w:eastAsia="Courier New"/>
                <w:color w:val="A95134"/>
                <w:sz w:val="16"/>
              </w:rPr>
              <w:t>DESKTOP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160"/>
            </w:pPr>
            <w:r>
              <w:rPr>
                <w:rFonts w:ascii="Courier New" w:hAnsi="Courier New" w:eastAsia="Courier New"/>
                <w:color w:val="69645E"/>
                <w:sz w:val="16"/>
              </w:rPr>
              <w:t>Show source-document status, script/audio review, five-question disclosure and publish controls using synthetic material.</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M12. Audio Recap review and Recall publication — Desktop capture to be inserted from the safe demo workspace.</w:t>
      </w:r>
    </w:p>
    <w:p>
      <w:pPr>
        <w:pStyle w:val="Heading1"/>
      </w:pPr>
      <w:r>
        <w:t>A9 — Certificates, activity and close-out</w:t>
      </w:r>
    </w:p>
    <w:p>
      <w:pPr>
        <w:numPr>
          <w:ilvl w:val="0"/>
          <w:numId w:val="20"/>
        </w:numPr>
        <w:spacing w:after="80"/>
      </w:pPr>
      <w:r>
        <w:t>Confirm attendance is finalised for the current revision.</w:t>
      </w:r>
    </w:p>
    <w:p>
      <w:pPr>
        <w:numPr>
          <w:ilvl w:val="0"/>
          <w:numId w:val="20"/>
        </w:numPr>
        <w:spacing w:after="80"/>
      </w:pPr>
      <w:r>
        <w:t>Open Certificates and review attendee and teacher eligibility separately.</w:t>
      </w:r>
    </w:p>
    <w:p>
      <w:pPr>
        <w:numPr>
          <w:ilvl w:val="0"/>
          <w:numId w:val="20"/>
        </w:numPr>
        <w:spacing w:after="80"/>
      </w:pPr>
      <w:r>
        <w:t>Confirm attendee certificates are limited to current finalised Present or Late results.</w:t>
      </w:r>
    </w:p>
    <w:p>
      <w:pPr>
        <w:numPr>
          <w:ilvl w:val="0"/>
          <w:numId w:val="20"/>
        </w:numPr>
        <w:spacing w:after="80"/>
      </w:pPr>
      <w:r>
        <w:t>Confirm teaching certificates are based on an accepted teaching assignment after the ended session is finalised; teaching responsibility is not physical attendance.</w:t>
      </w:r>
    </w:p>
    <w:p>
      <w:pPr>
        <w:numPr>
          <w:ilvl w:val="0"/>
          <w:numId w:val="20"/>
        </w:numPr>
        <w:spacing w:after="80"/>
      </w:pPr>
      <w:r>
        <w:t>Record or escalate any delivery failure. Use the public verification route when validating a certificate supplied by a recipient.</w:t>
      </w:r>
    </w:p>
    <w:p>
      <w:pPr>
        <w:numPr>
          <w:ilvl w:val="0"/>
          <w:numId w:val="20"/>
        </w:numPr>
        <w:spacing w:after="80"/>
      </w:pPr>
      <w:r>
        <w:t>Complete the close-out checklist and retain local records required by policy.</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M13  /  DESKTOP</w:t>
      </w:r>
    </w:p>
    <w:tbl>
      <w:tblPr>
        <w:tblW w:type="dxa" w:w="9524"/>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9524"/>
      </w:tblGrid>
      <w:tr>
        <w:trPr>
          <w:cantSplit/>
        </w:trPr>
        <w:tc>
          <w:tcPr>
            <w:tcW w:type="dxa" w:w="9524"/>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M13</w:t>
            </w:r>
          </w:p>
          <w:p>
            <w:pPr>
              <w:spacing w:after="40"/>
            </w:pPr>
            <w:r>
              <w:rPr>
                <w:rFonts w:ascii="Courier New" w:hAnsi="Courier New" w:eastAsia="Courier New"/>
                <w:b/>
                <w:color w:val="1F1D1A"/>
                <w:sz w:val="30"/>
              </w:rPr>
              <w:t>Certificate eligibility and delivery status</w:t>
            </w:r>
          </w:p>
          <w:p>
            <w:pPr>
              <w:spacing w:after="140"/>
              <w:pBdr>
                <w:bottom w:val="single" w:sz="8" w:space="8" w:color="CEC9BE"/>
              </w:pBdr>
            </w:pPr>
            <w:r>
              <w:rPr>
                <w:rFonts w:ascii="Courier New" w:hAnsi="Courier New" w:eastAsia="Courier New"/>
                <w:color w:val="A95134"/>
                <w:sz w:val="16"/>
              </w:rPr>
              <w:t>DESKTOP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160"/>
            </w:pPr>
            <w:r>
              <w:rPr>
                <w:rFonts w:ascii="Courier New" w:hAnsi="Courier New" w:eastAsia="Courier New"/>
                <w:color w:val="69645E"/>
                <w:sz w:val="16"/>
              </w:rPr>
              <w:t>Show synthetic attendee and teaching certificate entries, validity status and verification route.</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M13. Certificate eligibility and delivery status — Desktop capture to be inserted from the safe demo workspace.</w:t>
      </w:r>
    </w:p>
    <w:p>
      <w:pPr>
        <w:pStyle w:val="Heading2"/>
      </w:pPr>
      <w:r>
        <w:t>Moderator close-out checklist</w:t>
      </w:r>
    </w:p>
    <w:p>
      <w:pPr>
        <w:pStyle w:val="ListBullet"/>
      </w:pPr>
      <w:r>
        <w:t>Session status and details are accurate.</w:t>
      </w:r>
    </w:p>
    <w:p>
      <w:pPr>
        <w:pStyle w:val="ListBullet"/>
      </w:pPr>
      <w:r>
        <w:t>Teacher responses are recorded.</w:t>
      </w:r>
    </w:p>
    <w:p>
      <w:pPr>
        <w:pStyle w:val="ListBullet"/>
      </w:pPr>
      <w:r>
        <w:t>Documents are appropriate and available or archived correctly.</w:t>
      </w:r>
    </w:p>
    <w:p>
      <w:pPr>
        <w:pStyle w:val="ListBullet"/>
      </w:pPr>
      <w:r>
        <w:t>Attendance roster is complete and finalised at the intended revision.</w:t>
      </w:r>
    </w:p>
    <w:p>
      <w:pPr>
        <w:pStyle w:val="ListBullet"/>
      </w:pPr>
      <w:r>
        <w:t>Feedback review and teacher release are complete or consciously deferred.</w:t>
      </w:r>
    </w:p>
    <w:p>
      <w:pPr>
        <w:pStyle w:val="ListBullet"/>
      </w:pPr>
      <w:r>
        <w:t>Recall is unpublished unless the current recap, questions and attendance gates pass.</w:t>
      </w:r>
    </w:p>
    <w:p>
      <w:pPr>
        <w:pStyle w:val="ListBullet"/>
      </w:pPr>
      <w:r>
        <w:t>Certificate delivery exceptions are recorded and escalated.</w:t>
      </w:r>
    </w:p>
    <w:p>
      <w:pPr>
        <w:pageBreakBefore/>
        <w:spacing w:before="360" w:after="280"/>
      </w:pPr>
      <w:r>
        <w:rPr>
          <w:rFonts w:ascii="Calibri" w:hAnsi="Calibri" w:eastAsia="Calibri"/>
          <w:b/>
          <w:color w:val="A95134"/>
          <w:sz w:val="24"/>
        </w:rPr>
        <w:t>PART B</w:t>
      </w:r>
    </w:p>
    <w:p>
      <w:pPr>
        <w:pStyle w:val="Title"/>
        <w:spacing w:before="200" w:after="240" w:line="240" w:lineRule="auto"/>
      </w:pPr>
      <w:r>
        <w:t>Trainee and attendee procedures</w:t>
      </w:r>
    </w:p>
    <w:p>
      <w:pPr>
        <w:pStyle w:val="Subtitle"/>
      </w:pPr>
      <w:r>
        <w:t>Mobile-first guide for learners, attendees and invited teachers</w:t>
      </w:r>
    </w:p>
    <w:p>
      <w:pPr>
        <w:pBdr>
          <w:bottom w:val="single" w:sz="18" w:space="8" w:color="A95134"/>
        </w:pBdr>
      </w:pPr>
    </w:p>
    <w:p>
      <w:pPr>
        <w:pStyle w:val="Lead"/>
      </w:pPr>
      <w:r>
        <w:t>Use this part to sign in, prepare for teaching, record attendance evidence, give identified feedback and maintain your learning or teaching portfolio.</w:t>
      </w:r>
    </w:p>
    <w:p>
      <w:r>
        <w:br w:type="page"/>
      </w:r>
    </w:p>
    <w:p>
      <w:pPr>
        <w:pStyle w:val="Heading1"/>
      </w:pPr>
      <w:r>
        <w:t>B1 — Sign in and dashboard</w:t>
      </w:r>
    </w:p>
    <w:p>
      <w:pPr>
        <w:numPr>
          <w:ilvl w:val="0"/>
          <w:numId w:val="21"/>
        </w:numPr>
        <w:spacing w:after="80"/>
      </w:pPr>
      <w:r>
        <w:t>Open the Petrios address supplied by your organisation.</w:t>
      </w:r>
    </w:p>
    <w:p>
      <w:pPr>
        <w:numPr>
          <w:ilvl w:val="0"/>
          <w:numId w:val="21"/>
        </w:numPr>
        <w:spacing w:after="80"/>
      </w:pPr>
      <w:r>
        <w:t>Use the enabled sign-in method: passwordless email link, Microsoft sign-in or password where provided.</w:t>
      </w:r>
    </w:p>
    <w:p>
      <w:pPr>
        <w:numPr>
          <w:ilvl w:val="0"/>
          <w:numId w:val="21"/>
        </w:numPr>
        <w:spacing w:after="80"/>
      </w:pPr>
      <w:r>
        <w:t>Complete any department invite or code process using your own verified email address.</w:t>
      </w:r>
    </w:p>
    <w:p>
      <w:pPr>
        <w:numPr>
          <w:ilvl w:val="0"/>
          <w:numId w:val="21"/>
        </w:numPr>
        <w:spacing w:after="80"/>
      </w:pPr>
      <w:r>
        <w:t>On the dashboard, confirm the organisation and department are the ones you expect.</w:t>
      </w:r>
    </w:p>
    <w:p>
      <w:pPr>
        <w:numPr>
          <w:ilvl w:val="0"/>
          <w:numId w:val="21"/>
        </w:numPr>
        <w:spacing w:after="80"/>
      </w:pPr>
      <w:r>
        <w:t>If you see a join wall or the wrong organisation, stop and use the support route in this SOP.</w:t>
      </w:r>
    </w:p>
    <w:p>
      <w:pPr>
        <w:shd w:fill="F4E6E4"/>
        <w:pBdr>
          <w:left w:val="single" w:sz="22" w:space="8" w:color="843B33"/>
        </w:pBdr>
        <w:spacing w:before="100" w:after="160"/>
        <w:ind w:left="170" w:right="113"/>
        <w:keepLines/>
      </w:pPr>
      <w:r>
        <w:rPr>
          <w:rFonts w:ascii="Calibri" w:hAnsi="Calibri" w:eastAsia="Calibri"/>
          <w:b/>
          <w:color w:val="843B33"/>
          <w:sz w:val="19"/>
        </w:rPr>
        <w:t xml:space="preserve">Security: </w:t>
      </w:r>
      <w:r>
        <w:rPr>
          <w:rFonts w:ascii="Calibri" w:hAnsi="Calibri" w:eastAsia="Calibri"/>
          <w:color w:val="1F1D1A"/>
          <w:sz w:val="19"/>
        </w:rPr>
        <w:t>Do not forward sign-in links, invitation links, Recall links, calendar-feed URLs or group codes. They may act as account or session capabilities.</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U01  /  MOBILE</w:t>
      </w:r>
    </w:p>
    <w:tbl>
      <w:tblPr>
        <w:tblW w:type="dxa" w:w="4082"/>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4082"/>
      </w:tblGrid>
      <w:tr>
        <w:trPr>
          <w:cantSplit/>
        </w:trPr>
        <w:tc>
          <w:tcPr>
            <w:tcW w:type="dxa" w:w="4082"/>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U01</w:t>
            </w:r>
          </w:p>
          <w:p>
            <w:pPr>
              <w:spacing w:after="40"/>
            </w:pPr>
            <w:r>
              <w:rPr>
                <w:rFonts w:ascii="Courier New" w:hAnsi="Courier New" w:eastAsia="Courier New"/>
                <w:b/>
                <w:color w:val="1F1D1A"/>
                <w:sz w:val="30"/>
              </w:rPr>
              <w:t>Mobile sign-in and dashboard</w:t>
            </w:r>
          </w:p>
          <w:p>
            <w:pPr>
              <w:spacing w:after="140"/>
              <w:pBdr>
                <w:bottom w:val="single" w:sz="8" w:space="8" w:color="CEC9BE"/>
              </w:pBdr>
            </w:pPr>
            <w:r>
              <w:rPr>
                <w:rFonts w:ascii="Courier New" w:hAnsi="Courier New" w:eastAsia="Courier New"/>
                <w:color w:val="A95134"/>
                <w:sz w:val="16"/>
              </w:rPr>
              <w:t>MOBILE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240"/>
            </w:pPr>
            <w:r>
              <w:rPr>
                <w:rFonts w:ascii="Courier New" w:hAnsi="Courier New" w:eastAsia="Courier New"/>
                <w:color w:val="69645E"/>
                <w:sz w:val="16"/>
              </w:rPr>
              <w:t>Show the sign-in choices and the first authenticated dashboard view using a synthetic trainee account.</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U01. Mobile sign-in and dashboard — Mobile capture to be inserted from the safe demo workspace.</w:t>
      </w:r>
    </w:p>
    <w:p>
      <w:pPr>
        <w:pStyle w:val="Heading1"/>
      </w:pPr>
      <w:r>
        <w:t>B2 — Find and prepare for sessions</w:t>
      </w:r>
    </w:p>
    <w:p>
      <w:pPr>
        <w:numPr>
          <w:ilvl w:val="0"/>
          <w:numId w:val="22"/>
        </w:numPr>
        <w:spacing w:after="80"/>
      </w:pPr>
      <w:r>
        <w:t>Open Sessions to review upcoming published teaching.</w:t>
      </w:r>
    </w:p>
    <w:p>
      <w:pPr>
        <w:numPr>
          <w:ilvl w:val="0"/>
          <w:numId w:val="22"/>
        </w:numPr>
        <w:spacing w:after="80"/>
      </w:pPr>
      <w:r>
        <w:t>Open a session and confirm the date, local time, location and description.</w:t>
      </w:r>
    </w:p>
    <w:p>
      <w:pPr>
        <w:numPr>
          <w:ilvl w:val="0"/>
          <w:numId w:val="22"/>
        </w:numPr>
        <w:spacing w:after="80"/>
      </w:pPr>
      <w:r>
        <w:t>Use Calendar to view sessions chronologically and, if locally enabled, subscribe using the provided feed.</w:t>
      </w:r>
    </w:p>
    <w:p>
      <w:pPr>
        <w:numPr>
          <w:ilvl w:val="0"/>
          <w:numId w:val="22"/>
        </w:numPr>
        <w:spacing w:after="80"/>
      </w:pPr>
      <w:r>
        <w:t>Download teaching documents only to an approved device and location.</w:t>
      </w:r>
    </w:p>
    <w:p>
      <w:pPr>
        <w:numPr>
          <w:ilvl w:val="0"/>
          <w:numId w:val="22"/>
        </w:numPr>
        <w:spacing w:after="80"/>
      </w:pPr>
      <w:r>
        <w:t>For remote or hybrid teaching, test access before the start time without sharing the meeting URL.</w:t>
      </w:r>
    </w:p>
    <w:p>
      <w:pPr>
        <w:shd w:fill="F4E6E4"/>
        <w:pBdr>
          <w:left w:val="single" w:sz="22" w:space="8" w:color="843B33"/>
        </w:pBdr>
        <w:spacing w:before="100" w:after="160"/>
        <w:ind w:left="170" w:right="113"/>
        <w:keepLines/>
      </w:pPr>
      <w:r>
        <w:rPr>
          <w:rFonts w:ascii="Calibri" w:hAnsi="Calibri" w:eastAsia="Calibri"/>
          <w:b/>
          <w:color w:val="843B33"/>
          <w:sz w:val="19"/>
        </w:rPr>
        <w:t xml:space="preserve">Calendar URL: </w:t>
      </w:r>
      <w:r>
        <w:rPr>
          <w:rFonts w:ascii="Calibri" w:hAnsi="Calibri" w:eastAsia="Calibri"/>
          <w:color w:val="1F1D1A"/>
          <w:sz w:val="19"/>
        </w:rPr>
        <w:t>Treat a calendar subscription URL as a secret capability. Do not publish it or paste it into an unapproved service.</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U02  /  MOBILE</w:t>
      </w:r>
    </w:p>
    <w:tbl>
      <w:tblPr>
        <w:tblW w:type="dxa" w:w="4082"/>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4082"/>
      </w:tblGrid>
      <w:tr>
        <w:trPr>
          <w:cantSplit/>
        </w:trPr>
        <w:tc>
          <w:tcPr>
            <w:tcW w:type="dxa" w:w="4082"/>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U02</w:t>
            </w:r>
          </w:p>
          <w:p>
            <w:pPr>
              <w:spacing w:after="40"/>
            </w:pPr>
            <w:r>
              <w:rPr>
                <w:rFonts w:ascii="Courier New" w:hAnsi="Courier New" w:eastAsia="Courier New"/>
                <w:b/>
                <w:color w:val="1F1D1A"/>
                <w:sz w:val="30"/>
              </w:rPr>
              <w:t>Upcoming Sessions and Calendar</w:t>
            </w:r>
          </w:p>
          <w:p>
            <w:pPr>
              <w:spacing w:after="140"/>
              <w:pBdr>
                <w:bottom w:val="single" w:sz="8" w:space="8" w:color="CEC9BE"/>
              </w:pBdr>
            </w:pPr>
            <w:r>
              <w:rPr>
                <w:rFonts w:ascii="Courier New" w:hAnsi="Courier New" w:eastAsia="Courier New"/>
                <w:color w:val="A95134"/>
                <w:sz w:val="16"/>
              </w:rPr>
              <w:t>MOBILE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240"/>
            </w:pPr>
            <w:r>
              <w:rPr>
                <w:rFonts w:ascii="Courier New" w:hAnsi="Courier New" w:eastAsia="Courier New"/>
                <w:color w:val="69645E"/>
                <w:sz w:val="16"/>
              </w:rPr>
              <w:t>Show the Sessions and Calendar navigation with one synthetic upcoming session and its local time.</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U02. Upcoming Sessions and Calendar — Mobile capture to be inserted from the safe demo workspace.</w:t>
      </w:r>
    </w:p>
    <w:p>
      <w:pPr>
        <w:pStyle w:val="Heading1"/>
      </w:pPr>
      <w:r>
        <w:t>B3 — Join and check in</w:t>
      </w:r>
    </w:p>
    <w:p>
      <w:pPr>
        <w:numPr>
          <w:ilvl w:val="0"/>
          <w:numId w:val="23"/>
        </w:numPr>
        <w:spacing w:after="80"/>
      </w:pPr>
      <w:r>
        <w:t>Open the correct session.</w:t>
      </w:r>
    </w:p>
    <w:p>
      <w:pPr>
        <w:numPr>
          <w:ilvl w:val="0"/>
          <w:numId w:val="23"/>
        </w:numPr>
        <w:spacing w:after="80"/>
      </w:pPr>
      <w:r>
        <w:t>For Teams or Hybrid, use the supplied meeting control. For Petrios Meet, join from the in-app panel when it is available.</w:t>
      </w:r>
    </w:p>
    <w:p>
      <w:pPr>
        <w:numPr>
          <w:ilvl w:val="0"/>
          <w:numId w:val="23"/>
        </w:numPr>
        <w:spacing w:after="80"/>
      </w:pPr>
      <w:r>
        <w:t>Use self check-in or enter the current group code when instructed by the moderator.</w:t>
      </w:r>
    </w:p>
    <w:p>
      <w:pPr>
        <w:numPr>
          <w:ilvl w:val="0"/>
          <w:numId w:val="23"/>
        </w:numPr>
        <w:spacing w:after="80"/>
      </w:pPr>
      <w:r>
        <w:t>Check in only for yourself and only while participating in the session.</w:t>
      </w:r>
    </w:p>
    <w:p>
      <w:pPr>
        <w:numPr>
          <w:ilvl w:val="0"/>
          <w:numId w:val="23"/>
        </w:numPr>
        <w:spacing w:after="80"/>
      </w:pPr>
      <w:r>
        <w:t>If the displayed attendance later appears wrong, contact the moderator; do not submit feedback as a substitute for attendance.</w:t>
      </w:r>
    </w:p>
    <w:p>
      <w:pPr>
        <w:shd w:fill="E8F1E9"/>
        <w:pBdr>
          <w:left w:val="single" w:sz="22" w:space="8" w:color="315D3E"/>
        </w:pBdr>
        <w:spacing w:before="100" w:after="160"/>
        <w:ind w:left="170" w:right="113"/>
        <w:keepLines/>
      </w:pPr>
      <w:r>
        <w:rPr>
          <w:rFonts w:ascii="Calibri" w:hAnsi="Calibri" w:eastAsia="Calibri"/>
          <w:b/>
          <w:color w:val="315D3E"/>
          <w:sz w:val="19"/>
        </w:rPr>
        <w:t xml:space="preserve">Attendance boundary: </w:t>
      </w:r>
      <w:r>
        <w:rPr>
          <w:rFonts w:ascii="Calibri" w:hAnsi="Calibri" w:eastAsia="Calibri"/>
          <w:color w:val="1F1D1A"/>
          <w:sz w:val="19"/>
        </w:rPr>
        <w:t>Opening a session, accepting a teaching assignment or submitting feedback does not by itself prove attendance. Joining Petrios Meet attempts a normal self check-in, which can still be outside the attendance window.</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U03  /  MOBILE</w:t>
      </w:r>
    </w:p>
    <w:tbl>
      <w:tblPr>
        <w:tblW w:type="dxa" w:w="4082"/>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4082"/>
      </w:tblGrid>
      <w:tr>
        <w:trPr>
          <w:cantSplit/>
        </w:trPr>
        <w:tc>
          <w:tcPr>
            <w:tcW w:type="dxa" w:w="4082"/>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U03</w:t>
            </w:r>
          </w:p>
          <w:p>
            <w:pPr>
              <w:spacing w:after="40"/>
            </w:pPr>
            <w:r>
              <w:rPr>
                <w:rFonts w:ascii="Courier New" w:hAnsi="Courier New" w:eastAsia="Courier New"/>
                <w:b/>
                <w:color w:val="1F1D1A"/>
                <w:sz w:val="30"/>
              </w:rPr>
              <w:t>Session detail and join control</w:t>
            </w:r>
          </w:p>
          <w:p>
            <w:pPr>
              <w:spacing w:after="140"/>
              <w:pBdr>
                <w:bottom w:val="single" w:sz="8" w:space="8" w:color="CEC9BE"/>
              </w:pBdr>
            </w:pPr>
            <w:r>
              <w:rPr>
                <w:rFonts w:ascii="Courier New" w:hAnsi="Courier New" w:eastAsia="Courier New"/>
                <w:color w:val="A95134"/>
                <w:sz w:val="16"/>
              </w:rPr>
              <w:t>MOBILE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240"/>
            </w:pPr>
            <w:r>
              <w:rPr>
                <w:rFonts w:ascii="Courier New" w:hAnsi="Courier New" w:eastAsia="Courier New"/>
                <w:color w:val="69645E"/>
                <w:sz w:val="16"/>
              </w:rPr>
              <w:t>Show date, time, location and join control for a synthetic session without exposing a reusable meeting URL.</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U03. Session detail and join control — Mobile capture to be inserted from the safe demo workspace.</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U04  /  MOBILE</w:t>
      </w:r>
    </w:p>
    <w:tbl>
      <w:tblPr>
        <w:tblW w:type="dxa" w:w="4082"/>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4082"/>
      </w:tblGrid>
      <w:tr>
        <w:trPr>
          <w:cantSplit/>
        </w:trPr>
        <w:tc>
          <w:tcPr>
            <w:tcW w:type="dxa" w:w="4082"/>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U04</w:t>
            </w:r>
          </w:p>
          <w:p>
            <w:pPr>
              <w:spacing w:after="40"/>
            </w:pPr>
            <w:r>
              <w:rPr>
                <w:rFonts w:ascii="Courier New" w:hAnsi="Courier New" w:eastAsia="Courier New"/>
                <w:b/>
                <w:color w:val="1F1D1A"/>
                <w:sz w:val="30"/>
              </w:rPr>
              <w:t>Self check-in and group-code entry</w:t>
            </w:r>
          </w:p>
          <w:p>
            <w:pPr>
              <w:spacing w:after="140"/>
              <w:pBdr>
                <w:bottom w:val="single" w:sz="8" w:space="8" w:color="CEC9BE"/>
              </w:pBdr>
            </w:pPr>
            <w:r>
              <w:rPr>
                <w:rFonts w:ascii="Courier New" w:hAnsi="Courier New" w:eastAsia="Courier New"/>
                <w:color w:val="A95134"/>
                <w:sz w:val="16"/>
              </w:rPr>
              <w:t>MOBILE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240"/>
            </w:pPr>
            <w:r>
              <w:rPr>
                <w:rFonts w:ascii="Courier New" w:hAnsi="Courier New" w:eastAsia="Courier New"/>
                <w:color w:val="69645E"/>
                <w:sz w:val="16"/>
              </w:rPr>
              <w:t>Show the check-in controls with an obviously non-live example code or an empty code field.</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U04. Self check-in and group-code entry — Mobile capture to be inserted from the safe demo workspace.</w:t>
      </w:r>
    </w:p>
    <w:p>
      <w:pPr>
        <w:pStyle w:val="Heading1"/>
      </w:pPr>
      <w:r>
        <w:t>B4 — Documents and identified feedback</w:t>
      </w:r>
    </w:p>
    <w:p>
      <w:pPr>
        <w:pStyle w:val="Heading2"/>
      </w:pPr>
      <w:r>
        <w:t>Documents</w:t>
      </w:r>
    </w:p>
    <w:p>
      <w:pPr>
        <w:pStyle w:val="ListBullet"/>
      </w:pPr>
      <w:r>
        <w:t>PDFs may open in the authenticated browser; DOCX and PPTX files download.</w:t>
      </w:r>
    </w:p>
    <w:p>
      <w:pPr>
        <w:pStyle w:val="ListBullet"/>
      </w:pPr>
      <w:r>
        <w:t>Only open files on an approved device using approved software.</w:t>
      </w:r>
    </w:p>
    <w:p>
      <w:pPr>
        <w:pStyle w:val="ListBullet"/>
      </w:pPr>
      <w:r>
        <w:t>Treat Office documents as untrusted and report unexpected prompts, macros or content.</w:t>
      </w:r>
    </w:p>
    <w:p>
      <w:pPr>
        <w:pStyle w:val="Heading2"/>
      </w:pPr>
      <w:r>
        <w:t>Feedback</w:t>
      </w:r>
    </w:p>
    <w:p>
      <w:pPr>
        <w:numPr>
          <w:ilvl w:val="0"/>
          <w:numId w:val="24"/>
        </w:numPr>
        <w:spacing w:after="80"/>
      </w:pPr>
      <w:r>
        <w:t>Open the session feedback link or scan its QR code.</w:t>
      </w:r>
    </w:p>
    <w:p>
      <w:pPr>
        <w:numPr>
          <w:ilvl w:val="0"/>
          <w:numId w:val="24"/>
        </w:numPr>
        <w:spacing w:after="80"/>
      </w:pPr>
      <w:r>
        <w:t>Enter your own name and email address. Feedback is identified even when the form does not require an account sign-in.</w:t>
      </w:r>
    </w:p>
    <w:p>
      <w:pPr>
        <w:numPr>
          <w:ilvl w:val="0"/>
          <w:numId w:val="24"/>
        </w:numPr>
        <w:spacing w:after="80"/>
      </w:pPr>
      <w:r>
        <w:t>Complete the ratings and comments, then review before submission.</w:t>
      </w:r>
    </w:p>
    <w:p>
      <w:pPr>
        <w:numPr>
          <w:ilvl w:val="0"/>
          <w:numId w:val="24"/>
        </w:numPr>
        <w:spacing w:after="80"/>
      </w:pPr>
      <w:r>
        <w:t>Do not include patient-identifiable data or unnecessary personal information.</w:t>
      </w:r>
    </w:p>
    <w:p>
      <w:pPr>
        <w:numPr>
          <w:ilvl w:val="0"/>
          <w:numId w:val="24"/>
        </w:numPr>
        <w:spacing w:after="80"/>
      </w:pPr>
      <w:r>
        <w:t>Use urgent clinical, safety, welfare or conduct reporting routes instead of relying on a feedback form.</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U05  /  MOBILE</w:t>
      </w:r>
    </w:p>
    <w:tbl>
      <w:tblPr>
        <w:tblW w:type="dxa" w:w="4082"/>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4082"/>
      </w:tblGrid>
      <w:tr>
        <w:trPr>
          <w:cantSplit/>
        </w:trPr>
        <w:tc>
          <w:tcPr>
            <w:tcW w:type="dxa" w:w="4082"/>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U05</w:t>
            </w:r>
          </w:p>
          <w:p>
            <w:pPr>
              <w:spacing w:after="40"/>
            </w:pPr>
            <w:r>
              <w:rPr>
                <w:rFonts w:ascii="Courier New" w:hAnsi="Courier New" w:eastAsia="Courier New"/>
                <w:b/>
                <w:color w:val="1F1D1A"/>
                <w:sz w:val="30"/>
              </w:rPr>
              <w:t>Session documents</w:t>
            </w:r>
          </w:p>
          <w:p>
            <w:pPr>
              <w:spacing w:after="140"/>
              <w:pBdr>
                <w:bottom w:val="single" w:sz="8" w:space="8" w:color="CEC9BE"/>
              </w:pBdr>
            </w:pPr>
            <w:r>
              <w:rPr>
                <w:rFonts w:ascii="Courier New" w:hAnsi="Courier New" w:eastAsia="Courier New"/>
                <w:color w:val="A95134"/>
                <w:sz w:val="16"/>
              </w:rPr>
              <w:t>MOBILE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240"/>
            </w:pPr>
            <w:r>
              <w:rPr>
                <w:rFonts w:ascii="Courier New" w:hAnsi="Courier New" w:eastAsia="Courier New"/>
                <w:color w:val="69645E"/>
                <w:sz w:val="16"/>
              </w:rPr>
              <w:t>Show a synthetic PDF and Office document with clear view/download behaviour.</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U05. Session documents — Mobile capture to be inserted from the safe demo workspace.</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U06  /  MOBILE</w:t>
      </w:r>
    </w:p>
    <w:tbl>
      <w:tblPr>
        <w:tblW w:type="dxa" w:w="4082"/>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4082"/>
      </w:tblGrid>
      <w:tr>
        <w:trPr>
          <w:cantSplit/>
        </w:trPr>
        <w:tc>
          <w:tcPr>
            <w:tcW w:type="dxa" w:w="4082"/>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U06</w:t>
            </w:r>
          </w:p>
          <w:p>
            <w:pPr>
              <w:spacing w:after="40"/>
            </w:pPr>
            <w:r>
              <w:rPr>
                <w:rFonts w:ascii="Courier New" w:hAnsi="Courier New" w:eastAsia="Courier New"/>
                <w:b/>
                <w:color w:val="1F1D1A"/>
                <w:sz w:val="30"/>
              </w:rPr>
              <w:t>Identified feedback form</w:t>
            </w:r>
          </w:p>
          <w:p>
            <w:pPr>
              <w:spacing w:after="140"/>
              <w:pBdr>
                <w:bottom w:val="single" w:sz="8" w:space="8" w:color="CEC9BE"/>
              </w:pBdr>
            </w:pPr>
            <w:r>
              <w:rPr>
                <w:rFonts w:ascii="Courier New" w:hAnsi="Courier New" w:eastAsia="Courier New"/>
                <w:color w:val="A95134"/>
                <w:sz w:val="16"/>
              </w:rPr>
              <w:t>MOBILE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240"/>
            </w:pPr>
            <w:r>
              <w:rPr>
                <w:rFonts w:ascii="Courier New" w:hAnsi="Courier New" w:eastAsia="Courier New"/>
                <w:color w:val="69645E"/>
                <w:sz w:val="16"/>
              </w:rPr>
              <w:t>Show identity fields, one rating and one comment field. Use only synthetic identity data.</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U06. Identified feedback form — Mobile capture to be inserted from the safe demo workspace.</w:t>
      </w:r>
    </w:p>
    <w:p>
      <w:pPr>
        <w:pStyle w:val="Heading1"/>
      </w:pPr>
      <w:r>
        <w:t>B5 — Teaching responsibilities</w:t>
      </w:r>
    </w:p>
    <w:p>
      <w:pPr>
        <w:numPr>
          <w:ilvl w:val="0"/>
          <w:numId w:val="25"/>
        </w:numPr>
        <w:spacing w:after="80"/>
      </w:pPr>
      <w:r>
        <w:t>Open Teaching to review assignment invitations and available teaching slots.</w:t>
      </w:r>
    </w:p>
    <w:p>
      <w:pPr>
        <w:numPr>
          <w:ilvl w:val="0"/>
          <w:numId w:val="25"/>
        </w:numPr>
        <w:spacing w:after="80"/>
      </w:pPr>
      <w:r>
        <w:t>Accept only when you can deliver the session; otherwise decline promptly.</w:t>
      </w:r>
    </w:p>
    <w:p>
      <w:pPr>
        <w:numPr>
          <w:ilvl w:val="0"/>
          <w:numId w:val="25"/>
        </w:numPr>
        <w:spacing w:after="80"/>
      </w:pPr>
      <w:r>
        <w:t>When claiming an available slot, review the date, time and topic before confirming.</w:t>
      </w:r>
    </w:p>
    <w:p>
      <w:pPr>
        <w:numPr>
          <w:ilvl w:val="0"/>
          <w:numId w:val="25"/>
        </w:numPr>
        <w:spacing w:after="80"/>
      </w:pPr>
      <w:r>
        <w:t>After claiming, coordinate with the moderator because the created session remains Draft until reviewed and published.</w:t>
      </w:r>
    </w:p>
    <w:p>
      <w:pPr>
        <w:numPr>
          <w:ilvl w:val="0"/>
          <w:numId w:val="25"/>
        </w:numPr>
        <w:spacing w:after="80"/>
      </w:pPr>
      <w:r>
        <w:t>Upload teaching documents only where authorised and in line with the document-handling controls in this SOP.</w:t>
      </w:r>
    </w:p>
    <w:p>
      <w:pPr>
        <w:shd w:fill="E8F0F4"/>
        <w:pBdr>
          <w:left w:val="single" w:sz="22" w:space="8" w:color="315B70"/>
        </w:pBdr>
        <w:spacing w:before="100" w:after="160"/>
        <w:ind w:left="170" w:right="113"/>
        <w:keepLines/>
      </w:pPr>
      <w:r>
        <w:rPr>
          <w:rFonts w:ascii="Calibri" w:hAnsi="Calibri" w:eastAsia="Calibri"/>
          <w:b/>
          <w:color w:val="315B70"/>
          <w:sz w:val="19"/>
        </w:rPr>
        <w:t xml:space="preserve">Recognition: </w:t>
      </w:r>
      <w:r>
        <w:rPr>
          <w:rFonts w:ascii="Calibri" w:hAnsi="Calibri" w:eastAsia="Calibri"/>
          <w:color w:val="1F1D1A"/>
          <w:sz w:val="19"/>
        </w:rPr>
        <w:t>An accepted teaching assignment can support a teaching certificate after the session ends and attendance governance is finalised. It is not proof that you were physically present.</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U07  /  MOBILE</w:t>
      </w:r>
    </w:p>
    <w:tbl>
      <w:tblPr>
        <w:tblW w:type="dxa" w:w="4082"/>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4082"/>
      </w:tblGrid>
      <w:tr>
        <w:trPr>
          <w:cantSplit/>
        </w:trPr>
        <w:tc>
          <w:tcPr>
            <w:tcW w:type="dxa" w:w="4082"/>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U07</w:t>
            </w:r>
          </w:p>
          <w:p>
            <w:pPr>
              <w:spacing w:after="40"/>
            </w:pPr>
            <w:r>
              <w:rPr>
                <w:rFonts w:ascii="Courier New" w:hAnsi="Courier New" w:eastAsia="Courier New"/>
                <w:b/>
                <w:color w:val="1F1D1A"/>
                <w:sz w:val="30"/>
              </w:rPr>
              <w:t>Teaching invitations and available slots</w:t>
            </w:r>
          </w:p>
          <w:p>
            <w:pPr>
              <w:spacing w:after="140"/>
              <w:pBdr>
                <w:bottom w:val="single" w:sz="8" w:space="8" w:color="CEC9BE"/>
              </w:pBdr>
            </w:pPr>
            <w:r>
              <w:rPr>
                <w:rFonts w:ascii="Courier New" w:hAnsi="Courier New" w:eastAsia="Courier New"/>
                <w:color w:val="A95134"/>
                <w:sz w:val="16"/>
              </w:rPr>
              <w:t>MOBILE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240"/>
            </w:pPr>
            <w:r>
              <w:rPr>
                <w:rFonts w:ascii="Courier New" w:hAnsi="Courier New" w:eastAsia="Courier New"/>
                <w:color w:val="69645E"/>
                <w:sz w:val="16"/>
              </w:rPr>
              <w:t>Show one synthetic pending assignment and one available slot with accept, decline or claim controls.</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U07. Teaching invitations and available slots — Mobile capture to be inserted from the safe demo workspace.</w:t>
      </w:r>
    </w:p>
    <w:p>
      <w:pPr>
        <w:pStyle w:val="Heading1"/>
      </w:pPr>
      <w:r>
        <w:t>B6 — Attendance, certificates and portfolio</w:t>
      </w:r>
    </w:p>
    <w:p>
      <w:pPr>
        <w:numPr>
          <w:ilvl w:val="0"/>
          <w:numId w:val="26"/>
        </w:numPr>
        <w:spacing w:after="80"/>
      </w:pPr>
      <w:r>
        <w:t>Open Attendance and review your session status and evidence source.</w:t>
      </w:r>
    </w:p>
    <w:p>
      <w:pPr>
        <w:numPr>
          <w:ilvl w:val="0"/>
          <w:numId w:val="26"/>
        </w:numPr>
        <w:spacing w:after="80"/>
      </w:pPr>
      <w:r>
        <w:t>Raise an error with the moderator, stating the session and what appears wrong. The moderator must add a reasoned correction rather than erase history.</w:t>
      </w:r>
    </w:p>
    <w:p>
      <w:pPr>
        <w:numPr>
          <w:ilvl w:val="0"/>
          <w:numId w:val="26"/>
        </w:numPr>
        <w:spacing w:after="80"/>
      </w:pPr>
      <w:r>
        <w:t>Open Portfolio to review recognised learning, reflections and any generated portfolio pack.</w:t>
      </w:r>
    </w:p>
    <w:p>
      <w:pPr>
        <w:numPr>
          <w:ilvl w:val="0"/>
          <w:numId w:val="26"/>
        </w:numPr>
        <w:spacing w:after="80"/>
      </w:pPr>
      <w:r>
        <w:t>Add reflections in line with local policy and avoid patient-identifiable information.</w:t>
      </w:r>
    </w:p>
    <w:p>
      <w:pPr>
        <w:numPr>
          <w:ilvl w:val="0"/>
          <w:numId w:val="26"/>
        </w:numPr>
        <w:spacing w:after="80"/>
      </w:pPr>
      <w:r>
        <w:t>Download certificates or portfolio packs only to an approved location and use the public verification route when requested.</w:t>
      </w:r>
    </w:p>
    <w:p>
      <w:pPr>
        <w:shd w:fill="E8F1E9"/>
        <w:pBdr>
          <w:left w:val="single" w:sz="22" w:space="8" w:color="315D3E"/>
        </w:pBdr>
        <w:spacing w:before="100" w:after="160"/>
        <w:ind w:left="170" w:right="113"/>
        <w:keepLines/>
      </w:pPr>
      <w:r>
        <w:rPr>
          <w:rFonts w:ascii="Calibri" w:hAnsi="Calibri" w:eastAsia="Calibri"/>
          <w:b/>
          <w:color w:val="315D3E"/>
          <w:sz w:val="19"/>
        </w:rPr>
        <w:t xml:space="preserve">Status meaning: </w:t>
      </w:r>
      <w:r>
        <w:rPr>
          <w:rFonts w:ascii="Calibri" w:hAnsi="Calibri" w:eastAsia="Calibri"/>
          <w:color w:val="1F1D1A"/>
          <w:sz w:val="19"/>
        </w:rPr>
        <w:t>Recall-based Present is transparent catch-up recognition, not a claim of physical presence. Finalised Present or Late attendance is the normal attendee-certificate gate.</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U08  /  MOBILE</w:t>
      </w:r>
    </w:p>
    <w:tbl>
      <w:tblPr>
        <w:tblW w:type="dxa" w:w="4082"/>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4082"/>
      </w:tblGrid>
      <w:tr>
        <w:trPr>
          <w:cantSplit/>
        </w:trPr>
        <w:tc>
          <w:tcPr>
            <w:tcW w:type="dxa" w:w="4082"/>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U08</w:t>
            </w:r>
          </w:p>
          <w:p>
            <w:pPr>
              <w:spacing w:after="40"/>
            </w:pPr>
            <w:r>
              <w:rPr>
                <w:rFonts w:ascii="Courier New" w:hAnsi="Courier New" w:eastAsia="Courier New"/>
                <w:b/>
                <w:color w:val="1F1D1A"/>
                <w:sz w:val="30"/>
              </w:rPr>
              <w:t>Attendance and certificate record</w:t>
            </w:r>
          </w:p>
          <w:p>
            <w:pPr>
              <w:spacing w:after="140"/>
              <w:pBdr>
                <w:bottom w:val="single" w:sz="8" w:space="8" w:color="CEC9BE"/>
              </w:pBdr>
            </w:pPr>
            <w:r>
              <w:rPr>
                <w:rFonts w:ascii="Courier New" w:hAnsi="Courier New" w:eastAsia="Courier New"/>
                <w:color w:val="A95134"/>
                <w:sz w:val="16"/>
              </w:rPr>
              <w:t>MOBILE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240"/>
            </w:pPr>
            <w:r>
              <w:rPr>
                <w:rFonts w:ascii="Courier New" w:hAnsi="Courier New" w:eastAsia="Courier New"/>
                <w:color w:val="69645E"/>
                <w:sz w:val="16"/>
              </w:rPr>
              <w:t>Show synthetic attendance status, evidence source and a certificate link without a real verification code.</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U08. Attendance and certificate record — Mobile capture to be inserted from the safe demo workspace.</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U09  /  MOBILE</w:t>
      </w:r>
    </w:p>
    <w:tbl>
      <w:tblPr>
        <w:tblW w:type="dxa" w:w="4082"/>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4082"/>
      </w:tblGrid>
      <w:tr>
        <w:trPr>
          <w:cantSplit/>
        </w:trPr>
        <w:tc>
          <w:tcPr>
            <w:tcW w:type="dxa" w:w="4082"/>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U09</w:t>
            </w:r>
          </w:p>
          <w:p>
            <w:pPr>
              <w:spacing w:after="40"/>
            </w:pPr>
            <w:r>
              <w:rPr>
                <w:rFonts w:ascii="Courier New" w:hAnsi="Courier New" w:eastAsia="Courier New"/>
                <w:b/>
                <w:color w:val="1F1D1A"/>
                <w:sz w:val="30"/>
              </w:rPr>
              <w:t>Portfolio evidence and reflection</w:t>
            </w:r>
          </w:p>
          <w:p>
            <w:pPr>
              <w:spacing w:after="140"/>
              <w:pBdr>
                <w:bottom w:val="single" w:sz="8" w:space="8" w:color="CEC9BE"/>
              </w:pBdr>
            </w:pPr>
            <w:r>
              <w:rPr>
                <w:rFonts w:ascii="Courier New" w:hAnsi="Courier New" w:eastAsia="Courier New"/>
                <w:color w:val="A95134"/>
                <w:sz w:val="16"/>
              </w:rPr>
              <w:t>MOBILE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240"/>
            </w:pPr>
            <w:r>
              <w:rPr>
                <w:rFonts w:ascii="Courier New" w:hAnsi="Courier New" w:eastAsia="Courier New"/>
                <w:color w:val="69645E"/>
                <w:sz w:val="16"/>
              </w:rPr>
              <w:t>Show synthetic evidence entries, reflection action and portfolio-pack control.</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U09. Portfolio evidence and reflection — Mobile capture to be inserted from the safe demo workspace.</w:t>
      </w:r>
    </w:p>
    <w:p>
      <w:pPr>
        <w:pStyle w:val="Heading1"/>
      </w:pPr>
      <w:r>
        <w:t>B7 — Recall catch-up and troubleshooting</w:t>
      </w:r>
    </w:p>
    <w:p>
      <w:pPr>
        <w:numPr>
          <w:ilvl w:val="0"/>
          <w:numId w:val="27"/>
        </w:numPr>
        <w:spacing w:after="80"/>
      </w:pPr>
      <w:r>
        <w:t>Open the Recall link from your email while signed in as the exact intended account.</w:t>
      </w:r>
    </w:p>
    <w:p>
      <w:pPr>
        <w:numPr>
          <w:ilvl w:val="0"/>
          <w:numId w:val="27"/>
        </w:numPr>
        <w:spacing w:after="80"/>
      </w:pPr>
      <w:r>
        <w:t>Listen to the approved Audio Recap. Questions unlock only after the server-recorded playback threshold is reached.</w:t>
      </w:r>
    </w:p>
    <w:p>
      <w:pPr>
        <w:numPr>
          <w:ilvl w:val="0"/>
          <w:numId w:val="27"/>
        </w:numPr>
        <w:spacing w:after="80"/>
      </w:pPr>
      <w:r>
        <w:t>Complete all five questions. You have up to three attempts and must score five out of five for catch-up recognition.</w:t>
      </w:r>
    </w:p>
    <w:p>
      <w:pPr>
        <w:numPr>
          <w:ilvl w:val="0"/>
          <w:numId w:val="27"/>
        </w:numPr>
        <w:spacing w:after="80"/>
      </w:pPr>
      <w:r>
        <w:t>Complete the package before its displayed deadline.</w:t>
      </w:r>
    </w:p>
    <w:p>
      <w:pPr>
        <w:numPr>
          <w:ilvl w:val="0"/>
          <w:numId w:val="27"/>
        </w:numPr>
        <w:spacing w:after="80"/>
      </w:pPr>
      <w:r>
        <w:t>If the link is expired, belongs to another account, or the package is unavailable, contact the session moderator.</w:t>
      </w:r>
    </w:p>
    <w:p>
      <w:pPr>
        <w:shd w:fill="E8F1E9"/>
        <w:pBdr>
          <w:left w:val="single" w:sz="22" w:space="8" w:color="315D3E"/>
        </w:pBdr>
        <w:spacing w:before="100" w:after="160"/>
        <w:ind w:left="170" w:right="113"/>
        <w:keepLines/>
      </w:pPr>
      <w:r>
        <w:rPr>
          <w:rFonts w:ascii="Calibri" w:hAnsi="Calibri" w:eastAsia="Calibri"/>
          <w:b/>
          <w:color w:val="315D3E"/>
          <w:sz w:val="19"/>
        </w:rPr>
        <w:t xml:space="preserve">Privacy and fairness: </w:t>
      </w:r>
      <w:r>
        <w:rPr>
          <w:rFonts w:ascii="Calibri" w:hAnsi="Calibri" w:eastAsia="Calibri"/>
          <w:color w:val="1F1D1A"/>
          <w:sz w:val="19"/>
        </w:rPr>
        <w:t>Recall is identity-bound. It records progress and attempts for the catch-up workflow; the moderator analytics surface is aggregate-only and must not be used to evaluate an individual trainee.</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U10  /  MOBILE</w:t>
      </w:r>
    </w:p>
    <w:tbl>
      <w:tblPr>
        <w:tblW w:type="dxa" w:w="4082"/>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4082"/>
      </w:tblGrid>
      <w:tr>
        <w:trPr>
          <w:cantSplit/>
        </w:trPr>
        <w:tc>
          <w:tcPr>
            <w:tcW w:type="dxa" w:w="4082"/>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U10</w:t>
            </w:r>
          </w:p>
          <w:p>
            <w:pPr>
              <w:spacing w:after="40"/>
            </w:pPr>
            <w:r>
              <w:rPr>
                <w:rFonts w:ascii="Courier New" w:hAnsi="Courier New" w:eastAsia="Courier New"/>
                <w:b/>
                <w:color w:val="1F1D1A"/>
                <w:sz w:val="30"/>
              </w:rPr>
              <w:t>Recall audio progress and questions</w:t>
            </w:r>
          </w:p>
          <w:p>
            <w:pPr>
              <w:spacing w:after="140"/>
              <w:pBdr>
                <w:bottom w:val="single" w:sz="8" w:space="8" w:color="CEC9BE"/>
              </w:pBdr>
            </w:pPr>
            <w:r>
              <w:rPr>
                <w:rFonts w:ascii="Courier New" w:hAnsi="Courier New" w:eastAsia="Courier New"/>
                <w:color w:val="A95134"/>
                <w:sz w:val="16"/>
              </w:rPr>
              <w:t>MOBILE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240"/>
            </w:pPr>
            <w:r>
              <w:rPr>
                <w:rFonts w:ascii="Courier New" w:hAnsi="Courier New" w:eastAsia="Courier New"/>
                <w:color w:val="69645E"/>
                <w:sz w:val="16"/>
              </w:rPr>
              <w:t>Show synthetic audio progress, deadline and the locked/unlocked five-question state without real answer data.</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U10. Recall audio progress and questions — Mobile capture to be inserted from the safe demo workspace.</w:t>
      </w:r>
    </w:p>
    <w:p>
      <w:pPr>
        <w:pStyle w:val="Heading2"/>
      </w:pPr>
      <w:r>
        <w:t>User troubleshooting</w:t>
      </w:r>
    </w:p>
    <w:tbl>
      <w:tblPr>
        <w:tblW w:type="dxa" w:w="9865"/>
        <w:jc w:val="center"/>
        <w:tblLayout w:type="fixed"/>
        <w:tblLook w:firstColumn="1" w:firstRow="1" w:lastColumn="0" w:lastRow="0" w:noHBand="0" w:noVBand="1" w:val="04A0"/>
        <w:tblBorders>
          <w:top w:val="single" w:sz="6" w:space="0" w:color="CEC9BE"/>
          <w:left w:val="single" w:sz="6" w:space="0" w:color="CEC9BE"/>
          <w:bottom w:val="single" w:sz="6" w:space="0" w:color="CEC9BE"/>
          <w:right w:val="single" w:sz="6" w:space="0" w:color="CEC9BE"/>
          <w:insideH w:val="single" w:sz="6" w:space="0" w:color="CEC9BE"/>
          <w:insideV w:val="single" w:sz="6" w:space="0" w:color="CEC9BE"/>
        </w:tblBorders>
        <w:tblInd w:type="dxa" w:w="120"/>
      </w:tblPr>
      <w:tblGrid>
        <w:gridCol w:w="2381"/>
        <w:gridCol w:w="3742"/>
        <w:gridCol w:w="3742"/>
      </w:tblGrid>
      <w:tr>
        <w:trPr>
          <w:tblHeader w:val="true"/>
        </w:trPr>
        <w:tc>
          <w:tcPr>
            <w:tcW w:type="dxa" w:w="2381"/>
            <w:shd w:fill="A95134"/>
            <w:tcMar>
              <w:top w:w="110" w:type="dxa"/>
              <w:start w:w="120" w:type="dxa"/>
              <w:bottom w:w="110" w:type="dxa"/>
              <w:end w:w="120" w:type="dxa"/>
            </w:tcMar>
            <w:vAlign w:val="center"/>
          </w:tcPr>
          <w:p>
            <w:r>
              <w:rPr>
                <w:rFonts w:ascii="Calibri" w:hAnsi="Calibri" w:eastAsia="Calibri"/>
                <w:b/>
                <w:color w:val="FAF9F5"/>
                <w:sz w:val="17"/>
              </w:rPr>
              <w:t>Problem</w:t>
            </w:r>
          </w:p>
        </w:tc>
        <w:tc>
          <w:tcPr>
            <w:tcW w:type="dxa" w:w="3742"/>
            <w:shd w:fill="A95134"/>
            <w:tcMar>
              <w:top w:w="110" w:type="dxa"/>
              <w:start w:w="120" w:type="dxa"/>
              <w:bottom w:w="110" w:type="dxa"/>
              <w:end w:w="120" w:type="dxa"/>
            </w:tcMar>
            <w:vAlign w:val="center"/>
          </w:tcPr>
          <w:p>
            <w:r>
              <w:rPr>
                <w:rFonts w:ascii="Calibri" w:hAnsi="Calibri" w:eastAsia="Calibri"/>
                <w:b/>
                <w:color w:val="FAF9F5"/>
                <w:sz w:val="17"/>
              </w:rPr>
              <w:t>First action</w:t>
            </w:r>
          </w:p>
        </w:tc>
        <w:tc>
          <w:tcPr>
            <w:tcW w:type="dxa" w:w="3742"/>
            <w:shd w:fill="A95134"/>
            <w:tcMar>
              <w:top w:w="110" w:type="dxa"/>
              <w:start w:w="120" w:type="dxa"/>
              <w:bottom w:w="110" w:type="dxa"/>
              <w:end w:w="120" w:type="dxa"/>
            </w:tcMar>
            <w:vAlign w:val="center"/>
          </w:tcPr>
          <w:p>
            <w:r>
              <w:rPr>
                <w:rFonts w:ascii="Calibri" w:hAnsi="Calibri" w:eastAsia="Calibri"/>
                <w:b/>
                <w:color w:val="FAF9F5"/>
                <w:sz w:val="17"/>
              </w:rPr>
              <w:t>Escalate when</w:t>
            </w:r>
          </w:p>
        </w:tc>
      </w:tr>
      <w:tr>
        <w:trPr>
          <w:cantSplit/>
        </w:trPr>
        <w:tc>
          <w:tcPr>
            <w:tcW w:type="dxa" w:w="2381"/>
            <w:shd w:fill="F0EEE6"/>
            <w:tcMar>
              <w:top w:w="110" w:type="dxa"/>
              <w:start w:w="120" w:type="dxa"/>
              <w:bottom w:w="110" w:type="dxa"/>
              <w:end w:w="120" w:type="dxa"/>
            </w:tcMar>
            <w:vAlign w:val="top"/>
          </w:tcPr>
          <w:p>
            <w:r>
              <w:rPr>
                <w:rFonts w:ascii="Calibri" w:hAnsi="Calibri" w:eastAsia="Calibri"/>
                <w:color w:val="1F1D1A"/>
                <w:sz w:val="17"/>
              </w:rPr>
              <w:t>Sign-in link fails</w:t>
            </w:r>
          </w:p>
        </w:tc>
        <w:tc>
          <w:tcPr>
            <w:tcW w:type="dxa" w:w="3742"/>
            <w:shd w:fill="F0EEE6"/>
            <w:tcMar>
              <w:top w:w="110" w:type="dxa"/>
              <w:start w:w="120" w:type="dxa"/>
              <w:bottom w:w="110" w:type="dxa"/>
              <w:end w:w="120" w:type="dxa"/>
            </w:tcMar>
            <w:vAlign w:val="top"/>
          </w:tcPr>
          <w:p>
            <w:r>
              <w:rPr>
                <w:rFonts w:ascii="Calibri" w:hAnsi="Calibri" w:eastAsia="Calibri"/>
                <w:color w:val="1F1D1A"/>
                <w:sz w:val="17"/>
              </w:rPr>
              <w:t>Request a fresh link and use the newest email.</w:t>
            </w:r>
          </w:p>
        </w:tc>
        <w:tc>
          <w:tcPr>
            <w:tcW w:type="dxa" w:w="3742"/>
            <w:shd w:fill="F0EEE6"/>
            <w:tcMar>
              <w:top w:w="110" w:type="dxa"/>
              <w:start w:w="120" w:type="dxa"/>
              <w:bottom w:w="110" w:type="dxa"/>
              <w:end w:w="120" w:type="dxa"/>
            </w:tcMar>
            <w:vAlign w:val="top"/>
          </w:tcPr>
          <w:p>
            <w:r>
              <w:rPr>
                <w:rFonts w:ascii="Calibri" w:hAnsi="Calibri" w:eastAsia="Calibri"/>
                <w:color w:val="1F1D1A"/>
                <w:sz w:val="17"/>
              </w:rPr>
              <w:t>The new link also fails or your account opens the wrong organisation.</w:t>
            </w:r>
          </w:p>
        </w:tc>
      </w:tr>
      <w:tr>
        <w:trPr>
          <w:cantSplit/>
        </w:trPr>
        <w:tc>
          <w:tcPr>
            <w:tcW w:type="dxa" w:w="2381"/>
            <w:shd w:fill="FAF9F5"/>
            <w:tcMar>
              <w:top w:w="110" w:type="dxa"/>
              <w:start w:w="120" w:type="dxa"/>
              <w:bottom w:w="110" w:type="dxa"/>
              <w:end w:w="120" w:type="dxa"/>
            </w:tcMar>
            <w:vAlign w:val="top"/>
          </w:tcPr>
          <w:p>
            <w:r>
              <w:rPr>
                <w:rFonts w:ascii="Calibri" w:hAnsi="Calibri" w:eastAsia="Calibri"/>
                <w:color w:val="1F1D1A"/>
                <w:sz w:val="17"/>
              </w:rPr>
              <w:t>Session time looks wrong</w:t>
            </w:r>
          </w:p>
        </w:tc>
        <w:tc>
          <w:tcPr>
            <w:tcW w:type="dxa" w:w="3742"/>
            <w:shd w:fill="FAF9F5"/>
            <w:tcMar>
              <w:top w:w="110" w:type="dxa"/>
              <w:start w:w="120" w:type="dxa"/>
              <w:bottom w:w="110" w:type="dxa"/>
              <w:end w:w="120" w:type="dxa"/>
            </w:tcMar>
            <w:vAlign w:val="top"/>
          </w:tcPr>
          <w:p>
            <w:r>
              <w:rPr>
                <w:rFonts w:ascii="Calibri" w:hAnsi="Calibri" w:eastAsia="Calibri"/>
                <w:color w:val="1F1D1A"/>
                <w:sz w:val="17"/>
              </w:rPr>
              <w:t>Check device time zone and reopen the session.</w:t>
            </w:r>
          </w:p>
        </w:tc>
        <w:tc>
          <w:tcPr>
            <w:tcW w:type="dxa" w:w="3742"/>
            <w:shd w:fill="FAF9F5"/>
            <w:tcMar>
              <w:top w:w="110" w:type="dxa"/>
              <w:start w:w="120" w:type="dxa"/>
              <w:bottom w:w="110" w:type="dxa"/>
              <w:end w:w="120" w:type="dxa"/>
            </w:tcMar>
            <w:vAlign w:val="top"/>
          </w:tcPr>
          <w:p>
            <w:r>
              <w:rPr>
                <w:rFonts w:ascii="Calibri" w:hAnsi="Calibri" w:eastAsia="Calibri"/>
                <w:color w:val="1F1D1A"/>
                <w:sz w:val="17"/>
              </w:rPr>
              <w:t>The edit/manage record differs from the listing or other users see a different time.</w:t>
            </w:r>
          </w:p>
        </w:tc>
      </w:tr>
      <w:tr>
        <w:trPr>
          <w:cantSplit/>
        </w:trPr>
        <w:tc>
          <w:tcPr>
            <w:tcW w:type="dxa" w:w="2381"/>
            <w:shd w:fill="F0EEE6"/>
            <w:tcMar>
              <w:top w:w="110" w:type="dxa"/>
              <w:start w:w="120" w:type="dxa"/>
              <w:bottom w:w="110" w:type="dxa"/>
              <w:end w:w="120" w:type="dxa"/>
            </w:tcMar>
            <w:vAlign w:val="top"/>
          </w:tcPr>
          <w:p>
            <w:r>
              <w:rPr>
                <w:rFonts w:ascii="Calibri" w:hAnsi="Calibri" w:eastAsia="Calibri"/>
                <w:color w:val="1F1D1A"/>
                <w:sz w:val="17"/>
              </w:rPr>
              <w:t>Join control missing</w:t>
            </w:r>
          </w:p>
        </w:tc>
        <w:tc>
          <w:tcPr>
            <w:tcW w:type="dxa" w:w="3742"/>
            <w:shd w:fill="F0EEE6"/>
            <w:tcMar>
              <w:top w:w="110" w:type="dxa"/>
              <w:start w:w="120" w:type="dxa"/>
              <w:bottom w:w="110" w:type="dxa"/>
              <w:end w:w="120" w:type="dxa"/>
            </w:tcMar>
            <w:vAlign w:val="top"/>
          </w:tcPr>
          <w:p>
            <w:r>
              <w:rPr>
                <w:rFonts w:ascii="Calibri" w:hAnsi="Calibri" w:eastAsia="Calibri"/>
                <w:color w:val="1F1D1A"/>
                <w:sz w:val="17"/>
              </w:rPr>
              <w:t>Confirm session location and the allowed join window.</w:t>
            </w:r>
          </w:p>
        </w:tc>
        <w:tc>
          <w:tcPr>
            <w:tcW w:type="dxa" w:w="3742"/>
            <w:shd w:fill="F0EEE6"/>
            <w:tcMar>
              <w:top w:w="110" w:type="dxa"/>
              <w:start w:w="120" w:type="dxa"/>
              <w:bottom w:w="110" w:type="dxa"/>
              <w:end w:w="120" w:type="dxa"/>
            </w:tcMar>
            <w:vAlign w:val="top"/>
          </w:tcPr>
          <w:p>
            <w:r>
              <w:rPr>
                <w:rFonts w:ascii="Calibri" w:hAnsi="Calibri" w:eastAsia="Calibri"/>
                <w:color w:val="1F1D1A"/>
                <w:sz w:val="17"/>
              </w:rPr>
              <w:t>The session should be remote/hybrid and is within the expected window.</w:t>
            </w:r>
          </w:p>
        </w:tc>
      </w:tr>
      <w:tr>
        <w:trPr>
          <w:cantSplit/>
        </w:trPr>
        <w:tc>
          <w:tcPr>
            <w:tcW w:type="dxa" w:w="2381"/>
            <w:shd w:fill="FAF9F5"/>
            <w:tcMar>
              <w:top w:w="110" w:type="dxa"/>
              <w:start w:w="120" w:type="dxa"/>
              <w:bottom w:w="110" w:type="dxa"/>
              <w:end w:w="120" w:type="dxa"/>
            </w:tcMar>
            <w:vAlign w:val="top"/>
          </w:tcPr>
          <w:p>
            <w:r>
              <w:rPr>
                <w:rFonts w:ascii="Calibri" w:hAnsi="Calibri" w:eastAsia="Calibri"/>
                <w:color w:val="1F1D1A"/>
                <w:sz w:val="17"/>
              </w:rPr>
              <w:t>Check-in rejected</w:t>
            </w:r>
          </w:p>
        </w:tc>
        <w:tc>
          <w:tcPr>
            <w:tcW w:type="dxa" w:w="3742"/>
            <w:shd w:fill="FAF9F5"/>
            <w:tcMar>
              <w:top w:w="110" w:type="dxa"/>
              <w:start w:w="120" w:type="dxa"/>
              <w:bottom w:w="110" w:type="dxa"/>
              <w:end w:w="120" w:type="dxa"/>
            </w:tcMar>
            <w:vAlign w:val="top"/>
          </w:tcPr>
          <w:p>
            <w:r>
              <w:rPr>
                <w:rFonts w:ascii="Calibri" w:hAnsi="Calibri" w:eastAsia="Calibri"/>
                <w:color w:val="1F1D1A"/>
                <w:sz w:val="17"/>
              </w:rPr>
              <w:t>Confirm the correct session and check-in window.</w:t>
            </w:r>
          </w:p>
        </w:tc>
        <w:tc>
          <w:tcPr>
            <w:tcW w:type="dxa" w:w="3742"/>
            <w:shd w:fill="FAF9F5"/>
            <w:tcMar>
              <w:top w:w="110" w:type="dxa"/>
              <w:start w:w="120" w:type="dxa"/>
              <w:bottom w:w="110" w:type="dxa"/>
              <w:end w:w="120" w:type="dxa"/>
            </w:tcMar>
            <w:vAlign w:val="top"/>
          </w:tcPr>
          <w:p>
            <w:r>
              <w:rPr>
                <w:rFonts w:ascii="Calibri" w:hAnsi="Calibri" w:eastAsia="Calibri"/>
                <w:color w:val="1F1D1A"/>
                <w:sz w:val="17"/>
              </w:rPr>
              <w:t>You participated but cannot record evidence.</w:t>
            </w:r>
          </w:p>
        </w:tc>
      </w:tr>
      <w:tr>
        <w:trPr>
          <w:cantSplit/>
        </w:trPr>
        <w:tc>
          <w:tcPr>
            <w:tcW w:type="dxa" w:w="2381"/>
            <w:shd w:fill="F0EEE6"/>
            <w:tcMar>
              <w:top w:w="110" w:type="dxa"/>
              <w:start w:w="120" w:type="dxa"/>
              <w:bottom w:w="110" w:type="dxa"/>
              <w:end w:w="120" w:type="dxa"/>
            </w:tcMar>
            <w:vAlign w:val="top"/>
          </w:tcPr>
          <w:p>
            <w:r>
              <w:rPr>
                <w:rFonts w:ascii="Calibri" w:hAnsi="Calibri" w:eastAsia="Calibri"/>
                <w:color w:val="1F1D1A"/>
                <w:sz w:val="17"/>
              </w:rPr>
              <w:t>Attendance is wrong</w:t>
            </w:r>
          </w:p>
        </w:tc>
        <w:tc>
          <w:tcPr>
            <w:tcW w:type="dxa" w:w="3742"/>
            <w:shd w:fill="F0EEE6"/>
            <w:tcMar>
              <w:top w:w="110" w:type="dxa"/>
              <w:start w:w="120" w:type="dxa"/>
              <w:bottom w:w="110" w:type="dxa"/>
              <w:end w:w="120" w:type="dxa"/>
            </w:tcMar>
            <w:vAlign w:val="top"/>
          </w:tcPr>
          <w:p>
            <w:r>
              <w:rPr>
                <w:rFonts w:ascii="Calibri" w:hAnsi="Calibri" w:eastAsia="Calibri"/>
                <w:color w:val="1F1D1A"/>
                <w:sz w:val="17"/>
              </w:rPr>
              <w:t>Send the session details to the moderator.</w:t>
            </w:r>
          </w:p>
        </w:tc>
        <w:tc>
          <w:tcPr>
            <w:tcW w:type="dxa" w:w="3742"/>
            <w:shd w:fill="F0EEE6"/>
            <w:tcMar>
              <w:top w:w="110" w:type="dxa"/>
              <w:start w:w="120" w:type="dxa"/>
              <w:bottom w:w="110" w:type="dxa"/>
              <w:end w:w="120" w:type="dxa"/>
            </w:tcMar>
            <w:vAlign w:val="top"/>
          </w:tcPr>
          <w:p>
            <w:r>
              <w:rPr>
                <w:rFonts w:ascii="Calibri" w:hAnsi="Calibri" w:eastAsia="Calibri"/>
                <w:color w:val="1F1D1A"/>
                <w:sz w:val="17"/>
              </w:rPr>
              <w:t>The moderator correction is not reflected after re-finalisation.</w:t>
            </w:r>
          </w:p>
        </w:tc>
      </w:tr>
      <w:tr>
        <w:trPr>
          <w:cantSplit/>
        </w:trPr>
        <w:tc>
          <w:tcPr>
            <w:tcW w:type="dxa" w:w="2381"/>
            <w:shd w:fill="FAF9F5"/>
            <w:tcMar>
              <w:top w:w="110" w:type="dxa"/>
              <w:start w:w="120" w:type="dxa"/>
              <w:bottom w:w="110" w:type="dxa"/>
              <w:end w:w="120" w:type="dxa"/>
            </w:tcMar>
            <w:vAlign w:val="top"/>
          </w:tcPr>
          <w:p>
            <w:r>
              <w:rPr>
                <w:rFonts w:ascii="Calibri" w:hAnsi="Calibri" w:eastAsia="Calibri"/>
                <w:color w:val="1F1D1A"/>
                <w:sz w:val="17"/>
              </w:rPr>
              <w:t>Document looks unsafe</w:t>
            </w:r>
          </w:p>
        </w:tc>
        <w:tc>
          <w:tcPr>
            <w:tcW w:type="dxa" w:w="3742"/>
            <w:shd w:fill="FAF9F5"/>
            <w:tcMar>
              <w:top w:w="110" w:type="dxa"/>
              <w:start w:w="120" w:type="dxa"/>
              <w:bottom w:w="110" w:type="dxa"/>
              <w:end w:w="120" w:type="dxa"/>
            </w:tcMar>
            <w:vAlign w:val="top"/>
          </w:tcPr>
          <w:p>
            <w:r>
              <w:rPr>
                <w:rFonts w:ascii="Calibri" w:hAnsi="Calibri" w:eastAsia="Calibri"/>
                <w:color w:val="1F1D1A"/>
                <w:sz w:val="17"/>
              </w:rPr>
              <w:t>Do not open or enable content.</w:t>
            </w:r>
          </w:p>
        </w:tc>
        <w:tc>
          <w:tcPr>
            <w:tcW w:type="dxa" w:w="3742"/>
            <w:shd w:fill="FAF9F5"/>
            <w:tcMar>
              <w:top w:w="110" w:type="dxa"/>
              <w:start w:w="120" w:type="dxa"/>
              <w:bottom w:w="110" w:type="dxa"/>
              <w:end w:w="120" w:type="dxa"/>
            </w:tcMar>
            <w:vAlign w:val="top"/>
          </w:tcPr>
          <w:p>
            <w:r>
              <w:rPr>
                <w:rFonts w:ascii="Calibri" w:hAnsi="Calibri" w:eastAsia="Calibri"/>
                <w:color w:val="1F1D1A"/>
                <w:sz w:val="17"/>
              </w:rPr>
              <w:t>Report through the local cyber-security route immediately.</w:t>
            </w:r>
          </w:p>
        </w:tc>
      </w:tr>
      <w:tr>
        <w:trPr>
          <w:cantSplit/>
        </w:trPr>
        <w:tc>
          <w:tcPr>
            <w:tcW w:type="dxa" w:w="2381"/>
            <w:shd w:fill="F0EEE6"/>
            <w:tcMar>
              <w:top w:w="110" w:type="dxa"/>
              <w:start w:w="120" w:type="dxa"/>
              <w:bottom w:w="110" w:type="dxa"/>
              <w:end w:w="120" w:type="dxa"/>
            </w:tcMar>
            <w:vAlign w:val="top"/>
          </w:tcPr>
          <w:p>
            <w:r>
              <w:rPr>
                <w:rFonts w:ascii="Calibri" w:hAnsi="Calibri" w:eastAsia="Calibri"/>
                <w:color w:val="1F1D1A"/>
                <w:sz w:val="17"/>
              </w:rPr>
              <w:t>Recall unavailable</w:t>
            </w:r>
          </w:p>
        </w:tc>
        <w:tc>
          <w:tcPr>
            <w:tcW w:type="dxa" w:w="3742"/>
            <w:shd w:fill="F0EEE6"/>
            <w:tcMar>
              <w:top w:w="110" w:type="dxa"/>
              <w:start w:w="120" w:type="dxa"/>
              <w:bottom w:w="110" w:type="dxa"/>
              <w:end w:w="120" w:type="dxa"/>
            </w:tcMar>
            <w:vAlign w:val="top"/>
          </w:tcPr>
          <w:p>
            <w:r>
              <w:rPr>
                <w:rFonts w:ascii="Calibri" w:hAnsi="Calibri" w:eastAsia="Calibri"/>
                <w:color w:val="1F1D1A"/>
                <w:sz w:val="17"/>
              </w:rPr>
              <w:t>Sign in as the intended account and check the deadline.</w:t>
            </w:r>
          </w:p>
        </w:tc>
        <w:tc>
          <w:tcPr>
            <w:tcW w:type="dxa" w:w="3742"/>
            <w:shd w:fill="F0EEE6"/>
            <w:tcMar>
              <w:top w:w="110" w:type="dxa"/>
              <w:start w:w="120" w:type="dxa"/>
              <w:bottom w:w="110" w:type="dxa"/>
              <w:end w:w="120" w:type="dxa"/>
            </w:tcMar>
            <w:vAlign w:val="top"/>
          </w:tcPr>
          <w:p>
            <w:r>
              <w:rPr>
                <w:rFonts w:ascii="Calibri" w:hAnsi="Calibri" w:eastAsia="Calibri"/>
                <w:color w:val="1F1D1A"/>
                <w:sz w:val="17"/>
              </w:rPr>
              <w:t>The current package should be open but remains unavailable.</w:t>
            </w:r>
          </w:p>
        </w:tc>
      </w:tr>
    </w:tbl>
    <w:p>
      <w:pPr>
        <w:pageBreakBefore/>
        <w:spacing w:before="360" w:after="280"/>
      </w:pPr>
      <w:r>
        <w:rPr>
          <w:rFonts w:ascii="Calibri" w:hAnsi="Calibri" w:eastAsia="Calibri"/>
          <w:b/>
          <w:color w:val="A95134"/>
          <w:sz w:val="24"/>
        </w:rPr>
        <w:t>APPENDIX C</w:t>
      </w:r>
    </w:p>
    <w:p>
      <w:pPr>
        <w:pStyle w:val="Title"/>
        <w:spacing w:before="200" w:after="240" w:line="240" w:lineRule="auto"/>
      </w:pPr>
      <w:r>
        <w:t>Organisation administration</w:t>
      </w:r>
    </w:p>
    <w:p>
      <w:pPr>
        <w:pStyle w:val="Subtitle"/>
      </w:pPr>
      <w:r>
        <w:t>For organisation administrators and authorised managers</w:t>
      </w:r>
    </w:p>
    <w:p>
      <w:pPr>
        <w:pBdr>
          <w:bottom w:val="single" w:sz="18" w:space="8" w:color="A95134"/>
        </w:pBdr>
      </w:pPr>
    </w:p>
    <w:p>
      <w:pPr>
        <w:pStyle w:val="Lead"/>
      </w:pPr>
      <w:r>
        <w:t>Use these controls to maintain memberships, departments and service settings without crossing tenant, role or personal-data boundaries.</w:t>
      </w:r>
    </w:p>
    <w:p>
      <w:r>
        <w:br w:type="page"/>
      </w:r>
    </w:p>
    <w:p>
      <w:pPr>
        <w:pStyle w:val="Heading1"/>
      </w:pPr>
      <w:r>
        <w:t>C1 — Membership and department administration</w:t>
      </w:r>
    </w:p>
    <w:p>
      <w:pPr>
        <w:numPr>
          <w:ilvl w:val="0"/>
          <w:numId w:val="28"/>
        </w:numPr>
        <w:spacing w:after="80"/>
      </w:pPr>
      <w:r>
        <w:t>Confirm the current organisation before opening Settings or Members.</w:t>
      </w:r>
    </w:p>
    <w:p>
      <w:pPr>
        <w:numPr>
          <w:ilvl w:val="0"/>
          <w:numId w:val="28"/>
        </w:numPr>
        <w:spacing w:after="80"/>
      </w:pPr>
      <w:r>
        <w:t>Review the target user's verified email, current role and department membership.</w:t>
      </w:r>
    </w:p>
    <w:p>
      <w:pPr>
        <w:numPr>
          <w:ilvl w:val="0"/>
          <w:numId w:val="28"/>
        </w:numPr>
        <w:spacing w:after="80"/>
      </w:pPr>
      <w:r>
        <w:t>Assign the minimum role required. Faculty does not grant moderator authority; department administration remains scoped.</w:t>
      </w:r>
    </w:p>
    <w:p>
      <w:pPr>
        <w:numPr>
          <w:ilvl w:val="0"/>
          <w:numId w:val="28"/>
        </w:numPr>
        <w:spacing w:after="80"/>
      </w:pPr>
      <w:r>
        <w:t>Do not remove yourself, an organisation admin or a department admin through the standard member-removal flow.</w:t>
      </w:r>
    </w:p>
    <w:p>
      <w:pPr>
        <w:numPr>
          <w:ilvl w:val="0"/>
          <w:numId w:val="28"/>
        </w:numPr>
        <w:spacing w:after="80"/>
      </w:pPr>
      <w:r>
        <w:t>When onboarding with a department code or invite link, explain that switching organisation can transfer the user's active membership.</w:t>
      </w:r>
    </w:p>
    <w:p>
      <w:pPr>
        <w:numPr>
          <w:ilvl w:val="0"/>
          <w:numId w:val="28"/>
        </w:numPr>
        <w:spacing w:after="80"/>
      </w:pPr>
      <w:r>
        <w:t>Rotate a department invite when its capability may have been exposed, then distribute the new value through an approved channel.</w:t>
      </w:r>
    </w:p>
    <w:p>
      <w:pPr>
        <w:shd w:fill="E8F1E9"/>
        <w:pBdr>
          <w:left w:val="single" w:sz="22" w:space="8" w:color="315D3E"/>
        </w:pBdr>
        <w:spacing w:before="100" w:after="160"/>
        <w:ind w:left="170" w:right="113"/>
        <w:keepLines/>
      </w:pPr>
      <w:r>
        <w:rPr>
          <w:rFonts w:ascii="Calibri" w:hAnsi="Calibri" w:eastAsia="Calibri"/>
          <w:b/>
          <w:color w:val="315D3E"/>
          <w:sz w:val="19"/>
        </w:rPr>
        <w:t xml:space="preserve">Role control: </w:t>
      </w:r>
      <w:r>
        <w:rPr>
          <w:rFonts w:ascii="Calibri" w:hAnsi="Calibri" w:eastAsia="Calibri"/>
          <w:color w:val="1F1D1A"/>
          <w:sz w:val="19"/>
        </w:rPr>
        <w:t>A user can moderate multiple departments in one organisation, but cross-organisation moderator grants are constrained. Verify the intended organisation before changing roles.</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A01  /  DESKTOP</w:t>
      </w:r>
    </w:p>
    <w:tbl>
      <w:tblPr>
        <w:tblW w:type="dxa" w:w="9524"/>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9524"/>
      </w:tblGrid>
      <w:tr>
        <w:trPr>
          <w:cantSplit/>
        </w:trPr>
        <w:tc>
          <w:tcPr>
            <w:tcW w:type="dxa" w:w="9524"/>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A01</w:t>
            </w:r>
          </w:p>
          <w:p>
            <w:pPr>
              <w:spacing w:after="40"/>
            </w:pPr>
            <w:r>
              <w:rPr>
                <w:rFonts w:ascii="Courier New" w:hAnsi="Courier New" w:eastAsia="Courier New"/>
                <w:b/>
                <w:color w:val="1F1D1A"/>
                <w:sz w:val="30"/>
              </w:rPr>
              <w:t>Organisation members and role controls</w:t>
            </w:r>
          </w:p>
          <w:p>
            <w:pPr>
              <w:spacing w:after="140"/>
              <w:pBdr>
                <w:bottom w:val="single" w:sz="8" w:space="8" w:color="CEC9BE"/>
              </w:pBdr>
            </w:pPr>
            <w:r>
              <w:rPr>
                <w:rFonts w:ascii="Courier New" w:hAnsi="Courier New" w:eastAsia="Courier New"/>
                <w:color w:val="A95134"/>
                <w:sz w:val="16"/>
              </w:rPr>
              <w:t>DESKTOP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160"/>
            </w:pPr>
            <w:r>
              <w:rPr>
                <w:rFonts w:ascii="Courier New" w:hAnsi="Courier New" w:eastAsia="Courier New"/>
                <w:color w:val="69645E"/>
                <w:sz w:val="16"/>
              </w:rPr>
              <w:t>Show synthetic members across two departments, role controls and a clearly non-removable administrator.</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A01. Organisation members and role controls — Desktop capture to be inserted from the safe demo workspace.</w:t>
      </w:r>
    </w:p>
    <w:p>
      <w:pPr>
        <w:pStyle w:val="Heading1"/>
      </w:pPr>
      <w:r>
        <w:t>C2 — Department settings and contacts</w:t>
      </w:r>
    </w:p>
    <w:p>
      <w:pPr>
        <w:pStyle w:val="ListBullet"/>
      </w:pPr>
      <w:r>
        <w:t>Maintain department identity and feedback fields using approved wording.</w:t>
      </w:r>
    </w:p>
    <w:p>
      <w:pPr>
        <w:pStyle w:val="ListBullet"/>
      </w:pPr>
      <w:r>
        <w:t>Configure up to four ordered teaching coordinators; issued certificates snapshot the names in effect at issue time.</w:t>
      </w:r>
    </w:p>
    <w:p>
      <w:pPr>
        <w:pStyle w:val="ListBullet"/>
      </w:pPr>
      <w:r>
        <w:t>Maintain external contacts and contact groups as operational teaching audiences, not as an assumed marketing-consent list.</w:t>
      </w:r>
    </w:p>
    <w:p>
      <w:pPr>
        <w:pStyle w:val="ListBullet"/>
      </w:pPr>
      <w:r>
        <w:t>Archive or reactivate contacts deliberately and verify group membership before publishing slots.</w:t>
      </w:r>
    </w:p>
    <w:p>
      <w:pPr>
        <w:pStyle w:val="ListBullet"/>
      </w:pPr>
      <w:r>
        <w:t>Review public privacy/controller disclosures and local support routes after organisational change.</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A02  /  DESKTOP</w:t>
      </w:r>
    </w:p>
    <w:tbl>
      <w:tblPr>
        <w:tblW w:type="dxa" w:w="9524"/>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9524"/>
      </w:tblGrid>
      <w:tr>
        <w:trPr>
          <w:cantSplit/>
        </w:trPr>
        <w:tc>
          <w:tcPr>
            <w:tcW w:type="dxa" w:w="9524"/>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A02</w:t>
            </w:r>
          </w:p>
          <w:p>
            <w:pPr>
              <w:spacing w:after="40"/>
            </w:pPr>
            <w:r>
              <w:rPr>
                <w:rFonts w:ascii="Courier New" w:hAnsi="Courier New" w:eastAsia="Courier New"/>
                <w:b/>
                <w:color w:val="1F1D1A"/>
                <w:sz w:val="30"/>
              </w:rPr>
              <w:t>Department settings and feedback form</w:t>
            </w:r>
          </w:p>
          <w:p>
            <w:pPr>
              <w:spacing w:after="140"/>
              <w:pBdr>
                <w:bottom w:val="single" w:sz="8" w:space="8" w:color="CEC9BE"/>
              </w:pBdr>
            </w:pPr>
            <w:r>
              <w:rPr>
                <w:rFonts w:ascii="Courier New" w:hAnsi="Courier New" w:eastAsia="Courier New"/>
                <w:color w:val="A95134"/>
                <w:sz w:val="16"/>
              </w:rPr>
              <w:t>DESKTOP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160"/>
            </w:pPr>
            <w:r>
              <w:rPr>
                <w:rFonts w:ascii="Courier New" w:hAnsi="Courier New" w:eastAsia="Courier New"/>
                <w:color w:val="69645E"/>
                <w:sz w:val="16"/>
              </w:rPr>
              <w:t>Show synthetic department settings, coordinator order and a small feedback-field configuration.</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A02. Department settings and feedback form — Desktop capture to be inserted from the safe demo workspace.</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A03  /  DESKTOP</w:t>
      </w:r>
    </w:p>
    <w:tbl>
      <w:tblPr>
        <w:tblW w:type="dxa" w:w="9524"/>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9524"/>
      </w:tblGrid>
      <w:tr>
        <w:trPr>
          <w:cantSplit/>
        </w:trPr>
        <w:tc>
          <w:tcPr>
            <w:tcW w:type="dxa" w:w="9524"/>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A03</w:t>
            </w:r>
          </w:p>
          <w:p>
            <w:pPr>
              <w:spacing w:after="40"/>
            </w:pPr>
            <w:r>
              <w:rPr>
                <w:rFonts w:ascii="Courier New" w:hAnsi="Courier New" w:eastAsia="Courier New"/>
                <w:b/>
                <w:color w:val="1F1D1A"/>
                <w:sz w:val="30"/>
              </w:rPr>
              <w:t>External contacts and groups</w:t>
            </w:r>
          </w:p>
          <w:p>
            <w:pPr>
              <w:spacing w:after="140"/>
              <w:pBdr>
                <w:bottom w:val="single" w:sz="8" w:space="8" w:color="CEC9BE"/>
              </w:pBdr>
            </w:pPr>
            <w:r>
              <w:rPr>
                <w:rFonts w:ascii="Courier New" w:hAnsi="Courier New" w:eastAsia="Courier New"/>
                <w:color w:val="A95134"/>
                <w:sz w:val="16"/>
              </w:rPr>
              <w:t>DESKTOP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160"/>
            </w:pPr>
            <w:r>
              <w:rPr>
                <w:rFonts w:ascii="Courier New" w:hAnsi="Courier New" w:eastAsia="Courier New"/>
                <w:color w:val="69645E"/>
                <w:sz w:val="16"/>
              </w:rPr>
              <w:t>Show synthetic contacts, archive state and one contact group used for teaching slots.</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A03. External contacts and groups — Desktop capture to be inserted from the safe demo workspace.</w:t>
      </w:r>
    </w:p>
    <w:p>
      <w:pPr>
        <w:pStyle w:val="Heading1"/>
      </w:pPr>
      <w:r>
        <w:t>C3 — Administration assurance checklist</w:t>
      </w:r>
    </w:p>
    <w:p>
      <w:pPr>
        <w:pStyle w:val="ListBullet"/>
      </w:pPr>
      <w:r>
        <w:t>Current organisation and target department verified.</w:t>
      </w:r>
    </w:p>
    <w:p>
      <w:pPr>
        <w:pStyle w:val="ListBullet"/>
      </w:pPr>
      <w:r>
        <w:t>Minimum necessary role assigned.</w:t>
      </w:r>
    </w:p>
    <w:p>
      <w:pPr>
        <w:pStyle w:val="ListBullet"/>
      </w:pPr>
      <w:r>
        <w:t>No real credentials or capability links copied into tickets or screenshots.</w:t>
      </w:r>
    </w:p>
    <w:p>
      <w:pPr>
        <w:pStyle w:val="ListBullet"/>
      </w:pPr>
      <w:r>
        <w:t>Invite, member or contact change has a documented business reason.</w:t>
      </w:r>
    </w:p>
    <w:p>
      <w:pPr>
        <w:pStyle w:val="ListBullet"/>
      </w:pPr>
      <w:r>
        <w:t>Feedback and certificate wording reflects the actual Petrios controls.</w:t>
      </w:r>
    </w:p>
    <w:p>
      <w:pPr>
        <w:pStyle w:val="ListBullet"/>
      </w:pPr>
      <w:r>
        <w:t>Support, privacy and incident contacts remain current.</w:t>
      </w:r>
    </w:p>
    <w:p>
      <w:pPr>
        <w:pageBreakBefore/>
        <w:spacing w:before="360" w:after="280"/>
      </w:pPr>
      <w:r>
        <w:rPr>
          <w:rFonts w:ascii="Calibri" w:hAnsi="Calibri" w:eastAsia="Calibri"/>
          <w:b/>
          <w:color w:val="A95134"/>
          <w:sz w:val="24"/>
        </w:rPr>
        <w:t>APPENDIX D</w:t>
      </w:r>
    </w:p>
    <w:p>
      <w:pPr>
        <w:pStyle w:val="Title"/>
        <w:spacing w:before="200" w:after="240" w:line="240" w:lineRule="auto"/>
      </w:pPr>
      <w:r>
        <w:t>Optional Petrios Ops</w:t>
      </w:r>
    </w:p>
    <w:p>
      <w:pPr>
        <w:pStyle w:val="Subtitle"/>
      </w:pPr>
      <w:r>
        <w:t>For authorised Ops managers where the capability is locally enabled</w:t>
      </w:r>
    </w:p>
    <w:p>
      <w:pPr>
        <w:pBdr>
          <w:bottom w:val="single" w:sz="18" w:space="8" w:color="A95134"/>
        </w:pBdr>
      </w:pPr>
    </w:p>
    <w:p>
      <w:pPr>
        <w:pStyle w:val="Lead"/>
      </w:pPr>
      <w:r>
        <w:t>Petrios Ops can draft operational actions and learning artefacts, but human approval, tenant scope and the prohibition on individual trainee evaluation remain mandatory.</w:t>
      </w:r>
    </w:p>
    <w:p>
      <w:r>
        <w:br w:type="page"/>
      </w:r>
    </w:p>
    <w:p>
      <w:pPr>
        <w:shd w:fill="F4E6E4"/>
        <w:pBdr>
          <w:left w:val="single" w:sz="22" w:space="8" w:color="843B33"/>
        </w:pBdr>
        <w:spacing w:before="100" w:after="160"/>
        <w:ind w:left="170" w:right="113"/>
        <w:keepLines/>
      </w:pPr>
      <w:r>
        <w:rPr>
          <w:rFonts w:ascii="Calibri" w:hAnsi="Calibri" w:eastAsia="Calibri"/>
          <w:b/>
          <w:color w:val="843B33"/>
          <w:sz w:val="19"/>
        </w:rPr>
        <w:t xml:space="preserve">Availability: </w:t>
      </w:r>
      <w:r>
        <w:rPr>
          <w:rFonts w:ascii="Calibri" w:hAnsi="Calibri" w:eastAsia="Calibri"/>
          <w:color w:val="1F1D1A"/>
          <w:sz w:val="19"/>
        </w:rPr>
        <w:t>Skip this appendix when Petrios Ops is disabled. The chat assistant is separately disabled by default and must not be described as available unless explicitly enabled.</w:t>
      </w:r>
    </w:p>
    <w:p>
      <w:pPr>
        <w:pStyle w:val="Heading1"/>
      </w:pPr>
      <w:r>
        <w:t>D1 — Approval queue and outbound actions</w:t>
      </w:r>
    </w:p>
    <w:p>
      <w:pPr>
        <w:numPr>
          <w:ilvl w:val="0"/>
          <w:numId w:val="29"/>
        </w:numPr>
        <w:spacing w:after="80"/>
      </w:pPr>
      <w:r>
        <w:t>Open the Ops approvals queue and confirm the organisation and department.</w:t>
      </w:r>
    </w:p>
    <w:p>
      <w:pPr>
        <w:numPr>
          <w:ilvl w:val="0"/>
          <w:numId w:val="29"/>
        </w:numPr>
        <w:spacing w:after="80"/>
      </w:pPr>
      <w:r>
        <w:t>Open the pending action and review the exact recipient, subject and content.</w:t>
      </w:r>
    </w:p>
    <w:p>
      <w:pPr>
        <w:numPr>
          <w:ilvl w:val="0"/>
          <w:numId w:val="29"/>
        </w:numPr>
        <w:spacing w:after="80"/>
      </w:pPr>
      <w:r>
        <w:t>Check for personal data, unsafe claims, welfare or conduct content, and inappropriate individual-trainee inference.</w:t>
      </w:r>
    </w:p>
    <w:p>
      <w:pPr>
        <w:numPr>
          <w:ilvl w:val="0"/>
          <w:numId w:val="29"/>
        </w:numPr>
        <w:spacing w:after="80"/>
      </w:pPr>
      <w:r>
        <w:t>Edit or reject the draft when it is not suitable.</w:t>
      </w:r>
    </w:p>
    <w:p>
      <w:pPr>
        <w:numPr>
          <w:ilvl w:val="0"/>
          <w:numId w:val="29"/>
        </w:numPr>
        <w:spacing w:after="80"/>
      </w:pPr>
      <w:r>
        <w:t>Approve only the exact reviewed revision. Record and investigate any failed execution; approval does not silently return a failed item to Pending.</w:t>
      </w:r>
    </w:p>
    <w:p>
      <w:pPr>
        <w:shd w:fill="E8F1E9"/>
        <w:pBdr>
          <w:left w:val="single" w:sz="22" w:space="8" w:color="315D3E"/>
        </w:pBdr>
        <w:spacing w:before="100" w:after="160"/>
        <w:ind w:left="170" w:right="113"/>
        <w:keepLines/>
      </w:pPr>
      <w:r>
        <w:rPr>
          <w:rFonts w:ascii="Calibri" w:hAnsi="Calibri" w:eastAsia="Calibri"/>
          <w:b/>
          <w:color w:val="315D3E"/>
          <w:sz w:val="19"/>
        </w:rPr>
        <w:t xml:space="preserve">Hard gate: </w:t>
      </w:r>
      <w:r>
        <w:rPr>
          <w:rFonts w:ascii="Calibri" w:hAnsi="Calibri" w:eastAsia="Calibri"/>
          <w:color w:val="1F1D1A"/>
          <w:sz w:val="19"/>
        </w:rPr>
        <w:t>Ops-originated email cannot be sent without an approved pending action, and the sole Ops executor sends only the reviewed payload. Crons and assistants draft; they do not send.</w:t>
      </w:r>
    </w:p>
    <w:p>
      <w:pPr>
        <w:pStyle w:val="Heading1"/>
      </w:pPr>
      <w:r>
        <w:t>D2 — Feedback synthesis, newsletters and assistant</w:t>
      </w:r>
    </w:p>
    <w:p>
      <w:pPr>
        <w:pStyle w:val="ListBullet"/>
      </w:pPr>
      <w:r>
        <w:t>Treat feedback as untrusted model data. Welfare or conduct signals route to human review.</w:t>
      </w:r>
    </w:p>
    <w:p>
      <w:pPr>
        <w:pStyle w:val="ListBullet"/>
      </w:pPr>
      <w:r>
        <w:t>Do not use Ops to rank, score, summarise or infer the competence, engagement, performance or welfare of an individual trainee.</w:t>
      </w:r>
    </w:p>
    <w:p>
      <w:pPr>
        <w:pStyle w:val="ListBullet"/>
      </w:pPr>
      <w:r>
        <w:t>Review department-scoped newsletter content and audience before the explicit approval step.</w:t>
      </w:r>
    </w:p>
    <w:p>
      <w:pPr>
        <w:pStyle w:val="ListBullet"/>
      </w:pPr>
      <w:r>
        <w:t>Use the assistant only when separately enabled and only for organiser tasks within the authenticated organisation.</w:t>
      </w:r>
    </w:p>
    <w:p>
      <w:pPr>
        <w:pStyle w:val="ListBullet"/>
      </w:pPr>
      <w:r>
        <w:t>If OPS_ENABLED is set to false, halt AI, automation and outbound Ops execution and follow the local fallback process.</w:t>
      </w:r>
    </w:p>
    <w:p>
      <w:r>
        <w:br w:type="page"/>
      </w:r>
    </w:p>
    <w:p>
      <w:pPr>
        <w:pStyle w:val="SmallText"/>
        <w:keepNext w:val="0"/>
        <w:keepLines/>
        <w:pageBreakBefore w:val="0"/>
        <w:spacing w:before="0" w:after="60" w:line="240" w:lineRule="auto"/>
      </w:pPr>
      <w:r>
        <w:rPr>
          <w:rFonts w:ascii="Calibri" w:hAnsi="Calibri" w:eastAsia="Calibri"/>
          <w:b/>
          <w:color w:val="A95134"/>
          <w:sz w:val="14"/>
        </w:rPr>
        <w:t>SCREENSHOT SLOT O01  /  DESKTOP</w:t>
      </w:r>
    </w:p>
    <w:tbl>
      <w:tblPr>
        <w:tblW w:type="dxa" w:w="9524"/>
        <w:jc w:val="center"/>
        <w:tblLayout w:type="fixed"/>
        <w:tblLook w:firstColumn="1" w:firstRow="1" w:lastColumn="0" w:lastRow="0" w:noHBand="0" w:noVBand="1" w:val="04A0"/>
        <w:tblBorders>
          <w:top w:val="single" w:sz="14" w:space="0" w:color="A95134"/>
          <w:left w:val="single" w:sz="14" w:space="0" w:color="A95134"/>
          <w:bottom w:val="single" w:sz="14" w:space="0" w:color="A95134"/>
          <w:right w:val="single" w:sz="14" w:space="0" w:color="A95134"/>
          <w:insideH w:val="single" w:sz="14" w:space="0" w:color="A95134"/>
          <w:insideV w:val="single" w:sz="14" w:space="0" w:color="A95134"/>
        </w:tblBorders>
        <w:tblInd w:type="dxa" w:w="190"/>
      </w:tblPr>
      <w:tblGrid>
        <w:gridCol w:w="9524"/>
      </w:tblGrid>
      <w:tr>
        <w:trPr>
          <w:cantSplit/>
        </w:trPr>
        <w:tc>
          <w:tcPr>
            <w:tcW w:type="dxa" w:w="9524"/>
            <w:shd w:fill="F0EEE6"/>
            <w:tcMar>
              <w:top w:w="170" w:type="dxa"/>
              <w:start w:w="190" w:type="dxa"/>
              <w:bottom w:w="170" w:type="dxa"/>
              <w:end w:w="190" w:type="dxa"/>
            </w:tcMar>
          </w:tcPr>
          <w:p>
            <w:pPr>
              <w:keepNext w:val="0"/>
              <w:keepLines/>
              <w:spacing w:after="140"/>
              <w:jc w:val="left"/>
              <w:shd w:fill="A95134"/>
            </w:pPr>
            <w:r>
              <w:rPr>
                <w:rFonts w:ascii="Courier New" w:hAnsi="Courier New" w:eastAsia="Courier New"/>
                <w:b/>
                <w:color w:val="FAF9F5"/>
                <w:sz w:val="28"/>
              </w:rPr>
              <w:t>O01</w:t>
            </w:r>
          </w:p>
          <w:p>
            <w:pPr>
              <w:spacing w:after="40"/>
            </w:pPr>
            <w:r>
              <w:rPr>
                <w:rFonts w:ascii="Courier New" w:hAnsi="Courier New" w:eastAsia="Courier New"/>
                <w:b/>
                <w:color w:val="1F1D1A"/>
                <w:sz w:val="30"/>
              </w:rPr>
              <w:t>Petrios Ops approval queue</w:t>
            </w:r>
          </w:p>
          <w:p>
            <w:pPr>
              <w:spacing w:after="140"/>
              <w:pBdr>
                <w:bottom w:val="single" w:sz="8" w:space="8" w:color="CEC9BE"/>
              </w:pBdr>
            </w:pPr>
            <w:r>
              <w:rPr>
                <w:rFonts w:ascii="Courier New" w:hAnsi="Courier New" w:eastAsia="Courier New"/>
                <w:color w:val="A95134"/>
                <w:sz w:val="16"/>
              </w:rPr>
              <w:t>DESKTOP CAPTURE</w:t>
            </w:r>
          </w:p>
          <w:p>
            <w:pPr>
              <w:spacing w:after="140"/>
            </w:pPr>
            <w:r>
              <w:rPr>
                <w:rFonts w:ascii="Courier New" w:hAnsi="Courier New" w:eastAsia="Courier New"/>
                <w:b/>
                <w:color w:val="1F1D1A"/>
                <w:sz w:val="18"/>
              </w:rPr>
              <w:t>SCREENSHOT TO INSERT</w:t>
              <w:br/>
            </w:r>
            <w:r>
              <w:rPr>
                <w:rFonts w:ascii="Courier New" w:hAnsi="Courier New" w:eastAsia="Courier New"/>
                <w:color w:val="1F1D1A"/>
                <w:sz w:val="17"/>
              </w:rPr>
              <w:t>Awaiting a connected browser and a safe demo workspace. Replace this panel with the approved capture.</w:t>
            </w:r>
          </w:p>
          <w:p>
            <w:pPr>
              <w:spacing w:after="60"/>
            </w:pPr>
            <w:r>
              <w:rPr>
                <w:rFonts w:ascii="Courier New" w:hAnsi="Courier New" w:eastAsia="Courier New"/>
                <w:b/>
                <w:color w:val="1F1D1A"/>
                <w:sz w:val="22"/>
              </w:rPr>
              <w:t>Capture brief</w:t>
            </w:r>
          </w:p>
          <w:p>
            <w:pPr>
              <w:spacing w:after="160"/>
            </w:pPr>
            <w:r>
              <w:rPr>
                <w:rFonts w:ascii="Courier New" w:hAnsi="Courier New" w:eastAsia="Courier New"/>
                <w:color w:val="69645E"/>
                <w:sz w:val="16"/>
              </w:rPr>
              <w:t>Show a synthetic Pending action with recipient, preview, approve and reject controls. Do not show live email addresses or prompt content.</w:t>
            </w:r>
          </w:p>
          <w:p>
            <w:pPr>
              <w:spacing w:before="120" w:after="0"/>
              <w:pBdr>
                <w:bottom w:val="single" w:sz="8" w:space="8" w:color="CEC9BE"/>
              </w:pBdr>
            </w:pPr>
            <w:r>
              <w:rPr>
                <w:rFonts w:ascii="Courier New" w:hAnsi="Courier New" w:eastAsia="Courier New"/>
                <w:color w:val="69645E"/>
                <w:sz w:val="14"/>
              </w:rPr>
              <w:t>Use demo-only identities. Remove names, email addresses, links, codes and QR data.</w:t>
            </w:r>
          </w:p>
        </w:tc>
      </w:tr>
    </w:tbl>
    <w:p>
      <w:pPr>
        <w:pStyle w:val="Caption"/>
        <w:keepNext w:val="0"/>
        <w:keepLines/>
      </w:pPr>
      <w:r>
        <w:t>Figure O01. Petrios Ops approval queue — Desktop capture to be inserted from the safe demo workspace.</w:t>
      </w:r>
    </w:p>
    <w:p>
      <w:pPr>
        <w:pageBreakBefore/>
        <w:spacing w:before="360" w:after="280"/>
      </w:pPr>
      <w:r>
        <w:rPr>
          <w:rFonts w:ascii="Calibri" w:hAnsi="Calibri" w:eastAsia="Calibri"/>
          <w:b/>
          <w:color w:val="A95134"/>
          <w:sz w:val="24"/>
        </w:rPr>
        <w:t>APPENDIX E</w:t>
      </w:r>
    </w:p>
    <w:p>
      <w:pPr>
        <w:pStyle w:val="Title"/>
        <w:spacing w:before="200" w:after="240" w:line="240" w:lineRule="auto"/>
      </w:pPr>
      <w:r>
        <w:t>Screenshot capture and maintenance standard</w:t>
      </w:r>
    </w:p>
    <w:p>
      <w:pPr>
        <w:pStyle w:val="Subtitle"/>
      </w:pPr>
      <w:r>
        <w:t>For the SOP document owner</w:t>
      </w:r>
    </w:p>
    <w:p>
      <w:pPr>
        <w:pBdr>
          <w:bottom w:val="single" w:sz="18" w:space="8" w:color="A95134"/>
        </w:pBdr>
      </w:pPr>
    </w:p>
    <w:p>
      <w:pPr>
        <w:pStyle w:val="Lead"/>
      </w:pPr>
      <w:r>
        <w:t>Use this standard to replace the draft capture slots with durable, safe screenshots and keep the handbook aligned with future product changes.</w:t>
      </w:r>
    </w:p>
    <w:p>
      <w:r>
        <w:br w:type="page"/>
      </w:r>
    </w:p>
    <w:p>
      <w:pPr>
        <w:pStyle w:val="Heading1"/>
      </w:pPr>
      <w:r>
        <w:t>E1 — Capture standard</w:t>
      </w:r>
    </w:p>
    <w:p>
      <w:pPr>
        <w:pStyle w:val="ListBullet"/>
      </w:pPr>
      <w:r>
        <w:t>Capture only in a dedicated demo workspace containing synthetic identities and content.</w:t>
      </w:r>
    </w:p>
    <w:p>
      <w:pPr>
        <w:pStyle w:val="ListBullet"/>
      </w:pPr>
      <w:r>
        <w:t>Use a 1440 × 900 desktop viewport for moderator/admin images and a 390 × 844 mobile viewport for trainee images.</w:t>
      </w:r>
    </w:p>
    <w:p>
      <w:pPr>
        <w:pStyle w:val="ListBullet"/>
      </w:pPr>
      <w:r>
        <w:t>Reset browser zoom to 100% and use the product's normal theme.</w:t>
      </w:r>
    </w:p>
    <w:p>
      <w:pPr>
        <w:pStyle w:val="ListBullet"/>
      </w:pPr>
      <w:r>
        <w:t>Frame the full task context: page title, relevant control and success/error state.</w:t>
      </w:r>
    </w:p>
    <w:p>
      <w:pPr>
        <w:pStyle w:val="ListBullet"/>
      </w:pPr>
      <w:r>
        <w:t>Crop browser chrome unless it provides necessary context.</w:t>
      </w:r>
    </w:p>
    <w:p>
      <w:pPr>
        <w:pStyle w:val="ListBullet"/>
      </w:pPr>
      <w:r>
        <w:t>Never include real names, email addresses, meeting links, invitation links, QR codes, group codes, calendar tokens, certificate codes or Recall tokens.</w:t>
      </w:r>
    </w:p>
    <w:p>
      <w:pPr>
        <w:pStyle w:val="ListBullet"/>
      </w:pPr>
      <w:r>
        <w:t>Use a consistent clay-red callout outline and numbered markers only when the unannotated screen is ambiguous.</w:t>
      </w:r>
    </w:p>
    <w:p>
      <w:pPr>
        <w:pStyle w:val="ListBullet"/>
      </w:pPr>
      <w:r>
        <w:t>Add meaningful Word alternative text describing the task and key state, not every decorative detail.</w:t>
      </w:r>
    </w:p>
    <w:p>
      <w:pPr>
        <w:shd w:fill="E8F1E9"/>
        <w:pBdr>
          <w:left w:val="single" w:sz="22" w:space="8" w:color="315D3E"/>
        </w:pBdr>
        <w:spacing w:before="100" w:after="160"/>
        <w:ind w:left="170" w:right="113"/>
        <w:keepLines/>
      </w:pPr>
      <w:r>
        <w:rPr>
          <w:rFonts w:ascii="Calibri" w:hAnsi="Calibri" w:eastAsia="Calibri"/>
          <w:b/>
          <w:color w:val="315D3E"/>
          <w:sz w:val="19"/>
        </w:rPr>
        <w:t xml:space="preserve">Do not fabricate: </w:t>
      </w:r>
      <w:r>
        <w:rPr>
          <w:rFonts w:ascii="Calibri" w:hAnsi="Calibri" w:eastAsia="Calibri"/>
          <w:color w:val="1F1D1A"/>
          <w:sz w:val="19"/>
        </w:rPr>
        <w:t>If a safe screenshot cannot be captured, retain the labelled slot and mark the document Draft. Do not substitute a mock screen that could be mistaken for the product.</w:t>
      </w:r>
    </w:p>
    <w:p>
      <w:pPr>
        <w:pStyle w:val="Heading1"/>
      </w:pPr>
      <w:r>
        <w:t>E2 — Screenshot register</w:t>
      </w:r>
    </w:p>
    <w:tbl>
      <w:tblPr>
        <w:tblW w:type="dxa" w:w="9865"/>
        <w:jc w:val="center"/>
        <w:tblLayout w:type="fixed"/>
        <w:tblLook w:firstColumn="1" w:firstRow="1" w:lastColumn="0" w:lastRow="0" w:noHBand="0" w:noVBand="1" w:val="04A0"/>
        <w:tblBorders>
          <w:top w:val="single" w:sz="6" w:space="0" w:color="CEC9BE"/>
          <w:left w:val="single" w:sz="6" w:space="0" w:color="CEC9BE"/>
          <w:bottom w:val="single" w:sz="6" w:space="0" w:color="CEC9BE"/>
          <w:right w:val="single" w:sz="6" w:space="0" w:color="CEC9BE"/>
          <w:insideH w:val="single" w:sz="6" w:space="0" w:color="CEC9BE"/>
          <w:insideV w:val="single" w:sz="6" w:space="0" w:color="CEC9BE"/>
        </w:tblBorders>
        <w:tblInd w:type="dxa" w:w="120"/>
      </w:tblPr>
      <w:tblGrid>
        <w:gridCol w:w="1814"/>
        <w:gridCol w:w="2268"/>
        <w:gridCol w:w="5783"/>
      </w:tblGrid>
      <w:tr>
        <w:trPr>
          <w:tblHeader w:val="true"/>
        </w:trPr>
        <w:tc>
          <w:tcPr>
            <w:tcW w:type="dxa" w:w="1814"/>
            <w:shd w:fill="A95134"/>
            <w:tcMar>
              <w:top w:w="110" w:type="dxa"/>
              <w:start w:w="120" w:type="dxa"/>
              <w:bottom w:w="110" w:type="dxa"/>
              <w:end w:w="120" w:type="dxa"/>
            </w:tcMar>
            <w:vAlign w:val="center"/>
          </w:tcPr>
          <w:p>
            <w:r>
              <w:rPr>
                <w:rFonts w:ascii="Calibri" w:hAnsi="Calibri" w:eastAsia="Calibri"/>
                <w:b/>
                <w:color w:val="FAF9F5"/>
                <w:sz w:val="17"/>
              </w:rPr>
              <w:t>IDs</w:t>
            </w:r>
          </w:p>
        </w:tc>
        <w:tc>
          <w:tcPr>
            <w:tcW w:type="dxa" w:w="2268"/>
            <w:shd w:fill="A95134"/>
            <w:tcMar>
              <w:top w:w="110" w:type="dxa"/>
              <w:start w:w="120" w:type="dxa"/>
              <w:bottom w:w="110" w:type="dxa"/>
              <w:end w:w="120" w:type="dxa"/>
            </w:tcMar>
            <w:vAlign w:val="center"/>
          </w:tcPr>
          <w:p>
            <w:r>
              <w:rPr>
                <w:rFonts w:ascii="Calibri" w:hAnsi="Calibri" w:eastAsia="Calibri"/>
                <w:b/>
                <w:color w:val="FAF9F5"/>
                <w:sz w:val="17"/>
              </w:rPr>
              <w:t>Audience</w:t>
            </w:r>
          </w:p>
        </w:tc>
        <w:tc>
          <w:tcPr>
            <w:tcW w:type="dxa" w:w="5783"/>
            <w:shd w:fill="A95134"/>
            <w:tcMar>
              <w:top w:w="110" w:type="dxa"/>
              <w:start w:w="120" w:type="dxa"/>
              <w:bottom w:w="110" w:type="dxa"/>
              <w:end w:w="120" w:type="dxa"/>
            </w:tcMar>
            <w:vAlign w:val="center"/>
          </w:tcPr>
          <w:p>
            <w:r>
              <w:rPr>
                <w:rFonts w:ascii="Calibri" w:hAnsi="Calibri" w:eastAsia="Calibri"/>
                <w:b/>
                <w:color w:val="FAF9F5"/>
                <w:sz w:val="17"/>
              </w:rPr>
              <w:t>Coverage</w:t>
            </w:r>
          </w:p>
        </w:tc>
      </w:tr>
      <w:tr>
        <w:trPr>
          <w:cantSplit/>
        </w:trPr>
        <w:tc>
          <w:tcPr>
            <w:tcW w:type="dxa" w:w="1814"/>
            <w:shd w:fill="F0EEE6"/>
            <w:tcMar>
              <w:top w:w="110" w:type="dxa"/>
              <w:start w:w="120" w:type="dxa"/>
              <w:bottom w:w="110" w:type="dxa"/>
              <w:end w:w="120" w:type="dxa"/>
            </w:tcMar>
            <w:vAlign w:val="top"/>
          </w:tcPr>
          <w:p>
            <w:r>
              <w:rPr>
                <w:rFonts w:ascii="Calibri" w:hAnsi="Calibri" w:eastAsia="Calibri"/>
                <w:color w:val="1F1D1A"/>
                <w:sz w:val="17"/>
              </w:rPr>
              <w:t>M01–M04</w:t>
            </w:r>
          </w:p>
        </w:tc>
        <w:tc>
          <w:tcPr>
            <w:tcW w:type="dxa" w:w="2268"/>
            <w:shd w:fill="F0EEE6"/>
            <w:tcMar>
              <w:top w:w="110" w:type="dxa"/>
              <w:start w:w="120" w:type="dxa"/>
              <w:bottom w:w="110" w:type="dxa"/>
              <w:end w:w="120" w:type="dxa"/>
            </w:tcMar>
            <w:vAlign w:val="top"/>
          </w:tcPr>
          <w:p>
            <w:r>
              <w:rPr>
                <w:rFonts w:ascii="Calibri" w:hAnsi="Calibri" w:eastAsia="Calibri"/>
                <w:color w:val="1F1D1A"/>
                <w:sz w:val="17"/>
              </w:rPr>
              <w:t>Moderator</w:t>
            </w:r>
          </w:p>
        </w:tc>
        <w:tc>
          <w:tcPr>
            <w:tcW w:type="dxa" w:w="5783"/>
            <w:shd w:fill="F0EEE6"/>
            <w:tcMar>
              <w:top w:w="110" w:type="dxa"/>
              <w:start w:w="120" w:type="dxa"/>
              <w:bottom w:w="110" w:type="dxa"/>
              <w:end w:w="120" w:type="dxa"/>
            </w:tcMar>
            <w:vAlign w:val="top"/>
          </w:tcPr>
          <w:p>
            <w:r>
              <w:rPr>
                <w:rFonts w:ascii="Calibri" w:hAnsi="Calibri" w:eastAsia="Calibri"/>
                <w:color w:val="1F1D1A"/>
                <w:sz w:val="17"/>
              </w:rPr>
              <w:t>Dashboard, creation, repeat/link controls, lifecycle</w:t>
            </w:r>
          </w:p>
        </w:tc>
      </w:tr>
      <w:tr>
        <w:trPr>
          <w:cantSplit/>
        </w:trPr>
        <w:tc>
          <w:tcPr>
            <w:tcW w:type="dxa" w:w="1814"/>
            <w:shd w:fill="FAF9F5"/>
            <w:tcMar>
              <w:top w:w="110" w:type="dxa"/>
              <w:start w:w="120" w:type="dxa"/>
              <w:bottom w:w="110" w:type="dxa"/>
              <w:end w:w="120" w:type="dxa"/>
            </w:tcMar>
            <w:vAlign w:val="top"/>
          </w:tcPr>
          <w:p>
            <w:r>
              <w:rPr>
                <w:rFonts w:ascii="Calibri" w:hAnsi="Calibri" w:eastAsia="Calibri"/>
                <w:color w:val="1F1D1A"/>
                <w:sz w:val="17"/>
              </w:rPr>
              <w:t>M05–M08</w:t>
            </w:r>
          </w:p>
        </w:tc>
        <w:tc>
          <w:tcPr>
            <w:tcW w:type="dxa" w:w="2268"/>
            <w:shd w:fill="FAF9F5"/>
            <w:tcMar>
              <w:top w:w="110" w:type="dxa"/>
              <w:start w:w="120" w:type="dxa"/>
              <w:bottom w:w="110" w:type="dxa"/>
              <w:end w:w="120" w:type="dxa"/>
            </w:tcMar>
            <w:vAlign w:val="top"/>
          </w:tcPr>
          <w:p>
            <w:r>
              <w:rPr>
                <w:rFonts w:ascii="Calibri" w:hAnsi="Calibri" w:eastAsia="Calibri"/>
                <w:color w:val="1F1D1A"/>
                <w:sz w:val="17"/>
              </w:rPr>
              <w:t>Moderator</w:t>
            </w:r>
          </w:p>
        </w:tc>
        <w:tc>
          <w:tcPr>
            <w:tcW w:type="dxa" w:w="5783"/>
            <w:shd w:fill="FAF9F5"/>
            <w:tcMar>
              <w:top w:w="110" w:type="dxa"/>
              <w:start w:w="120" w:type="dxa"/>
              <w:bottom w:w="110" w:type="dxa"/>
              <w:end w:w="120" w:type="dxa"/>
            </w:tcMar>
            <w:vAlign w:val="top"/>
          </w:tcPr>
          <w:p>
            <w:r>
              <w:rPr>
                <w:rFonts w:ascii="Calibri" w:hAnsi="Calibri" w:eastAsia="Calibri"/>
                <w:color w:val="1F1D1A"/>
                <w:sz w:val="17"/>
              </w:rPr>
              <w:t>Teachers, slots, meeting controls, documents</w:t>
            </w:r>
          </w:p>
        </w:tc>
      </w:tr>
      <w:tr>
        <w:trPr>
          <w:cantSplit/>
        </w:trPr>
        <w:tc>
          <w:tcPr>
            <w:tcW w:type="dxa" w:w="1814"/>
            <w:shd w:fill="F0EEE6"/>
            <w:tcMar>
              <w:top w:w="110" w:type="dxa"/>
              <w:start w:w="120" w:type="dxa"/>
              <w:bottom w:w="110" w:type="dxa"/>
              <w:end w:w="120" w:type="dxa"/>
            </w:tcMar>
            <w:vAlign w:val="top"/>
          </w:tcPr>
          <w:p>
            <w:r>
              <w:rPr>
                <w:rFonts w:ascii="Calibri" w:hAnsi="Calibri" w:eastAsia="Calibri"/>
                <w:color w:val="1F1D1A"/>
                <w:sz w:val="17"/>
              </w:rPr>
              <w:t>M09–M13</w:t>
            </w:r>
          </w:p>
        </w:tc>
        <w:tc>
          <w:tcPr>
            <w:tcW w:type="dxa" w:w="2268"/>
            <w:shd w:fill="F0EEE6"/>
            <w:tcMar>
              <w:top w:w="110" w:type="dxa"/>
              <w:start w:w="120" w:type="dxa"/>
              <w:bottom w:w="110" w:type="dxa"/>
              <w:end w:w="120" w:type="dxa"/>
            </w:tcMar>
            <w:vAlign w:val="top"/>
          </w:tcPr>
          <w:p>
            <w:r>
              <w:rPr>
                <w:rFonts w:ascii="Calibri" w:hAnsi="Calibri" w:eastAsia="Calibri"/>
                <w:color w:val="1F1D1A"/>
                <w:sz w:val="17"/>
              </w:rPr>
              <w:t>Moderator</w:t>
            </w:r>
          </w:p>
        </w:tc>
        <w:tc>
          <w:tcPr>
            <w:tcW w:type="dxa" w:w="5783"/>
            <w:shd w:fill="F0EEE6"/>
            <w:tcMar>
              <w:top w:w="110" w:type="dxa"/>
              <w:start w:w="120" w:type="dxa"/>
              <w:bottom w:w="110" w:type="dxa"/>
              <w:end w:w="120" w:type="dxa"/>
            </w:tcMar>
            <w:vAlign w:val="top"/>
          </w:tcPr>
          <w:p>
            <w:r>
              <w:rPr>
                <w:rFonts w:ascii="Calibri" w:hAnsi="Calibri" w:eastAsia="Calibri"/>
                <w:color w:val="1F1D1A"/>
                <w:sz w:val="17"/>
              </w:rPr>
              <w:t>Attendance, feedback, Recall, certificates</w:t>
            </w:r>
          </w:p>
        </w:tc>
      </w:tr>
      <w:tr>
        <w:trPr>
          <w:cantSplit/>
        </w:trPr>
        <w:tc>
          <w:tcPr>
            <w:tcW w:type="dxa" w:w="1814"/>
            <w:shd w:fill="FAF9F5"/>
            <w:tcMar>
              <w:top w:w="110" w:type="dxa"/>
              <w:start w:w="120" w:type="dxa"/>
              <w:bottom w:w="110" w:type="dxa"/>
              <w:end w:w="120" w:type="dxa"/>
            </w:tcMar>
            <w:vAlign w:val="top"/>
          </w:tcPr>
          <w:p>
            <w:r>
              <w:rPr>
                <w:rFonts w:ascii="Calibri" w:hAnsi="Calibri" w:eastAsia="Calibri"/>
                <w:color w:val="1F1D1A"/>
                <w:sz w:val="17"/>
              </w:rPr>
              <w:t>U01–U04</w:t>
            </w:r>
          </w:p>
        </w:tc>
        <w:tc>
          <w:tcPr>
            <w:tcW w:type="dxa" w:w="2268"/>
            <w:shd w:fill="FAF9F5"/>
            <w:tcMar>
              <w:top w:w="110" w:type="dxa"/>
              <w:start w:w="120" w:type="dxa"/>
              <w:bottom w:w="110" w:type="dxa"/>
              <w:end w:w="120" w:type="dxa"/>
            </w:tcMar>
            <w:vAlign w:val="top"/>
          </w:tcPr>
          <w:p>
            <w:r>
              <w:rPr>
                <w:rFonts w:ascii="Calibri" w:hAnsi="Calibri" w:eastAsia="Calibri"/>
                <w:color w:val="1F1D1A"/>
                <w:sz w:val="17"/>
              </w:rPr>
              <w:t>Trainee</w:t>
            </w:r>
          </w:p>
        </w:tc>
        <w:tc>
          <w:tcPr>
            <w:tcW w:type="dxa" w:w="5783"/>
            <w:shd w:fill="FAF9F5"/>
            <w:tcMar>
              <w:top w:w="110" w:type="dxa"/>
              <w:start w:w="120" w:type="dxa"/>
              <w:bottom w:w="110" w:type="dxa"/>
              <w:end w:w="120" w:type="dxa"/>
            </w:tcMar>
            <w:vAlign w:val="top"/>
          </w:tcPr>
          <w:p>
            <w:r>
              <w:rPr>
                <w:rFonts w:ascii="Calibri" w:hAnsi="Calibri" w:eastAsia="Calibri"/>
                <w:color w:val="1F1D1A"/>
                <w:sz w:val="17"/>
              </w:rPr>
              <w:t>Sign in, sessions, join, check-in</w:t>
            </w:r>
          </w:p>
        </w:tc>
      </w:tr>
      <w:tr>
        <w:trPr>
          <w:cantSplit/>
        </w:trPr>
        <w:tc>
          <w:tcPr>
            <w:tcW w:type="dxa" w:w="1814"/>
            <w:shd w:fill="F0EEE6"/>
            <w:tcMar>
              <w:top w:w="110" w:type="dxa"/>
              <w:start w:w="120" w:type="dxa"/>
              <w:bottom w:w="110" w:type="dxa"/>
              <w:end w:w="120" w:type="dxa"/>
            </w:tcMar>
            <w:vAlign w:val="top"/>
          </w:tcPr>
          <w:p>
            <w:r>
              <w:rPr>
                <w:rFonts w:ascii="Calibri" w:hAnsi="Calibri" w:eastAsia="Calibri"/>
                <w:color w:val="1F1D1A"/>
                <w:sz w:val="17"/>
              </w:rPr>
              <w:t>U05–U10</w:t>
            </w:r>
          </w:p>
        </w:tc>
        <w:tc>
          <w:tcPr>
            <w:tcW w:type="dxa" w:w="2268"/>
            <w:shd w:fill="F0EEE6"/>
            <w:tcMar>
              <w:top w:w="110" w:type="dxa"/>
              <w:start w:w="120" w:type="dxa"/>
              <w:bottom w:w="110" w:type="dxa"/>
              <w:end w:w="120" w:type="dxa"/>
            </w:tcMar>
            <w:vAlign w:val="top"/>
          </w:tcPr>
          <w:p>
            <w:r>
              <w:rPr>
                <w:rFonts w:ascii="Calibri" w:hAnsi="Calibri" w:eastAsia="Calibri"/>
                <w:color w:val="1F1D1A"/>
                <w:sz w:val="17"/>
              </w:rPr>
              <w:t>Trainee</w:t>
            </w:r>
          </w:p>
        </w:tc>
        <w:tc>
          <w:tcPr>
            <w:tcW w:type="dxa" w:w="5783"/>
            <w:shd w:fill="F0EEE6"/>
            <w:tcMar>
              <w:top w:w="110" w:type="dxa"/>
              <w:start w:w="120" w:type="dxa"/>
              <w:bottom w:w="110" w:type="dxa"/>
              <w:end w:w="120" w:type="dxa"/>
            </w:tcMar>
            <w:vAlign w:val="top"/>
          </w:tcPr>
          <w:p>
            <w:r>
              <w:rPr>
                <w:rFonts w:ascii="Calibri" w:hAnsi="Calibri" w:eastAsia="Calibri"/>
                <w:color w:val="1F1D1A"/>
                <w:sz w:val="17"/>
              </w:rPr>
              <w:t>Documents, feedback, teaching, evidence, portfolio, Recall</w:t>
            </w:r>
          </w:p>
        </w:tc>
      </w:tr>
      <w:tr>
        <w:trPr>
          <w:cantSplit/>
        </w:trPr>
        <w:tc>
          <w:tcPr>
            <w:tcW w:type="dxa" w:w="1814"/>
            <w:shd w:fill="FAF9F5"/>
            <w:tcMar>
              <w:top w:w="110" w:type="dxa"/>
              <w:start w:w="120" w:type="dxa"/>
              <w:bottom w:w="110" w:type="dxa"/>
              <w:end w:w="120" w:type="dxa"/>
            </w:tcMar>
            <w:vAlign w:val="top"/>
          </w:tcPr>
          <w:p>
            <w:r>
              <w:rPr>
                <w:rFonts w:ascii="Calibri" w:hAnsi="Calibri" w:eastAsia="Calibri"/>
                <w:color w:val="1F1D1A"/>
                <w:sz w:val="17"/>
              </w:rPr>
              <w:t>A01–A03</w:t>
            </w:r>
          </w:p>
        </w:tc>
        <w:tc>
          <w:tcPr>
            <w:tcW w:type="dxa" w:w="2268"/>
            <w:shd w:fill="FAF9F5"/>
            <w:tcMar>
              <w:top w:w="110" w:type="dxa"/>
              <w:start w:w="120" w:type="dxa"/>
              <w:bottom w:w="110" w:type="dxa"/>
              <w:end w:w="120" w:type="dxa"/>
            </w:tcMar>
            <w:vAlign w:val="top"/>
          </w:tcPr>
          <w:p>
            <w:r>
              <w:rPr>
                <w:rFonts w:ascii="Calibri" w:hAnsi="Calibri" w:eastAsia="Calibri"/>
                <w:color w:val="1F1D1A"/>
                <w:sz w:val="17"/>
              </w:rPr>
              <w:t>Admin</w:t>
            </w:r>
          </w:p>
        </w:tc>
        <w:tc>
          <w:tcPr>
            <w:tcW w:type="dxa" w:w="5783"/>
            <w:shd w:fill="FAF9F5"/>
            <w:tcMar>
              <w:top w:w="110" w:type="dxa"/>
              <w:start w:w="120" w:type="dxa"/>
              <w:bottom w:w="110" w:type="dxa"/>
              <w:end w:w="120" w:type="dxa"/>
            </w:tcMar>
            <w:vAlign w:val="top"/>
          </w:tcPr>
          <w:p>
            <w:r>
              <w:rPr>
                <w:rFonts w:ascii="Calibri" w:hAnsi="Calibri" w:eastAsia="Calibri"/>
                <w:color w:val="1F1D1A"/>
                <w:sz w:val="17"/>
              </w:rPr>
              <w:t>Members, department settings, contacts</w:t>
            </w:r>
          </w:p>
        </w:tc>
      </w:tr>
      <w:tr>
        <w:trPr>
          <w:cantSplit/>
        </w:trPr>
        <w:tc>
          <w:tcPr>
            <w:tcW w:type="dxa" w:w="1814"/>
            <w:shd w:fill="F0EEE6"/>
            <w:tcMar>
              <w:top w:w="110" w:type="dxa"/>
              <w:start w:w="120" w:type="dxa"/>
              <w:bottom w:w="110" w:type="dxa"/>
              <w:end w:w="120" w:type="dxa"/>
            </w:tcMar>
            <w:vAlign w:val="top"/>
          </w:tcPr>
          <w:p>
            <w:r>
              <w:rPr>
                <w:rFonts w:ascii="Calibri" w:hAnsi="Calibri" w:eastAsia="Calibri"/>
                <w:color w:val="1F1D1A"/>
                <w:sz w:val="17"/>
              </w:rPr>
              <w:t>O01</w:t>
            </w:r>
          </w:p>
        </w:tc>
        <w:tc>
          <w:tcPr>
            <w:tcW w:type="dxa" w:w="2268"/>
            <w:shd w:fill="F0EEE6"/>
            <w:tcMar>
              <w:top w:w="110" w:type="dxa"/>
              <w:start w:w="120" w:type="dxa"/>
              <w:bottom w:w="110" w:type="dxa"/>
              <w:end w:w="120" w:type="dxa"/>
            </w:tcMar>
            <w:vAlign w:val="top"/>
          </w:tcPr>
          <w:p>
            <w:r>
              <w:rPr>
                <w:rFonts w:ascii="Calibri" w:hAnsi="Calibri" w:eastAsia="Calibri"/>
                <w:color w:val="1F1D1A"/>
                <w:sz w:val="17"/>
              </w:rPr>
              <w:t>Ops</w:t>
            </w:r>
          </w:p>
        </w:tc>
        <w:tc>
          <w:tcPr>
            <w:tcW w:type="dxa" w:w="5783"/>
            <w:shd w:fill="F0EEE6"/>
            <w:tcMar>
              <w:top w:w="110" w:type="dxa"/>
              <w:start w:w="120" w:type="dxa"/>
              <w:bottom w:w="110" w:type="dxa"/>
              <w:end w:w="120" w:type="dxa"/>
            </w:tcMar>
            <w:vAlign w:val="top"/>
          </w:tcPr>
          <w:p>
            <w:r>
              <w:rPr>
                <w:rFonts w:ascii="Calibri" w:hAnsi="Calibri" w:eastAsia="Calibri"/>
                <w:color w:val="1F1D1A"/>
                <w:sz w:val="17"/>
              </w:rPr>
              <w:t>Approval queue when enabled</w:t>
            </w:r>
          </w:p>
        </w:tc>
      </w:tr>
    </w:tbl>
    <w:p>
      <w:pPr>
        <w:pStyle w:val="Heading1"/>
      </w:pPr>
      <w:r>
        <w:t>E3 — Maintenance workflow</w:t>
      </w:r>
    </w:p>
    <w:p>
      <w:pPr>
        <w:numPr>
          <w:ilvl w:val="0"/>
          <w:numId w:val="30"/>
        </w:numPr>
        <w:spacing w:after="80"/>
      </w:pPr>
      <w:r>
        <w:t>Review this SOP after any change to navigation, roles, session creation, attendance, feedback, Recall, certificates, portfolio or Ops controls.</w:t>
      </w:r>
    </w:p>
    <w:p>
      <w:pPr>
        <w:numPr>
          <w:ilvl w:val="0"/>
          <w:numId w:val="30"/>
        </w:numPr>
        <w:spacing w:after="80"/>
      </w:pPr>
      <w:r>
        <w:t>Compare the approved SOP against the current product and subsystem specifications.</w:t>
      </w:r>
    </w:p>
    <w:p>
      <w:pPr>
        <w:numPr>
          <w:ilvl w:val="0"/>
          <w:numId w:val="30"/>
        </w:numPr>
        <w:spacing w:after="80"/>
      </w:pPr>
      <w:r>
        <w:t>Update text and screenshots in the same document revision.</w:t>
      </w:r>
    </w:p>
    <w:p>
      <w:pPr>
        <w:numPr>
          <w:ilvl w:val="0"/>
          <w:numId w:val="30"/>
        </w:numPr>
        <w:spacing w:after="80"/>
      </w:pPr>
      <w:r>
        <w:t>Run an accessibility and visual-layout check on the Word and PDF outputs.</w:t>
      </w:r>
    </w:p>
    <w:p>
      <w:pPr>
        <w:numPr>
          <w:ilvl w:val="0"/>
          <w:numId w:val="30"/>
        </w:numPr>
        <w:spacing w:after="80"/>
      </w:pPr>
      <w:r>
        <w:t>Record the change, approver and effective date, then archive the superseded controlled copy.</w:t>
      </w:r>
    </w:p>
    <w:p>
      <w:pPr>
        <w:pStyle w:val="Heading1"/>
      </w:pPr>
      <w:r>
        <w:t>Appendix F — Glossary, escalation and quick checks</w:t>
      </w:r>
    </w:p>
    <w:p>
      <w:pPr>
        <w:pStyle w:val="Heading2"/>
      </w:pPr>
      <w:r>
        <w:t>Glossary</w:t>
      </w:r>
    </w:p>
    <w:tbl>
      <w:tblPr>
        <w:tblW w:type="dxa" w:w="9865"/>
        <w:jc w:val="center"/>
        <w:tblLayout w:type="fixed"/>
        <w:tblLook w:firstColumn="1" w:firstRow="1" w:lastColumn="0" w:lastRow="0" w:noHBand="0" w:noVBand="1" w:val="04A0"/>
        <w:tblBorders>
          <w:top w:val="single" w:sz="6" w:space="0" w:color="CEC9BE"/>
          <w:left w:val="single" w:sz="6" w:space="0" w:color="CEC9BE"/>
          <w:bottom w:val="single" w:sz="6" w:space="0" w:color="CEC9BE"/>
          <w:right w:val="single" w:sz="6" w:space="0" w:color="CEC9BE"/>
          <w:insideH w:val="single" w:sz="6" w:space="0" w:color="CEC9BE"/>
          <w:insideV w:val="single" w:sz="6" w:space="0" w:color="CEC9BE"/>
        </w:tblBorders>
        <w:tblInd w:type="dxa" w:w="120"/>
      </w:tblPr>
      <w:tblGrid>
        <w:gridCol w:w="2494"/>
        <w:gridCol w:w="7371"/>
      </w:tblGrid>
      <w:tr>
        <w:trPr>
          <w:tblHeader w:val="true"/>
        </w:trPr>
        <w:tc>
          <w:tcPr>
            <w:tcW w:type="dxa" w:w="2494"/>
            <w:shd w:fill="A95134"/>
            <w:tcMar>
              <w:top w:w="110" w:type="dxa"/>
              <w:start w:w="120" w:type="dxa"/>
              <w:bottom w:w="110" w:type="dxa"/>
              <w:end w:w="120" w:type="dxa"/>
            </w:tcMar>
            <w:vAlign w:val="center"/>
          </w:tcPr>
          <w:p>
            <w:r>
              <w:rPr>
                <w:rFonts w:ascii="Calibri" w:hAnsi="Calibri" w:eastAsia="Calibri"/>
                <w:b/>
                <w:color w:val="FAF9F5"/>
                <w:sz w:val="17"/>
              </w:rPr>
              <w:t>Term</w:t>
            </w:r>
          </w:p>
        </w:tc>
        <w:tc>
          <w:tcPr>
            <w:tcW w:type="dxa" w:w="7371"/>
            <w:shd w:fill="A95134"/>
            <w:tcMar>
              <w:top w:w="110" w:type="dxa"/>
              <w:start w:w="120" w:type="dxa"/>
              <w:bottom w:w="110" w:type="dxa"/>
              <w:end w:w="120" w:type="dxa"/>
            </w:tcMar>
            <w:vAlign w:val="center"/>
          </w:tcPr>
          <w:p>
            <w:r>
              <w:rPr>
                <w:rFonts w:ascii="Calibri" w:hAnsi="Calibri" w:eastAsia="Calibri"/>
                <w:b/>
                <w:color w:val="FAF9F5"/>
                <w:sz w:val="17"/>
              </w:rPr>
              <w:t>Meaning in Petrios</w:t>
            </w:r>
          </w:p>
        </w:tc>
      </w:tr>
      <w:tr>
        <w:trPr>
          <w:cantSplit/>
        </w:trPr>
        <w:tc>
          <w:tcPr>
            <w:tcW w:type="dxa" w:w="2494"/>
            <w:shd w:fill="F0EEE6"/>
            <w:tcMar>
              <w:top w:w="110" w:type="dxa"/>
              <w:start w:w="120" w:type="dxa"/>
              <w:bottom w:w="110" w:type="dxa"/>
              <w:end w:w="120" w:type="dxa"/>
            </w:tcMar>
            <w:vAlign w:val="top"/>
          </w:tcPr>
          <w:p>
            <w:r>
              <w:rPr>
                <w:rFonts w:ascii="Calibri" w:hAnsi="Calibri" w:eastAsia="Calibri"/>
                <w:color w:val="1F1D1A"/>
                <w:sz w:val="17"/>
              </w:rPr>
              <w:t>Draft</w:t>
            </w:r>
          </w:p>
        </w:tc>
        <w:tc>
          <w:tcPr>
            <w:tcW w:type="dxa" w:w="7371"/>
            <w:shd w:fill="F0EEE6"/>
            <w:tcMar>
              <w:top w:w="110" w:type="dxa"/>
              <w:start w:w="120" w:type="dxa"/>
              <w:bottom w:w="110" w:type="dxa"/>
              <w:end w:w="120" w:type="dxa"/>
            </w:tcMar>
            <w:vAlign w:val="top"/>
          </w:tcPr>
          <w:p>
            <w:r>
              <w:rPr>
                <w:rFonts w:ascii="Calibri" w:hAnsi="Calibri" w:eastAsia="Calibri"/>
                <w:color w:val="1F1D1A"/>
                <w:sz w:val="17"/>
              </w:rPr>
              <w:t>A session or artefact not yet released through its publication/approval gate.</w:t>
            </w:r>
          </w:p>
        </w:tc>
      </w:tr>
      <w:tr>
        <w:trPr>
          <w:cantSplit/>
        </w:trPr>
        <w:tc>
          <w:tcPr>
            <w:tcW w:type="dxa" w:w="2494"/>
            <w:shd w:fill="FAF9F5"/>
            <w:tcMar>
              <w:top w:w="110" w:type="dxa"/>
              <w:start w:w="120" w:type="dxa"/>
              <w:bottom w:w="110" w:type="dxa"/>
              <w:end w:w="120" w:type="dxa"/>
            </w:tcMar>
            <w:vAlign w:val="top"/>
          </w:tcPr>
          <w:p>
            <w:r>
              <w:rPr>
                <w:rFonts w:ascii="Calibri" w:hAnsi="Calibri" w:eastAsia="Calibri"/>
                <w:color w:val="1F1D1A"/>
                <w:sz w:val="17"/>
              </w:rPr>
              <w:t>Published</w:t>
            </w:r>
          </w:p>
        </w:tc>
        <w:tc>
          <w:tcPr>
            <w:tcW w:type="dxa" w:w="7371"/>
            <w:shd w:fill="FAF9F5"/>
            <w:tcMar>
              <w:top w:w="110" w:type="dxa"/>
              <w:start w:w="120" w:type="dxa"/>
              <w:bottom w:w="110" w:type="dxa"/>
              <w:end w:w="120" w:type="dxa"/>
            </w:tcMar>
            <w:vAlign w:val="top"/>
          </w:tcPr>
          <w:p>
            <w:r>
              <w:rPr>
                <w:rFonts w:ascii="Calibri" w:hAnsi="Calibri" w:eastAsia="Calibri"/>
                <w:color w:val="1F1D1A"/>
                <w:sz w:val="17"/>
              </w:rPr>
              <w:t>A session visible and eligible for downstream workflows, subject to each workflow's rules.</w:t>
            </w:r>
          </w:p>
        </w:tc>
      </w:tr>
      <w:tr>
        <w:trPr>
          <w:cantSplit/>
        </w:trPr>
        <w:tc>
          <w:tcPr>
            <w:tcW w:type="dxa" w:w="2494"/>
            <w:shd w:fill="F0EEE6"/>
            <w:tcMar>
              <w:top w:w="110" w:type="dxa"/>
              <w:start w:w="120" w:type="dxa"/>
              <w:bottom w:w="110" w:type="dxa"/>
              <w:end w:w="120" w:type="dxa"/>
            </w:tcMar>
            <w:vAlign w:val="top"/>
          </w:tcPr>
          <w:p>
            <w:r>
              <w:rPr>
                <w:rFonts w:ascii="Calibri" w:hAnsi="Calibri" w:eastAsia="Calibri"/>
                <w:color w:val="1F1D1A"/>
                <w:sz w:val="17"/>
              </w:rPr>
              <w:t>Evidence</w:t>
            </w:r>
          </w:p>
        </w:tc>
        <w:tc>
          <w:tcPr>
            <w:tcW w:type="dxa" w:w="7371"/>
            <w:shd w:fill="F0EEE6"/>
            <w:tcMar>
              <w:top w:w="110" w:type="dxa"/>
              <w:start w:w="120" w:type="dxa"/>
              <w:bottom w:w="110" w:type="dxa"/>
              <w:end w:w="120" w:type="dxa"/>
            </w:tcMar>
            <w:vAlign w:val="top"/>
          </w:tcPr>
          <w:p>
            <w:r>
              <w:rPr>
                <w:rFonts w:ascii="Calibri" w:hAnsi="Calibri" w:eastAsia="Calibri"/>
                <w:color w:val="1F1D1A"/>
                <w:sz w:val="17"/>
              </w:rPr>
              <w:t>An append-only observation used to compute an attendance result.</w:t>
            </w:r>
          </w:p>
        </w:tc>
      </w:tr>
      <w:tr>
        <w:trPr>
          <w:cantSplit/>
        </w:trPr>
        <w:tc>
          <w:tcPr>
            <w:tcW w:type="dxa" w:w="2494"/>
            <w:shd w:fill="FAF9F5"/>
            <w:tcMar>
              <w:top w:w="110" w:type="dxa"/>
              <w:start w:w="120" w:type="dxa"/>
              <w:bottom w:w="110" w:type="dxa"/>
              <w:end w:w="120" w:type="dxa"/>
            </w:tcMar>
            <w:vAlign w:val="top"/>
          </w:tcPr>
          <w:p>
            <w:r>
              <w:rPr>
                <w:rFonts w:ascii="Calibri" w:hAnsi="Calibri" w:eastAsia="Calibri"/>
                <w:color w:val="1F1D1A"/>
                <w:sz w:val="17"/>
              </w:rPr>
              <w:t>Finalised attendance</w:t>
            </w:r>
          </w:p>
        </w:tc>
        <w:tc>
          <w:tcPr>
            <w:tcW w:type="dxa" w:w="7371"/>
            <w:shd w:fill="FAF9F5"/>
            <w:tcMar>
              <w:top w:w="110" w:type="dxa"/>
              <w:start w:w="120" w:type="dxa"/>
              <w:bottom w:w="110" w:type="dxa"/>
              <w:end w:w="120" w:type="dxa"/>
            </w:tcMar>
            <w:vAlign w:val="top"/>
          </w:tcPr>
          <w:p>
            <w:r>
              <w:rPr>
                <w:rFonts w:ascii="Calibri" w:hAnsi="Calibri" w:eastAsia="Calibri"/>
                <w:color w:val="1F1D1A"/>
                <w:sz w:val="17"/>
              </w:rPr>
              <w:t>The governed, complete roster stamped into a numbered revision.</w:t>
            </w:r>
          </w:p>
        </w:tc>
      </w:tr>
      <w:tr>
        <w:trPr>
          <w:cantSplit/>
        </w:trPr>
        <w:tc>
          <w:tcPr>
            <w:tcW w:type="dxa" w:w="2494"/>
            <w:shd w:fill="F0EEE6"/>
            <w:tcMar>
              <w:top w:w="110" w:type="dxa"/>
              <w:start w:w="120" w:type="dxa"/>
              <w:bottom w:w="110" w:type="dxa"/>
              <w:end w:w="120" w:type="dxa"/>
            </w:tcMar>
            <w:vAlign w:val="top"/>
          </w:tcPr>
          <w:p>
            <w:r>
              <w:rPr>
                <w:rFonts w:ascii="Calibri" w:hAnsi="Calibri" w:eastAsia="Calibri"/>
                <w:color w:val="1F1D1A"/>
                <w:sz w:val="17"/>
              </w:rPr>
              <w:t>Identified feedback</w:t>
            </w:r>
          </w:p>
        </w:tc>
        <w:tc>
          <w:tcPr>
            <w:tcW w:type="dxa" w:w="7371"/>
            <w:shd w:fill="F0EEE6"/>
            <w:tcMar>
              <w:top w:w="110" w:type="dxa"/>
              <w:start w:w="120" w:type="dxa"/>
              <w:bottom w:w="110" w:type="dxa"/>
              <w:end w:w="120" w:type="dxa"/>
            </w:tcMar>
            <w:vAlign w:val="top"/>
          </w:tcPr>
          <w:p>
            <w:r>
              <w:rPr>
                <w:rFonts w:ascii="Calibri" w:hAnsi="Calibri" w:eastAsia="Calibri"/>
                <w:color w:val="1F1D1A"/>
                <w:sz w:val="17"/>
              </w:rPr>
              <w:t>Accountless feedback that still stores the respondent's name and email.</w:t>
            </w:r>
          </w:p>
        </w:tc>
      </w:tr>
      <w:tr>
        <w:trPr>
          <w:cantSplit/>
        </w:trPr>
        <w:tc>
          <w:tcPr>
            <w:tcW w:type="dxa" w:w="2494"/>
            <w:shd w:fill="FAF9F5"/>
            <w:tcMar>
              <w:top w:w="110" w:type="dxa"/>
              <w:start w:w="120" w:type="dxa"/>
              <w:bottom w:w="110" w:type="dxa"/>
              <w:end w:w="120" w:type="dxa"/>
            </w:tcMar>
            <w:vAlign w:val="top"/>
          </w:tcPr>
          <w:p>
            <w:r>
              <w:rPr>
                <w:rFonts w:ascii="Calibri" w:hAnsi="Calibri" w:eastAsia="Calibri"/>
                <w:color w:val="1F1D1A"/>
                <w:sz w:val="17"/>
              </w:rPr>
              <w:t>Audio Recap</w:t>
            </w:r>
          </w:p>
        </w:tc>
        <w:tc>
          <w:tcPr>
            <w:tcW w:type="dxa" w:w="7371"/>
            <w:shd w:fill="FAF9F5"/>
            <w:tcMar>
              <w:top w:w="110" w:type="dxa"/>
              <w:start w:w="120" w:type="dxa"/>
              <w:bottom w:w="110" w:type="dxa"/>
              <w:end w:w="120" w:type="dxa"/>
            </w:tcMar>
            <w:vAlign w:val="top"/>
          </w:tcPr>
          <w:p>
            <w:r>
              <w:rPr>
                <w:rFonts w:ascii="Calibri" w:hAnsi="Calibri" w:eastAsia="Calibri"/>
                <w:color w:val="1F1D1A"/>
                <w:sz w:val="17"/>
              </w:rPr>
              <w:t>Moderator-generated, document-led spoken learning draft that requires review and approval.</w:t>
            </w:r>
          </w:p>
        </w:tc>
      </w:tr>
      <w:tr>
        <w:trPr>
          <w:cantSplit/>
        </w:trPr>
        <w:tc>
          <w:tcPr>
            <w:tcW w:type="dxa" w:w="2494"/>
            <w:shd w:fill="F0EEE6"/>
            <w:tcMar>
              <w:top w:w="110" w:type="dxa"/>
              <w:start w:w="120" w:type="dxa"/>
              <w:bottom w:w="110" w:type="dxa"/>
              <w:end w:w="120" w:type="dxa"/>
            </w:tcMar>
            <w:vAlign w:val="top"/>
          </w:tcPr>
          <w:p>
            <w:r>
              <w:rPr>
                <w:rFonts w:ascii="Calibri" w:hAnsi="Calibri" w:eastAsia="Calibri"/>
                <w:color w:val="1F1D1A"/>
                <w:sz w:val="17"/>
              </w:rPr>
              <w:t>Recall</w:t>
            </w:r>
          </w:p>
        </w:tc>
        <w:tc>
          <w:tcPr>
            <w:tcW w:type="dxa" w:w="7371"/>
            <w:shd w:fill="F0EEE6"/>
            <w:tcMar>
              <w:top w:w="110" w:type="dxa"/>
              <w:start w:w="120" w:type="dxa"/>
              <w:bottom w:w="110" w:type="dxa"/>
              <w:end w:w="120" w:type="dxa"/>
            </w:tcMar>
            <w:vAlign w:val="top"/>
          </w:tcPr>
          <w:p>
            <w:r>
              <w:rPr>
                <w:rFonts w:ascii="Calibri" w:hAnsi="Calibri" w:eastAsia="Calibri"/>
                <w:color w:val="1F1D1A"/>
                <w:sz w:val="17"/>
              </w:rPr>
              <w:t>Identity-bound catch-up workflow with verified playback progress, five questions and transparent recognition.</w:t>
            </w:r>
          </w:p>
        </w:tc>
      </w:tr>
      <w:tr>
        <w:trPr>
          <w:cantSplit/>
        </w:trPr>
        <w:tc>
          <w:tcPr>
            <w:tcW w:type="dxa" w:w="2494"/>
            <w:shd w:fill="FAF9F5"/>
            <w:tcMar>
              <w:top w:w="110" w:type="dxa"/>
              <w:start w:w="120" w:type="dxa"/>
              <w:bottom w:w="110" w:type="dxa"/>
              <w:end w:w="120" w:type="dxa"/>
            </w:tcMar>
            <w:vAlign w:val="top"/>
          </w:tcPr>
          <w:p>
            <w:r>
              <w:rPr>
                <w:rFonts w:ascii="Calibri" w:hAnsi="Calibri" w:eastAsia="Calibri"/>
                <w:color w:val="1F1D1A"/>
                <w:sz w:val="17"/>
              </w:rPr>
              <w:t>Teaching slot</w:t>
            </w:r>
          </w:p>
        </w:tc>
        <w:tc>
          <w:tcPr>
            <w:tcW w:type="dxa" w:w="7371"/>
            <w:shd w:fill="FAF9F5"/>
            <w:tcMar>
              <w:top w:w="110" w:type="dxa"/>
              <w:start w:w="120" w:type="dxa"/>
              <w:bottom w:w="110" w:type="dxa"/>
              <w:end w:w="120" w:type="dxa"/>
            </w:tcMar>
            <w:vAlign w:val="top"/>
          </w:tcPr>
          <w:p>
            <w:r>
              <w:rPr>
                <w:rFonts w:ascii="Calibri" w:hAnsi="Calibri" w:eastAsia="Calibri"/>
                <w:color w:val="1F1D1A"/>
                <w:sz w:val="17"/>
              </w:rPr>
              <w:t>An offered time that an eligible teacher can claim; the claim creates a draft session.</w:t>
            </w:r>
          </w:p>
        </w:tc>
      </w:tr>
      <w:tr>
        <w:trPr>
          <w:cantSplit/>
        </w:trPr>
        <w:tc>
          <w:tcPr>
            <w:tcW w:type="dxa" w:w="2494"/>
            <w:shd w:fill="F0EEE6"/>
            <w:tcMar>
              <w:top w:w="110" w:type="dxa"/>
              <w:start w:w="120" w:type="dxa"/>
              <w:bottom w:w="110" w:type="dxa"/>
              <w:end w:w="120" w:type="dxa"/>
            </w:tcMar>
            <w:vAlign w:val="top"/>
          </w:tcPr>
          <w:p>
            <w:r>
              <w:rPr>
                <w:rFonts w:ascii="Calibri" w:hAnsi="Calibri" w:eastAsia="Calibri"/>
                <w:color w:val="1F1D1A"/>
                <w:sz w:val="17"/>
              </w:rPr>
              <w:t>Capability link</w:t>
            </w:r>
          </w:p>
        </w:tc>
        <w:tc>
          <w:tcPr>
            <w:tcW w:type="dxa" w:w="7371"/>
            <w:shd w:fill="F0EEE6"/>
            <w:tcMar>
              <w:top w:w="110" w:type="dxa"/>
              <w:start w:w="120" w:type="dxa"/>
              <w:bottom w:w="110" w:type="dxa"/>
              <w:end w:w="120" w:type="dxa"/>
            </w:tcMar>
            <w:vAlign w:val="top"/>
          </w:tcPr>
          <w:p>
            <w:r>
              <w:rPr>
                <w:rFonts w:ascii="Calibri" w:hAnsi="Calibri" w:eastAsia="Calibri"/>
                <w:color w:val="1F1D1A"/>
                <w:sz w:val="17"/>
              </w:rPr>
              <w:t>A URL or code whose possession grants a specific action; treat it as sensitive.</w:t>
            </w:r>
          </w:p>
        </w:tc>
      </w:tr>
      <w:tr>
        <w:trPr>
          <w:cantSplit/>
        </w:trPr>
        <w:tc>
          <w:tcPr>
            <w:tcW w:type="dxa" w:w="2494"/>
            <w:shd w:fill="FAF9F5"/>
            <w:tcMar>
              <w:top w:w="110" w:type="dxa"/>
              <w:start w:w="120" w:type="dxa"/>
              <w:bottom w:w="110" w:type="dxa"/>
              <w:end w:w="120" w:type="dxa"/>
            </w:tcMar>
            <w:vAlign w:val="top"/>
          </w:tcPr>
          <w:p>
            <w:r>
              <w:rPr>
                <w:rFonts w:ascii="Calibri" w:hAnsi="Calibri" w:eastAsia="Calibri"/>
                <w:color w:val="1F1D1A"/>
                <w:sz w:val="17"/>
              </w:rPr>
              <w:t>Ops pending action</w:t>
            </w:r>
          </w:p>
        </w:tc>
        <w:tc>
          <w:tcPr>
            <w:tcW w:type="dxa" w:w="7371"/>
            <w:shd w:fill="FAF9F5"/>
            <w:tcMar>
              <w:top w:w="110" w:type="dxa"/>
              <w:start w:w="120" w:type="dxa"/>
              <w:bottom w:w="110" w:type="dxa"/>
              <w:end w:w="120" w:type="dxa"/>
            </w:tcMar>
            <w:vAlign w:val="top"/>
          </w:tcPr>
          <w:p>
            <w:r>
              <w:rPr>
                <w:rFonts w:ascii="Calibri" w:hAnsi="Calibri" w:eastAsia="Calibri"/>
                <w:color w:val="1F1D1A"/>
                <w:sz w:val="17"/>
              </w:rPr>
              <w:t>An exact proposed Ops outbound action awaiting human approval.</w:t>
            </w:r>
          </w:p>
        </w:tc>
      </w:tr>
    </w:tbl>
    <w:p>
      <w:pPr>
        <w:pStyle w:val="Heading2"/>
      </w:pPr>
      <w:r>
        <w:t>Escalation matrix</w:t>
      </w:r>
    </w:p>
    <w:tbl>
      <w:tblPr>
        <w:tblW w:type="dxa" w:w="9865"/>
        <w:jc w:val="center"/>
        <w:tblLayout w:type="fixed"/>
        <w:tblLook w:firstColumn="1" w:firstRow="1" w:lastColumn="0" w:lastRow="0" w:noHBand="0" w:noVBand="1" w:val="04A0"/>
        <w:tblBorders>
          <w:top w:val="single" w:sz="6" w:space="0" w:color="CEC9BE"/>
          <w:left w:val="single" w:sz="6" w:space="0" w:color="CEC9BE"/>
          <w:bottom w:val="single" w:sz="6" w:space="0" w:color="CEC9BE"/>
          <w:right w:val="single" w:sz="6" w:space="0" w:color="CEC9BE"/>
          <w:insideH w:val="single" w:sz="6" w:space="0" w:color="CEC9BE"/>
          <w:insideV w:val="single" w:sz="6" w:space="0" w:color="CEC9BE"/>
        </w:tblBorders>
        <w:tblInd w:type="dxa" w:w="120"/>
      </w:tblPr>
      <w:tblGrid>
        <w:gridCol w:w="2721"/>
        <w:gridCol w:w="3118"/>
        <w:gridCol w:w="4026"/>
      </w:tblGrid>
      <w:tr>
        <w:trPr>
          <w:tblHeader w:val="true"/>
        </w:trPr>
        <w:tc>
          <w:tcPr>
            <w:tcW w:type="dxa" w:w="2721"/>
            <w:shd w:fill="A95134"/>
            <w:tcMar>
              <w:top w:w="110" w:type="dxa"/>
              <w:start w:w="120" w:type="dxa"/>
              <w:bottom w:w="110" w:type="dxa"/>
              <w:end w:w="120" w:type="dxa"/>
            </w:tcMar>
            <w:vAlign w:val="center"/>
          </w:tcPr>
          <w:p>
            <w:r>
              <w:rPr>
                <w:rFonts w:ascii="Calibri" w:hAnsi="Calibri" w:eastAsia="Calibri"/>
                <w:b/>
                <w:color w:val="FAF9F5"/>
                <w:sz w:val="17"/>
              </w:rPr>
              <w:t>Issue</w:t>
            </w:r>
          </w:p>
        </w:tc>
        <w:tc>
          <w:tcPr>
            <w:tcW w:type="dxa" w:w="3118"/>
            <w:shd w:fill="A95134"/>
            <w:tcMar>
              <w:top w:w="110" w:type="dxa"/>
              <w:start w:w="120" w:type="dxa"/>
              <w:bottom w:w="110" w:type="dxa"/>
              <w:end w:w="120" w:type="dxa"/>
            </w:tcMar>
            <w:vAlign w:val="center"/>
          </w:tcPr>
          <w:p>
            <w:r>
              <w:rPr>
                <w:rFonts w:ascii="Calibri" w:hAnsi="Calibri" w:eastAsia="Calibri"/>
                <w:b/>
                <w:color w:val="FAF9F5"/>
                <w:sz w:val="17"/>
              </w:rPr>
              <w:t>Owner / route</w:t>
            </w:r>
          </w:p>
        </w:tc>
        <w:tc>
          <w:tcPr>
            <w:tcW w:type="dxa" w:w="4026"/>
            <w:shd w:fill="A95134"/>
            <w:tcMar>
              <w:top w:w="110" w:type="dxa"/>
              <w:start w:w="120" w:type="dxa"/>
              <w:bottom w:w="110" w:type="dxa"/>
              <w:end w:w="120" w:type="dxa"/>
            </w:tcMar>
            <w:vAlign w:val="center"/>
          </w:tcPr>
          <w:p>
            <w:r>
              <w:rPr>
                <w:rFonts w:ascii="Calibri" w:hAnsi="Calibri" w:eastAsia="Calibri"/>
                <w:b/>
                <w:color w:val="FAF9F5"/>
                <w:sz w:val="17"/>
              </w:rPr>
              <w:t>Immediate action</w:t>
            </w:r>
          </w:p>
        </w:tc>
      </w:tr>
      <w:tr>
        <w:trPr>
          <w:cantSplit/>
        </w:trPr>
        <w:tc>
          <w:tcPr>
            <w:tcW w:type="dxa" w:w="2721"/>
            <w:shd w:fill="F0EEE6"/>
            <w:tcMar>
              <w:top w:w="110" w:type="dxa"/>
              <w:start w:w="120" w:type="dxa"/>
              <w:bottom w:w="110" w:type="dxa"/>
              <w:end w:w="120" w:type="dxa"/>
            </w:tcMar>
            <w:vAlign w:val="top"/>
          </w:tcPr>
          <w:p>
            <w:r>
              <w:rPr>
                <w:rFonts w:ascii="Calibri" w:hAnsi="Calibri" w:eastAsia="Calibri"/>
                <w:color w:val="1F1D1A"/>
                <w:sz w:val="17"/>
              </w:rPr>
              <w:t>Access or role error</w:t>
            </w:r>
          </w:p>
        </w:tc>
        <w:tc>
          <w:tcPr>
            <w:tcW w:type="dxa" w:w="3118"/>
            <w:shd w:fill="F0EEE6"/>
            <w:tcMar>
              <w:top w:w="110" w:type="dxa"/>
              <w:start w:w="120" w:type="dxa"/>
              <w:bottom w:w="110" w:type="dxa"/>
              <w:end w:w="120" w:type="dxa"/>
            </w:tcMar>
            <w:vAlign w:val="top"/>
          </w:tcPr>
          <w:p>
            <w:r>
              <w:rPr>
                <w:rFonts w:ascii="Calibri" w:hAnsi="Calibri" w:eastAsia="Calibri"/>
                <w:color w:val="1F1D1A"/>
                <w:sz w:val="17"/>
              </w:rPr>
              <w:t>[Insert service administrator]</w:t>
            </w:r>
          </w:p>
        </w:tc>
        <w:tc>
          <w:tcPr>
            <w:tcW w:type="dxa" w:w="4026"/>
            <w:shd w:fill="F0EEE6"/>
            <w:tcMar>
              <w:top w:w="110" w:type="dxa"/>
              <w:start w:w="120" w:type="dxa"/>
              <w:bottom w:w="110" w:type="dxa"/>
              <w:end w:w="120" w:type="dxa"/>
            </w:tcMar>
            <w:vAlign w:val="top"/>
          </w:tcPr>
          <w:p>
            <w:r>
              <w:rPr>
                <w:rFonts w:ascii="Calibri" w:hAnsi="Calibri" w:eastAsia="Calibri"/>
                <w:color w:val="1F1D1A"/>
                <w:sz w:val="17"/>
              </w:rPr>
              <w:t>Stop the task and provide the affected organisation, department and page—never a password or live link.</w:t>
            </w:r>
          </w:p>
        </w:tc>
      </w:tr>
      <w:tr>
        <w:trPr>
          <w:cantSplit/>
        </w:trPr>
        <w:tc>
          <w:tcPr>
            <w:tcW w:type="dxa" w:w="2721"/>
            <w:shd w:fill="FAF9F5"/>
            <w:tcMar>
              <w:top w:w="110" w:type="dxa"/>
              <w:start w:w="120" w:type="dxa"/>
              <w:bottom w:w="110" w:type="dxa"/>
              <w:end w:w="120" w:type="dxa"/>
            </w:tcMar>
            <w:vAlign w:val="top"/>
          </w:tcPr>
          <w:p>
            <w:r>
              <w:rPr>
                <w:rFonts w:ascii="Calibri" w:hAnsi="Calibri" w:eastAsia="Calibri"/>
                <w:color w:val="1F1D1A"/>
                <w:sz w:val="17"/>
              </w:rPr>
              <w:t>Incorrect session time</w:t>
            </w:r>
          </w:p>
        </w:tc>
        <w:tc>
          <w:tcPr>
            <w:tcW w:type="dxa" w:w="3118"/>
            <w:shd w:fill="FAF9F5"/>
            <w:tcMar>
              <w:top w:w="110" w:type="dxa"/>
              <w:start w:w="120" w:type="dxa"/>
              <w:bottom w:w="110" w:type="dxa"/>
              <w:end w:w="120" w:type="dxa"/>
            </w:tcMar>
            <w:vAlign w:val="top"/>
          </w:tcPr>
          <w:p>
            <w:r>
              <w:rPr>
                <w:rFonts w:ascii="Calibri" w:hAnsi="Calibri" w:eastAsia="Calibri"/>
                <w:color w:val="1F1D1A"/>
                <w:sz w:val="17"/>
              </w:rPr>
              <w:t>[Insert product support]</w:t>
            </w:r>
          </w:p>
        </w:tc>
        <w:tc>
          <w:tcPr>
            <w:tcW w:type="dxa" w:w="4026"/>
            <w:shd w:fill="FAF9F5"/>
            <w:tcMar>
              <w:top w:w="110" w:type="dxa"/>
              <w:start w:w="120" w:type="dxa"/>
              <w:bottom w:w="110" w:type="dxa"/>
              <w:end w:w="120" w:type="dxa"/>
            </w:tcMar>
            <w:vAlign w:val="top"/>
          </w:tcPr>
          <w:p>
            <w:r>
              <w:rPr>
                <w:rFonts w:ascii="Calibri" w:hAnsi="Calibri" w:eastAsia="Calibri"/>
                <w:color w:val="1F1D1A"/>
                <w:sz w:val="17"/>
              </w:rPr>
              <w:t>Record intended local time, displayed time, device time zone and whether edit view differs.</w:t>
            </w:r>
          </w:p>
        </w:tc>
      </w:tr>
      <w:tr>
        <w:trPr>
          <w:cantSplit/>
        </w:trPr>
        <w:tc>
          <w:tcPr>
            <w:tcW w:type="dxa" w:w="2721"/>
            <w:shd w:fill="F0EEE6"/>
            <w:tcMar>
              <w:top w:w="110" w:type="dxa"/>
              <w:start w:w="120" w:type="dxa"/>
              <w:bottom w:w="110" w:type="dxa"/>
              <w:end w:w="120" w:type="dxa"/>
            </w:tcMar>
            <w:vAlign w:val="top"/>
          </w:tcPr>
          <w:p>
            <w:r>
              <w:rPr>
                <w:rFonts w:ascii="Calibri" w:hAnsi="Calibri" w:eastAsia="Calibri"/>
                <w:color w:val="1F1D1A"/>
                <w:sz w:val="17"/>
              </w:rPr>
              <w:t>Attendance dispute</w:t>
            </w:r>
          </w:p>
        </w:tc>
        <w:tc>
          <w:tcPr>
            <w:tcW w:type="dxa" w:w="3118"/>
            <w:shd w:fill="F0EEE6"/>
            <w:tcMar>
              <w:top w:w="110" w:type="dxa"/>
              <w:start w:w="120" w:type="dxa"/>
              <w:bottom w:w="110" w:type="dxa"/>
              <w:end w:w="120" w:type="dxa"/>
            </w:tcMar>
            <w:vAlign w:val="top"/>
          </w:tcPr>
          <w:p>
            <w:r>
              <w:rPr>
                <w:rFonts w:ascii="Calibri" w:hAnsi="Calibri" w:eastAsia="Calibri"/>
                <w:color w:val="1F1D1A"/>
                <w:sz w:val="17"/>
              </w:rPr>
              <w:t>[Insert department moderator]</w:t>
            </w:r>
          </w:p>
        </w:tc>
        <w:tc>
          <w:tcPr>
            <w:tcW w:type="dxa" w:w="4026"/>
            <w:shd w:fill="F0EEE6"/>
            <w:tcMar>
              <w:top w:w="110" w:type="dxa"/>
              <w:start w:w="120" w:type="dxa"/>
              <w:bottom w:w="110" w:type="dxa"/>
              <w:end w:w="120" w:type="dxa"/>
            </w:tcMar>
            <w:vAlign w:val="top"/>
          </w:tcPr>
          <w:p>
            <w:r>
              <w:rPr>
                <w:rFonts w:ascii="Calibri" w:hAnsi="Calibri" w:eastAsia="Calibri"/>
                <w:color w:val="1F1D1A"/>
                <w:sz w:val="17"/>
              </w:rPr>
              <w:t>Preserve the record; review evidence and append a reasoned correction if justified.</w:t>
            </w:r>
          </w:p>
        </w:tc>
      </w:tr>
      <w:tr>
        <w:trPr>
          <w:cantSplit/>
        </w:trPr>
        <w:tc>
          <w:tcPr>
            <w:tcW w:type="dxa" w:w="2721"/>
            <w:shd w:fill="FAF9F5"/>
            <w:tcMar>
              <w:top w:w="110" w:type="dxa"/>
              <w:start w:w="120" w:type="dxa"/>
              <w:bottom w:w="110" w:type="dxa"/>
              <w:end w:w="120" w:type="dxa"/>
            </w:tcMar>
            <w:vAlign w:val="top"/>
          </w:tcPr>
          <w:p>
            <w:r>
              <w:rPr>
                <w:rFonts w:ascii="Calibri" w:hAnsi="Calibri" w:eastAsia="Calibri"/>
                <w:color w:val="1F1D1A"/>
                <w:sz w:val="17"/>
              </w:rPr>
              <w:t>Unsafe file or cyber event</w:t>
            </w:r>
          </w:p>
        </w:tc>
        <w:tc>
          <w:tcPr>
            <w:tcW w:type="dxa" w:w="3118"/>
            <w:shd w:fill="FAF9F5"/>
            <w:tcMar>
              <w:top w:w="110" w:type="dxa"/>
              <w:start w:w="120" w:type="dxa"/>
              <w:bottom w:w="110" w:type="dxa"/>
              <w:end w:w="120" w:type="dxa"/>
            </w:tcMar>
            <w:vAlign w:val="top"/>
          </w:tcPr>
          <w:p>
            <w:r>
              <w:rPr>
                <w:rFonts w:ascii="Calibri" w:hAnsi="Calibri" w:eastAsia="Calibri"/>
                <w:color w:val="1F1D1A"/>
                <w:sz w:val="17"/>
              </w:rPr>
              <w:t>[Insert cyber-security route]</w:t>
            </w:r>
          </w:p>
        </w:tc>
        <w:tc>
          <w:tcPr>
            <w:tcW w:type="dxa" w:w="4026"/>
            <w:shd w:fill="FAF9F5"/>
            <w:tcMar>
              <w:top w:w="110" w:type="dxa"/>
              <w:start w:w="120" w:type="dxa"/>
              <w:bottom w:w="110" w:type="dxa"/>
              <w:end w:w="120" w:type="dxa"/>
            </w:tcMar>
            <w:vAlign w:val="top"/>
          </w:tcPr>
          <w:p>
            <w:r>
              <w:rPr>
                <w:rFonts w:ascii="Calibri" w:hAnsi="Calibri" w:eastAsia="Calibri"/>
                <w:color w:val="1F1D1A"/>
                <w:sz w:val="17"/>
              </w:rPr>
              <w:t>Do not open/enable content; isolate and report according to local policy.</w:t>
            </w:r>
          </w:p>
        </w:tc>
      </w:tr>
      <w:tr>
        <w:trPr>
          <w:cantSplit/>
        </w:trPr>
        <w:tc>
          <w:tcPr>
            <w:tcW w:type="dxa" w:w="2721"/>
            <w:shd w:fill="F0EEE6"/>
            <w:tcMar>
              <w:top w:w="110" w:type="dxa"/>
              <w:start w:w="120" w:type="dxa"/>
              <w:bottom w:w="110" w:type="dxa"/>
              <w:end w:w="120" w:type="dxa"/>
            </w:tcMar>
            <w:vAlign w:val="top"/>
          </w:tcPr>
          <w:p>
            <w:r>
              <w:rPr>
                <w:rFonts w:ascii="Calibri" w:hAnsi="Calibri" w:eastAsia="Calibri"/>
                <w:color w:val="1F1D1A"/>
                <w:sz w:val="17"/>
              </w:rPr>
              <w:t>Privacy or personal-data concern</w:t>
            </w:r>
          </w:p>
        </w:tc>
        <w:tc>
          <w:tcPr>
            <w:tcW w:type="dxa" w:w="3118"/>
            <w:shd w:fill="F0EEE6"/>
            <w:tcMar>
              <w:top w:w="110" w:type="dxa"/>
              <w:start w:w="120" w:type="dxa"/>
              <w:bottom w:w="110" w:type="dxa"/>
              <w:end w:w="120" w:type="dxa"/>
            </w:tcMar>
            <w:vAlign w:val="top"/>
          </w:tcPr>
          <w:p>
            <w:r>
              <w:rPr>
                <w:rFonts w:ascii="Calibri" w:hAnsi="Calibri" w:eastAsia="Calibri"/>
                <w:color w:val="1F1D1A"/>
                <w:sz w:val="17"/>
              </w:rPr>
              <w:t>[Insert privacy / IG route]</w:t>
            </w:r>
          </w:p>
        </w:tc>
        <w:tc>
          <w:tcPr>
            <w:tcW w:type="dxa" w:w="4026"/>
            <w:shd w:fill="F0EEE6"/>
            <w:tcMar>
              <w:top w:w="110" w:type="dxa"/>
              <w:start w:w="120" w:type="dxa"/>
              <w:bottom w:w="110" w:type="dxa"/>
              <w:end w:w="120" w:type="dxa"/>
            </w:tcMar>
            <w:vAlign w:val="top"/>
          </w:tcPr>
          <w:p>
            <w:r>
              <w:rPr>
                <w:rFonts w:ascii="Calibri" w:hAnsi="Calibri" w:eastAsia="Calibri"/>
                <w:color w:val="1F1D1A"/>
                <w:sz w:val="17"/>
              </w:rPr>
              <w:t>Limit further disclosure and follow the local incident process.</w:t>
            </w:r>
          </w:p>
        </w:tc>
      </w:tr>
      <w:tr>
        <w:trPr>
          <w:cantSplit/>
        </w:trPr>
        <w:tc>
          <w:tcPr>
            <w:tcW w:type="dxa" w:w="2721"/>
            <w:shd w:fill="FAF9F5"/>
            <w:tcMar>
              <w:top w:w="110" w:type="dxa"/>
              <w:start w:w="120" w:type="dxa"/>
              <w:bottom w:w="110" w:type="dxa"/>
              <w:end w:w="120" w:type="dxa"/>
            </w:tcMar>
            <w:vAlign w:val="top"/>
          </w:tcPr>
          <w:p>
            <w:r>
              <w:rPr>
                <w:rFonts w:ascii="Calibri" w:hAnsi="Calibri" w:eastAsia="Calibri"/>
                <w:color w:val="1F1D1A"/>
                <w:sz w:val="17"/>
              </w:rPr>
              <w:t>Clinical, welfare or conduct concern</w:t>
            </w:r>
          </w:p>
        </w:tc>
        <w:tc>
          <w:tcPr>
            <w:tcW w:type="dxa" w:w="3118"/>
            <w:shd w:fill="FAF9F5"/>
            <w:tcMar>
              <w:top w:w="110" w:type="dxa"/>
              <w:start w:w="120" w:type="dxa"/>
              <w:bottom w:w="110" w:type="dxa"/>
              <w:end w:w="120" w:type="dxa"/>
            </w:tcMar>
            <w:vAlign w:val="top"/>
          </w:tcPr>
          <w:p>
            <w:r>
              <w:rPr>
                <w:rFonts w:ascii="Calibri" w:hAnsi="Calibri" w:eastAsia="Calibri"/>
                <w:color w:val="1F1D1A"/>
                <w:sz w:val="17"/>
              </w:rPr>
              <w:t>[Insert urgent human route]</w:t>
            </w:r>
          </w:p>
        </w:tc>
        <w:tc>
          <w:tcPr>
            <w:tcW w:type="dxa" w:w="4026"/>
            <w:shd w:fill="FAF9F5"/>
            <w:tcMar>
              <w:top w:w="110" w:type="dxa"/>
              <w:start w:w="120" w:type="dxa"/>
              <w:bottom w:w="110" w:type="dxa"/>
              <w:end w:w="120" w:type="dxa"/>
            </w:tcMar>
            <w:vAlign w:val="top"/>
          </w:tcPr>
          <w:p>
            <w:r>
              <w:rPr>
                <w:rFonts w:ascii="Calibri" w:hAnsi="Calibri" w:eastAsia="Calibri"/>
                <w:color w:val="1F1D1A"/>
                <w:sz w:val="17"/>
              </w:rPr>
              <w:t>Use the appropriate human escalation; do not rely on feedback or AI processing.</w:t>
            </w:r>
          </w:p>
        </w:tc>
      </w:tr>
      <w:tr>
        <w:trPr>
          <w:cantSplit/>
        </w:trPr>
        <w:tc>
          <w:tcPr>
            <w:tcW w:type="dxa" w:w="2721"/>
            <w:shd w:fill="F0EEE6"/>
            <w:tcMar>
              <w:top w:w="110" w:type="dxa"/>
              <w:start w:w="120" w:type="dxa"/>
              <w:bottom w:w="110" w:type="dxa"/>
              <w:end w:w="120" w:type="dxa"/>
            </w:tcMar>
            <w:vAlign w:val="top"/>
          </w:tcPr>
          <w:p>
            <w:r>
              <w:rPr>
                <w:rFonts w:ascii="Calibri" w:hAnsi="Calibri" w:eastAsia="Calibri"/>
                <w:color w:val="1F1D1A"/>
                <w:sz w:val="17"/>
              </w:rPr>
              <w:t>Ops send or AI concern</w:t>
            </w:r>
          </w:p>
        </w:tc>
        <w:tc>
          <w:tcPr>
            <w:tcW w:type="dxa" w:w="3118"/>
            <w:shd w:fill="F0EEE6"/>
            <w:tcMar>
              <w:top w:w="110" w:type="dxa"/>
              <w:start w:w="120" w:type="dxa"/>
              <w:bottom w:w="110" w:type="dxa"/>
              <w:end w:w="120" w:type="dxa"/>
            </w:tcMar>
            <w:vAlign w:val="top"/>
          </w:tcPr>
          <w:p>
            <w:r>
              <w:rPr>
                <w:rFonts w:ascii="Calibri" w:hAnsi="Calibri" w:eastAsia="Calibri"/>
                <w:color w:val="1F1D1A"/>
                <w:sz w:val="17"/>
              </w:rPr>
              <w:t>[Insert Ops owner]</w:t>
            </w:r>
          </w:p>
        </w:tc>
        <w:tc>
          <w:tcPr>
            <w:tcW w:type="dxa" w:w="4026"/>
            <w:shd w:fill="F0EEE6"/>
            <w:tcMar>
              <w:top w:w="110" w:type="dxa"/>
              <w:start w:w="120" w:type="dxa"/>
              <w:bottom w:w="110" w:type="dxa"/>
              <w:end w:w="120" w:type="dxa"/>
            </w:tcMar>
            <w:vAlign w:val="top"/>
          </w:tcPr>
          <w:p>
            <w:r>
              <w:rPr>
                <w:rFonts w:ascii="Calibri" w:hAnsi="Calibri" w:eastAsia="Calibri"/>
                <w:color w:val="1F1D1A"/>
                <w:sz w:val="17"/>
              </w:rPr>
              <w:t>Reject or halt the action; retain audit information and investigate.</w:t>
            </w:r>
          </w:p>
        </w:tc>
      </w:tr>
    </w:tbl>
    <w:p>
      <w:pPr>
        <w:pStyle w:val="Heading2"/>
      </w:pPr>
      <w:r>
        <w:t>Quick verification before approval</w:t>
      </w:r>
    </w:p>
    <w:p>
      <w:pPr>
        <w:pStyle w:val="ListBullet"/>
      </w:pPr>
      <w:r>
        <w:t>All document-control placeholders have been completed.</w:t>
      </w:r>
    </w:p>
    <w:p>
      <w:pPr>
        <w:pStyle w:val="ListBullet"/>
      </w:pPr>
      <w:r>
        <w:t>All screenshot slots have been replaced with safe, current demo captures.</w:t>
      </w:r>
    </w:p>
    <w:p>
      <w:pPr>
        <w:pStyle w:val="ListBullet"/>
      </w:pPr>
      <w:r>
        <w:t>Every screenshot has meaningful alternative text and a caption.</w:t>
      </w:r>
    </w:p>
    <w:p>
      <w:pPr>
        <w:pStyle w:val="ListBullet"/>
      </w:pPr>
      <w:r>
        <w:t>Moderator and user procedures match the current product.</w:t>
      </w:r>
    </w:p>
    <w:p>
      <w:pPr>
        <w:pStyle w:val="ListBullet"/>
      </w:pPr>
      <w:r>
        <w:t>Attendance, feedback and AI approval boundaries are stated accurately.</w:t>
      </w:r>
    </w:p>
    <w:p>
      <w:pPr>
        <w:pStyle w:val="ListBullet"/>
      </w:pPr>
      <w:r>
        <w:t>Support, privacy, cyber and urgent human escalation routes are correct.</w:t>
      </w:r>
    </w:p>
    <w:p>
      <w:pPr>
        <w:pStyle w:val="ListBullet"/>
      </w:pPr>
      <w:r>
        <w:t>DOCX and PDF have been visually checked page by page.</w:t>
      </w:r>
    </w:p>
    <w:p>
      <w:pPr>
        <w:pStyle w:val="ListBullet"/>
      </w:pPr>
      <w:r>
        <w:t>The approver has signed the approval record and the status is no longer Draft.</w:t>
      </w:r>
    </w:p>
    <w:p>
      <w:pPr>
        <w:pageBreakBefore/>
        <w:spacing w:before="1040"/>
        <w:jc w:val="center"/>
      </w:pPr>
      <w:r>
        <w:rPr>
          <w:rFonts w:ascii="Calibri" w:hAnsi="Calibri" w:eastAsia="Calibri"/>
          <w:b/>
          <w:color w:val="A95134"/>
          <w:sz w:val="24"/>
        </w:rPr>
        <w:t>END OF CONTROLLED DOCUMENT</w:t>
      </w:r>
    </w:p>
    <w:p>
      <w:pPr>
        <w:jc w:val="center"/>
      </w:pPr>
      <w:r>
        <w:rPr>
          <w:rFonts w:ascii="Calibri" w:hAnsi="Calibri" w:eastAsia="Calibri"/>
          <w:color w:val="69645E"/>
          <w:sz w:val="20"/>
        </w:rPr>
        <w:t>Petrios SOP v1.0 · Draft for approval</w:t>
      </w:r>
    </w:p>
    <w:sectPr>
      <w:headerReference w:type="default" r:id="rId9"/>
      <w:headerReference w:type="even" r:id="rId10"/>
      <w:footerReference w:type="default" r:id="rId11"/>
      <w:footerReference w:type="even" r:id="rId12"/>
      <w:pgSz w:w="11906" w:h="16838"/>
      <w:pgMar w:top="1020" w:right="1020" w:bottom="1247" w:left="1020"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9645E"/>
        <w:sz w:val="16"/>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9645E"/>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8" w:color="CEC9BE"/>
      </w:pBdr>
    </w:pPr>
    <w:r>
      <w:rPr>
        <w:rFonts w:ascii="Calibri" w:hAnsi="Calibri" w:eastAsia="Calibri"/>
        <w:b/>
        <w:color w:val="A95134"/>
        <w:sz w:val="16"/>
      </w:rPr>
      <w:t>PETRIOS  /  STANDARD OPERATING PROCEDURE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8" w:color="CEC9BE"/>
      </w:pBdr>
    </w:pPr>
    <w:r>
      <w:rPr>
        <w:rFonts w:ascii="Calibri" w:hAnsi="Calibri" w:eastAsia="Calibri"/>
        <w:b/>
        <w:color w:val="A95134"/>
        <w:sz w:val="16"/>
      </w:rPr>
      <w:t>PETRIOS  /  STANDARD OPERATING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suff w:val="tab"/>
      <w:pPr>
        <w:tabs>
          <w:tab w:val="num" w:pos="500"/>
        </w:tabs>
        <w:ind w:left="500" w:hanging="300"/>
      </w:pPr>
    </w:lvl>
  </w:abstractNum>
  <w:abstractNum w:abstractNumId="10">
    <w:multiLevelType w:val="singleLevel"/>
    <w:lvl w:ilvl="0">
      <w:start w:val="1"/>
      <w:numFmt w:val="decimal"/>
      <w:lvlText w:val="%1."/>
      <w:suff w:val="tab"/>
      <w:pPr>
        <w:tabs>
          <w:tab w:val="num" w:pos="500"/>
        </w:tabs>
        <w:ind w:left="500" w:hanging="300"/>
      </w:pPr>
    </w:lvl>
  </w:abstractNum>
  <w:abstractNum w:abstractNumId="11">
    <w:multiLevelType w:val="singleLevel"/>
    <w:lvl w:ilvl="0">
      <w:start w:val="1"/>
      <w:numFmt w:val="decimal"/>
      <w:lvlText w:val="%1."/>
      <w:suff w:val="tab"/>
      <w:pPr>
        <w:tabs>
          <w:tab w:val="num" w:pos="500"/>
        </w:tabs>
        <w:ind w:left="500" w:hanging="300"/>
      </w:pPr>
    </w:lvl>
  </w:abstractNum>
  <w:abstractNum w:abstractNumId="12">
    <w:multiLevelType w:val="singleLevel"/>
    <w:lvl w:ilvl="0">
      <w:start w:val="1"/>
      <w:numFmt w:val="decimal"/>
      <w:lvlText w:val="%1."/>
      <w:suff w:val="tab"/>
      <w:pPr>
        <w:tabs>
          <w:tab w:val="num" w:pos="500"/>
        </w:tabs>
        <w:ind w:left="500" w:hanging="300"/>
      </w:pPr>
    </w:lvl>
  </w:abstractNum>
  <w:abstractNum w:abstractNumId="13">
    <w:multiLevelType w:val="singleLevel"/>
    <w:lvl w:ilvl="0">
      <w:start w:val="1"/>
      <w:numFmt w:val="decimal"/>
      <w:lvlText w:val="%1."/>
      <w:suff w:val="tab"/>
      <w:pPr>
        <w:tabs>
          <w:tab w:val="num" w:pos="500"/>
        </w:tabs>
        <w:ind w:left="500" w:hanging="300"/>
      </w:pPr>
    </w:lvl>
  </w:abstractNum>
  <w:abstractNum w:abstractNumId="14">
    <w:multiLevelType w:val="singleLevel"/>
    <w:lvl w:ilvl="0">
      <w:start w:val="1"/>
      <w:numFmt w:val="decimal"/>
      <w:lvlText w:val="%1."/>
      <w:suff w:val="tab"/>
      <w:pPr>
        <w:tabs>
          <w:tab w:val="num" w:pos="500"/>
        </w:tabs>
        <w:ind w:left="500" w:hanging="300"/>
      </w:pPr>
    </w:lvl>
  </w:abstractNum>
  <w:abstractNum w:abstractNumId="15">
    <w:multiLevelType w:val="singleLevel"/>
    <w:lvl w:ilvl="0">
      <w:start w:val="1"/>
      <w:numFmt w:val="decimal"/>
      <w:lvlText w:val="%1."/>
      <w:suff w:val="tab"/>
      <w:pPr>
        <w:tabs>
          <w:tab w:val="num" w:pos="500"/>
        </w:tabs>
        <w:ind w:left="500" w:hanging="300"/>
      </w:pPr>
    </w:lvl>
  </w:abstractNum>
  <w:abstractNum w:abstractNumId="16">
    <w:multiLevelType w:val="singleLevel"/>
    <w:lvl w:ilvl="0">
      <w:start w:val="1"/>
      <w:numFmt w:val="decimal"/>
      <w:lvlText w:val="%1."/>
      <w:suff w:val="tab"/>
      <w:pPr>
        <w:tabs>
          <w:tab w:val="num" w:pos="500"/>
        </w:tabs>
        <w:ind w:left="500" w:hanging="300"/>
      </w:pPr>
    </w:lvl>
  </w:abstractNum>
  <w:abstractNum w:abstractNumId="17">
    <w:multiLevelType w:val="singleLevel"/>
    <w:lvl w:ilvl="0">
      <w:start w:val="1"/>
      <w:numFmt w:val="decimal"/>
      <w:lvlText w:val="%1."/>
      <w:suff w:val="tab"/>
      <w:pPr>
        <w:tabs>
          <w:tab w:val="num" w:pos="500"/>
        </w:tabs>
        <w:ind w:left="500" w:hanging="300"/>
      </w:pPr>
    </w:lvl>
  </w:abstractNum>
  <w:abstractNum w:abstractNumId="18">
    <w:multiLevelType w:val="singleLevel"/>
    <w:lvl w:ilvl="0">
      <w:start w:val="1"/>
      <w:numFmt w:val="decimal"/>
      <w:lvlText w:val="%1."/>
      <w:suff w:val="tab"/>
      <w:pPr>
        <w:tabs>
          <w:tab w:val="num" w:pos="500"/>
        </w:tabs>
        <w:ind w:left="500" w:hanging="300"/>
      </w:pPr>
    </w:lvl>
  </w:abstractNum>
  <w:abstractNum w:abstractNumId="19">
    <w:multiLevelType w:val="singleLevel"/>
    <w:lvl w:ilvl="0">
      <w:start w:val="1"/>
      <w:numFmt w:val="decimal"/>
      <w:lvlText w:val="%1."/>
      <w:suff w:val="tab"/>
      <w:pPr>
        <w:tabs>
          <w:tab w:val="num" w:pos="500"/>
        </w:tabs>
        <w:ind w:left="500" w:hanging="300"/>
      </w:pPr>
    </w:lvl>
  </w:abstractNum>
  <w:abstractNum w:abstractNumId="20">
    <w:multiLevelType w:val="singleLevel"/>
    <w:lvl w:ilvl="0">
      <w:start w:val="1"/>
      <w:numFmt w:val="decimal"/>
      <w:lvlText w:val="%1."/>
      <w:suff w:val="tab"/>
      <w:pPr>
        <w:tabs>
          <w:tab w:val="num" w:pos="500"/>
        </w:tabs>
        <w:ind w:left="500" w:hanging="300"/>
      </w:pPr>
    </w:lvl>
  </w:abstractNum>
  <w:abstractNum w:abstractNumId="21">
    <w:multiLevelType w:val="singleLevel"/>
    <w:lvl w:ilvl="0">
      <w:start w:val="1"/>
      <w:numFmt w:val="decimal"/>
      <w:lvlText w:val="%1."/>
      <w:suff w:val="tab"/>
      <w:pPr>
        <w:tabs>
          <w:tab w:val="num" w:pos="500"/>
        </w:tabs>
        <w:ind w:left="500" w:hanging="300"/>
      </w:pPr>
    </w:lvl>
  </w:abstractNum>
  <w:abstractNum w:abstractNumId="22">
    <w:multiLevelType w:val="singleLevel"/>
    <w:lvl w:ilvl="0">
      <w:start w:val="1"/>
      <w:numFmt w:val="decimal"/>
      <w:lvlText w:val="%1."/>
      <w:suff w:val="tab"/>
      <w:pPr>
        <w:tabs>
          <w:tab w:val="num" w:pos="500"/>
        </w:tabs>
        <w:ind w:left="500" w:hanging="300"/>
      </w:pPr>
    </w:lvl>
  </w:abstractNum>
  <w:abstractNum w:abstractNumId="23">
    <w:multiLevelType w:val="singleLevel"/>
    <w:lvl w:ilvl="0">
      <w:start w:val="1"/>
      <w:numFmt w:val="decimal"/>
      <w:lvlText w:val="%1."/>
      <w:suff w:val="tab"/>
      <w:pPr>
        <w:tabs>
          <w:tab w:val="num" w:pos="500"/>
        </w:tabs>
        <w:ind w:left="500" w:hanging="300"/>
      </w:pPr>
    </w:lvl>
  </w:abstractNum>
  <w:abstractNum w:abstractNumId="24">
    <w:multiLevelType w:val="singleLevel"/>
    <w:lvl w:ilvl="0">
      <w:start w:val="1"/>
      <w:numFmt w:val="decimal"/>
      <w:lvlText w:val="%1."/>
      <w:suff w:val="tab"/>
      <w:pPr>
        <w:tabs>
          <w:tab w:val="num" w:pos="500"/>
        </w:tabs>
        <w:ind w:left="500" w:hanging="300"/>
      </w:pPr>
    </w:lvl>
  </w:abstractNum>
  <w:abstractNum w:abstractNumId="25">
    <w:multiLevelType w:val="singleLevel"/>
    <w:lvl w:ilvl="0">
      <w:start w:val="1"/>
      <w:numFmt w:val="decimal"/>
      <w:lvlText w:val="%1."/>
      <w:suff w:val="tab"/>
      <w:pPr>
        <w:tabs>
          <w:tab w:val="num" w:pos="500"/>
        </w:tabs>
        <w:ind w:left="500" w:hanging="300"/>
      </w:pPr>
    </w:lvl>
  </w:abstractNum>
  <w:abstractNum w:abstractNumId="26">
    <w:multiLevelType w:val="singleLevel"/>
    <w:lvl w:ilvl="0">
      <w:start w:val="1"/>
      <w:numFmt w:val="decimal"/>
      <w:lvlText w:val="%1."/>
      <w:suff w:val="tab"/>
      <w:pPr>
        <w:tabs>
          <w:tab w:val="num" w:pos="500"/>
        </w:tabs>
        <w:ind w:left="500" w:hanging="300"/>
      </w:pPr>
    </w:lvl>
  </w:abstractNum>
  <w:abstractNum w:abstractNumId="27">
    <w:multiLevelType w:val="singleLevel"/>
    <w:lvl w:ilvl="0">
      <w:start w:val="1"/>
      <w:numFmt w:val="decimal"/>
      <w:lvlText w:val="%1."/>
      <w:suff w:val="tab"/>
      <w:pPr>
        <w:tabs>
          <w:tab w:val="num" w:pos="500"/>
        </w:tabs>
        <w:ind w:left="500" w:hanging="300"/>
      </w:pPr>
    </w:lvl>
  </w:abstractNum>
  <w:abstractNum w:abstractNumId="28">
    <w:multiLevelType w:val="singleLevel"/>
    <w:lvl w:ilvl="0">
      <w:start w:val="1"/>
      <w:numFmt w:val="decimal"/>
      <w:lvlText w:val="%1."/>
      <w:suff w:val="tab"/>
      <w:pPr>
        <w:tabs>
          <w:tab w:val="num" w:pos="500"/>
        </w:tabs>
        <w:ind w:left="500" w:hanging="300"/>
      </w:pPr>
    </w:lvl>
  </w:abstractNum>
  <w:abstractNum w:abstractNumId="29">
    <w:multiLevelType w:val="singleLevel"/>
    <w:lvl w:ilvl="0">
      <w:start w:val="1"/>
      <w:numFmt w:val="decimal"/>
      <w:lvlText w:val="%1."/>
      <w:suff w:val="tab"/>
      <w:pPr>
        <w:tabs>
          <w:tab w:val="num" w:pos="500"/>
        </w:tabs>
        <w:ind w:left="500" w:hanging="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83"/>
    </w:pPr>
    <w:rPr>
      <w:rFonts w:ascii="Calibri" w:hAnsi="Calibri" w:eastAsia="Calibri"/>
      <w:color w:val="1F1D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eastAsia="Calibri"/>
      <w:b/>
      <w:bCs/>
      <w:color w:val="A95134"/>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1F1D1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A9513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1F1D1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eastAsia="Calibri"/>
      <w:b w:val="0"/>
      <w:i/>
      <w:iCs/>
      <w:color w:val="A9513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40" w:hanging="17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397" w:hanging="227"/>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Calibri" w:hAnsi="Calibri" w:eastAsia="Calibri"/>
      <w:b/>
      <w:bCs/>
      <w:i/>
      <w:color w:val="69645E"/>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line="288" w:lineRule="auto" w:after="200"/>
    </w:pPr>
    <w:rPr>
      <w:rFonts w:ascii="Calibri" w:hAnsi="Calibri" w:eastAsia="Calibri"/>
      <w:color w:val="69645E"/>
      <w:sz w:val="26"/>
    </w:rPr>
  </w:style>
  <w:style w:type="paragraph" w:customStyle="1" w:styleId="SmallText">
    <w:name w:val="Small Text"/>
    <w:basedOn w:val="Normal"/>
    <w:pPr>
      <w:spacing w:after="60"/>
    </w:pPr>
    <w:rPr>
      <w:rFonts w:ascii="Calibri" w:hAnsi="Calibri" w:eastAsia="Calibri"/>
      <w:color w:val="69645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Petrios Standard Operating Procedure</dc:title>
  <dc:subject>Moderator, trainee and administration handbook</dc:subject>
  <dc:creator/>
  <cp:keywords>Petrios, SOP, teaching, attendance, feedback, Recall</cp:keywords>
  <dc:description>Draft for approval</dc:description>
  <cp:lastModifiedBy/>
  <cp:revision>1</cp:revision>
  <dcterms:created xsi:type="dcterms:W3CDTF">2026-07-29T00:00:00Z</dcterms:created>
  <dcterms:modified xsi:type="dcterms:W3CDTF">2026-07-29T00:00:00Z</dcterms:modified>
  <cp:category/>
</cp:coreProperties>
</file>