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w:t>
            </w:r>
          </w:p>
        </w:tc>
      </w:tr>
    </w:tbl>
    <w:p>
      <w:pPr>
        <w:spacing w:before="0" w:after="60"/>
      </w:pPr>
    </w:p>
    <w:p>
      <w:r>
        <w:rPr>
          <w:b/>
          <w:sz w:val="18"/>
        </w:rPr>
        <w:t>For the Period:     From  03 December 2025      To  06 December 2025          Claim Reference:  TEC-2026-0608</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691"/>
        <w:gridCol w:w="2691"/>
        <w:gridCol w:w="2691"/>
        <w:gridCol w:w="2691"/>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LAM</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Ka Yee</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00187425</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SN 62 30 41 A</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Lam Ka Yee</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Postdoctoral Fellow</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3411 9037</w:t>
                  </w:r>
                </w:p>
              </w:tc>
            </w:tr>
          </w:tbl>
          <w:p>
            <w:pPr>
              <w:spacing w:before="0" w:after="0" w:line="20" w:lineRule="exact"/>
            </w:pPr>
            <w:r>
              <w:rPr>
                <w:sz w:val="2"/>
              </w:rPr>
            </w:r>
          </w:p>
        </w:tc>
        <w:tc>
          <w:tcPr>
            <w:tcW w:type="dxa" w:w="2608"/>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 xml:space="preserve"> </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of Applied Physics</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ky.lam@univ.edu.hk</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Room 512, Postgraduate Hall 3, University Campus</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Training — Attendance at the Advanced Synchrotron Techniques short course, Australian Synchrotron, Melbourne. Charged to the departmental training allocation.  Destination: Australia - Melbourne.</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691"/>
        <w:gridCol w:w="2691"/>
        <w:gridCol w:w="2691"/>
        <w:gridCol w:w="2691"/>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7,860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1,464</w:t>
            </w:r>
          </w:p>
        </w:tc>
        <w:tc>
          <w:tcPr>
            <w:tcW w:type="dxa" w:w="1247"/>
          </w:tcPr>
          <w:p>
            <w:pPr>
              <w:spacing w:before="0" w:after="0"/>
              <w:jc w:val="right"/>
            </w:pPr>
            <w:r/>
            <w:r>
              <w:rPr>
                <w:b w:val="0"/>
                <w:i w:val="0"/>
                <w:sz w:val="17"/>
              </w:rPr>
              <w:t>90</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2,467</w:t>
            </w:r>
          </w:p>
        </w:tc>
        <w:tc>
          <w:tcPr>
            <w:tcW w:type="dxa" w:w="1247"/>
          </w:tcPr>
          <w:p>
            <w:pPr>
              <w:spacing w:before="0" w:after="0"/>
              <w:jc w:val="right"/>
            </w:pPr>
            <w:r/>
            <w:r>
              <w:rPr>
                <w:b w:val="0"/>
                <w:i w:val="0"/>
                <w:sz w:val="17"/>
              </w:rPr>
              <w:t>20</w:t>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13,472</w:t>
            </w:r>
          </w:p>
        </w:tc>
        <w:tc>
          <w:tcPr>
            <w:tcW w:type="dxa" w:w="1247"/>
          </w:tcPr>
          <w:p>
            <w:pPr>
              <w:spacing w:before="0" w:after="0"/>
              <w:jc w:val="right"/>
            </w:pPr>
            <w:r/>
            <w:r>
              <w:rPr>
                <w:b/>
                <w:i w:val="0"/>
                <w:sz w:val="17"/>
              </w:rPr>
              <w:t>10</w:t>
            </w:r>
          </w:p>
        </w:tc>
      </w:tr>
      <w:tr>
        <w:tc>
          <w:tcPr>
            <w:tcW w:type="dxa" w:w="2691"/>
          </w:tcPr>
          <w:p>
            <w:pPr>
              <w:spacing w:before="0" w:after="0"/>
            </w:pPr>
            <w:r/>
            <w:r>
              <w:rPr>
                <w:b w:val="0"/>
                <w:i w:val="0"/>
                <w:sz w:val="16"/>
              </w:rPr>
            </w:r>
          </w:p>
        </w:tc>
        <w:tc>
          <w:tcPr>
            <w:tcW w:type="dxa" w:w="2691"/>
          </w:tcPr>
          <w:p>
            <w:pPr>
              <w:spacing w:before="0" w:after="0"/>
            </w:pPr>
            <w:r/>
            <w:r>
              <w:rPr>
                <w:b w:val="0"/>
                <w:i w:val="0"/>
                <w:sz w:val="16"/>
              </w:rPr>
              <w:t>If you received an advance please enter amount  &gt;&gt;&gt;&gt;</w:t>
            </w:r>
          </w:p>
        </w:tc>
        <w:tc>
          <w:tcPr>
            <w:tcW w:type="dxa" w:w="2691"/>
          </w:tcPr>
          <w:p>
            <w:pPr>
              <w:spacing w:before="0" w:after="0"/>
              <w:jc w:val="right"/>
            </w:pPr>
            <w:r/>
            <w:r>
              <w:rPr>
                <w:b w:val="0"/>
                <w:i w:val="0"/>
                <w:sz w:val="17"/>
              </w:rPr>
              <w:t>Nil</w:t>
            </w:r>
          </w:p>
        </w:tc>
        <w:tc>
          <w:tcPr>
            <w:tcW w:type="dxa" w:w="2691"/>
          </w:tcPr>
          <w:p>
            <w:pPr>
              <w:spacing w:before="0" w:after="0"/>
              <w:jc w:val="right"/>
            </w:pPr>
            <w:r/>
            <w:r>
              <w:rPr>
                <w:b w:val="0"/>
                <w:i w:val="0"/>
                <w:sz w:val="17"/>
              </w:rPr>
            </w:r>
          </w:p>
        </w:tc>
      </w:tr>
      <w:tr>
        <w:tc>
          <w:tcPr>
            <w:tcW w:type="dxa" w:w="2691"/>
            <w:shd w:val="clear" w:color="auto" w:fill="F2F2F2"/>
          </w:tcPr>
          <w:p>
            <w:pPr>
              <w:spacing w:before="0" w:after="0"/>
            </w:pPr>
            <w:r/>
            <w:r>
              <w:rPr>
                <w:b w:val="0"/>
                <w:i w:val="0"/>
                <w:sz w:val="16"/>
              </w:rPr>
            </w:r>
          </w:p>
        </w:tc>
        <w:tc>
          <w:tcPr>
            <w:tcW w:type="dxa" w:w="2691"/>
            <w:shd w:val="clear" w:color="auto" w:fill="F2F2F2"/>
          </w:tcPr>
          <w:p>
            <w:pPr>
              <w:spacing w:before="0" w:after="0"/>
            </w:pPr>
            <w:r/>
            <w:r>
              <w:rPr>
                <w:b/>
                <w:i w:val="0"/>
                <w:sz w:val="16"/>
              </w:rPr>
              <w:t>BALANCE DUE TO THE CLAIMANT</w:t>
            </w:r>
          </w:p>
        </w:tc>
        <w:tc>
          <w:tcPr>
            <w:tcW w:type="dxa" w:w="2691"/>
            <w:shd w:val="clear" w:color="auto" w:fill="F2F2F2"/>
          </w:tcPr>
          <w:p>
            <w:pPr>
              <w:spacing w:before="0" w:after="0"/>
              <w:jc w:val="right"/>
            </w:pPr>
            <w:r/>
            <w:r>
              <w:rPr>
                <w:b/>
                <w:i w:val="0"/>
                <w:sz w:val="17"/>
              </w:rPr>
              <w:t>13,472</w:t>
            </w:r>
          </w:p>
        </w:tc>
        <w:tc>
          <w:tcPr>
            <w:tcW w:type="dxa" w:w="2691"/>
            <w:shd w:val="clear" w:color="auto" w:fill="F2F2F2"/>
          </w:tcPr>
          <w:p>
            <w:pPr>
              <w:spacing w:before="0" w:after="0"/>
              <w:jc w:val="right"/>
            </w:pPr>
            <w:r/>
            <w:r>
              <w:rPr>
                <w:b/>
                <w:i w:val="0"/>
                <w:sz w:val="17"/>
              </w:rPr>
              <w:t>10</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538"/>
        <w:gridCol w:w="1538"/>
        <w:gridCol w:w="1538"/>
        <w:gridCol w:w="1538"/>
        <w:gridCol w:w="1538"/>
        <w:gridCol w:w="1538"/>
        <w:gridCol w:w="1538"/>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03-DEC-2025</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Return economy airfare HKG-MEL, Qantas</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7,860.00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7,860.00</w:t>
            </w:r>
          </w:p>
        </w:tc>
      </w:tr>
      <w:tr>
        <w:tc>
          <w:tcPr>
            <w:tcW w:type="dxa" w:w="1361"/>
          </w:tcPr>
          <w:p>
            <w:pPr>
              <w:spacing w:before="0" w:after="0"/>
            </w:pPr>
            <w:r/>
            <w:r>
              <w:rPr>
                <w:b w:val="0"/>
                <w:i w:val="0"/>
                <w:sz w:val="15"/>
              </w:rPr>
              <w:t>03-DEC-2025</w:t>
            </w:r>
          </w:p>
        </w:tc>
        <w:tc>
          <w:tcPr>
            <w:tcW w:type="dxa" w:w="1417"/>
          </w:tcPr>
          <w:p>
            <w:pPr>
              <w:spacing w:before="0" w:after="0"/>
            </w:pPr>
            <w:r/>
            <w:r>
              <w:rPr>
                <w:b w:val="0"/>
                <w:i w:val="0"/>
                <w:sz w:val="15"/>
              </w:rPr>
              <w:t>Conference - Other Conference Expenses</w:t>
            </w:r>
          </w:p>
        </w:tc>
        <w:tc>
          <w:tcPr>
            <w:tcW w:type="dxa" w:w="3175"/>
          </w:tcPr>
          <w:p>
            <w:pPr>
              <w:spacing w:before="0" w:after="0"/>
            </w:pPr>
            <w:r/>
            <w:r>
              <w:rPr>
                <w:b w:val="0"/>
                <w:i w:val="0"/>
                <w:sz w:val="15"/>
              </w:rPr>
              <w:t>Short course fee</w:t>
            </w:r>
          </w:p>
        </w:tc>
        <w:tc>
          <w:tcPr>
            <w:tcW w:type="dxa" w:w="850"/>
          </w:tcPr>
          <w:p>
            <w:pPr>
              <w:spacing w:before="0" w:after="0"/>
            </w:pPr>
            <w:r/>
            <w:r>
              <w:rPr>
                <w:b w:val="0"/>
                <w:i w:val="0"/>
                <w:sz w:val="15"/>
              </w:rPr>
              <w:t>AUD</w:t>
            </w:r>
          </w:p>
        </w:tc>
        <w:tc>
          <w:tcPr>
            <w:tcW w:type="dxa" w:w="1361"/>
          </w:tcPr>
          <w:p>
            <w:pPr>
              <w:spacing w:before="0" w:after="0"/>
              <w:jc w:val="right"/>
            </w:pPr>
            <w:r/>
            <w:r>
              <w:rPr>
                <w:b w:val="0"/>
                <w:i w:val="0"/>
                <w:sz w:val="15"/>
              </w:rPr>
              <w:t>480.00</w:t>
            </w:r>
          </w:p>
        </w:tc>
        <w:tc>
          <w:tcPr>
            <w:tcW w:type="dxa" w:w="964"/>
          </w:tcPr>
          <w:p>
            <w:pPr>
              <w:spacing w:before="0" w:after="0"/>
              <w:jc w:val="right"/>
            </w:pPr>
            <w:r/>
            <w:r>
              <w:rPr>
                <w:b w:val="0"/>
                <w:i w:val="0"/>
                <w:sz w:val="15"/>
              </w:rPr>
              <w:t>5.1400</w:t>
            </w:r>
          </w:p>
        </w:tc>
        <w:tc>
          <w:tcPr>
            <w:tcW w:type="dxa" w:w="1304"/>
          </w:tcPr>
          <w:p>
            <w:pPr>
              <w:spacing w:before="0" w:after="0"/>
              <w:jc w:val="right"/>
            </w:pPr>
            <w:r/>
            <w:r>
              <w:rPr>
                <w:b w:val="0"/>
                <w:i w:val="0"/>
                <w:sz w:val="15"/>
              </w:rPr>
              <w:t>2,467.20</w:t>
            </w:r>
          </w:p>
        </w:tc>
      </w:tr>
      <w:tr>
        <w:tc>
          <w:tcPr>
            <w:tcW w:type="dxa" w:w="1361"/>
          </w:tcPr>
          <w:p>
            <w:pPr>
              <w:spacing w:before="0" w:after="0"/>
            </w:pPr>
            <w:r/>
            <w:r>
              <w:rPr>
                <w:b w:val="0"/>
                <w:i w:val="0"/>
                <w:sz w:val="15"/>
              </w:rPr>
              <w:t>03-DEC-2025</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Clayton campus guest house, 3 nights</w:t>
            </w:r>
          </w:p>
        </w:tc>
        <w:tc>
          <w:tcPr>
            <w:tcW w:type="dxa" w:w="850"/>
          </w:tcPr>
          <w:p>
            <w:pPr>
              <w:spacing w:before="0" w:after="0"/>
            </w:pPr>
            <w:r/>
            <w:r>
              <w:rPr>
                <w:b w:val="0"/>
                <w:i w:val="0"/>
                <w:sz w:val="15"/>
              </w:rPr>
              <w:t>AUD</w:t>
            </w:r>
          </w:p>
        </w:tc>
        <w:tc>
          <w:tcPr>
            <w:tcW w:type="dxa" w:w="1361"/>
          </w:tcPr>
          <w:p>
            <w:pPr>
              <w:spacing w:before="0" w:after="0"/>
              <w:jc w:val="right"/>
            </w:pPr>
            <w:r/>
            <w:r>
              <w:rPr>
                <w:b w:val="0"/>
                <w:i w:val="0"/>
                <w:sz w:val="15"/>
              </w:rPr>
              <w:t>285.00</w:t>
            </w:r>
          </w:p>
        </w:tc>
        <w:tc>
          <w:tcPr>
            <w:tcW w:type="dxa" w:w="964"/>
          </w:tcPr>
          <w:p>
            <w:pPr>
              <w:spacing w:before="0" w:after="0"/>
              <w:jc w:val="right"/>
            </w:pPr>
            <w:r/>
            <w:r>
              <w:rPr>
                <w:b w:val="0"/>
                <w:i w:val="0"/>
                <w:sz w:val="15"/>
              </w:rPr>
              <w:t>5.1400</w:t>
            </w:r>
          </w:p>
        </w:tc>
        <w:tc>
          <w:tcPr>
            <w:tcW w:type="dxa" w:w="1304"/>
          </w:tcPr>
          <w:p>
            <w:pPr>
              <w:spacing w:before="0" w:after="0"/>
              <w:jc w:val="right"/>
            </w:pPr>
            <w:r/>
            <w:r>
              <w:rPr>
                <w:b w:val="0"/>
                <w:i w:val="0"/>
                <w:sz w:val="15"/>
              </w:rPr>
              <w:t>1,464.90</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538"/>
        <w:gridCol w:w="1538"/>
        <w:gridCol w:w="1538"/>
        <w:gridCol w:w="1538"/>
        <w:gridCol w:w="1538"/>
        <w:gridCol w:w="1538"/>
        <w:gridCol w:w="1538"/>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03-DEC-2025</w:t>
            </w:r>
          </w:p>
        </w:tc>
        <w:tc>
          <w:tcPr>
            <w:tcW w:type="dxa" w:w="1304"/>
          </w:tcPr>
          <w:p>
            <w:pPr>
              <w:spacing w:before="0" w:after="0"/>
            </w:pPr>
            <w:r/>
            <w:r>
              <w:rPr>
                <w:b w:val="0"/>
                <w:i w:val="0"/>
                <w:sz w:val="15"/>
              </w:rPr>
              <w:t>06-DEC-2025</w:t>
            </w:r>
          </w:p>
        </w:tc>
        <w:tc>
          <w:tcPr>
            <w:tcW w:type="dxa" w:w="2381"/>
          </w:tcPr>
          <w:p>
            <w:pPr>
              <w:spacing w:before="0" w:after="0"/>
            </w:pPr>
            <w:r/>
            <w:r>
              <w:rPr>
                <w:b w:val="0"/>
                <w:i w:val="0"/>
                <w:sz w:val="15"/>
              </w:rPr>
              <w:t>Australia - Melbourne</w:t>
            </w:r>
          </w:p>
        </w:tc>
        <w:tc>
          <w:tcPr>
            <w:tcW w:type="dxa" w:w="2211"/>
          </w:tcPr>
          <w:p>
            <w:pPr>
              <w:spacing w:before="0" w:after="0"/>
            </w:pPr>
            <w:r/>
            <w:r>
              <w:rPr>
                <w:b w:val="0"/>
                <w:i w:val="0"/>
                <w:sz w:val="15"/>
              </w:rPr>
              <w:t>Meals and incidentals</w:t>
            </w:r>
          </w:p>
        </w:tc>
        <w:tc>
          <w:tcPr>
            <w:tcW w:type="dxa" w:w="737"/>
          </w:tcPr>
          <w:p>
            <w:pPr>
              <w:spacing w:before="0" w:after="0"/>
              <w:jc w:val="right"/>
            </w:pPr>
            <w:r/>
            <w:r>
              <w:rPr>
                <w:b w:val="0"/>
                <w:i w:val="0"/>
                <w:sz w:val="15"/>
              </w:rPr>
              <w:t>3</w:t>
            </w:r>
          </w:p>
        </w:tc>
        <w:tc>
          <w:tcPr>
            <w:tcW w:type="dxa" w:w="1304"/>
          </w:tcPr>
          <w:p>
            <w:pPr>
              <w:spacing w:before="0" w:after="0"/>
              <w:jc w:val="right"/>
            </w:pPr>
            <w:r/>
            <w:r>
              <w:rPr>
                <w:b w:val="0"/>
                <w:i w:val="0"/>
                <w:sz w:val="15"/>
              </w:rPr>
              <w:t>1,680.00</w:t>
            </w:r>
          </w:p>
        </w:tc>
      </w:tr>
    </w:tbl>
    <w:p>
      <w:r>
        <w:rPr>
          <w:i/>
          <w:sz w:val="13"/>
        </w:rPr>
        <w:t>NB.  Cost centre to be confirmed with the departmental administrator before the claim is posted.</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691"/>
        <w:gridCol w:w="2691"/>
        <w:gridCol w:w="2691"/>
        <w:gridCol w:w="2691"/>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Standard Chartered Bank (HK)</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LAM KA YEE</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003-882140-116</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00-38-82</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1076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1076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794"/>
        <w:gridCol w:w="1794"/>
        <w:gridCol w:w="1794"/>
        <w:gridCol w:w="1794"/>
        <w:gridCol w:w="1794"/>
        <w:gridCol w:w="179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sectPr w:rsidR="00FC693F" w:rsidRPr="0006063C" w:rsidSect="00034616">
      <w:pgSz w:w="12240" w:h="15840"/>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