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9774"/>
      </w:tblGrid>
      <w:tr>
        <w:trPr>
          <w:trHeight w:hRule="exact" w:val="506"/>
        </w:trPr>
        <w:tc>
          <w:tcPr>
            <w:tcW w:type="dxa" w:w="9538"/>
            <w:tcBorders>
              <w:start w:sz="8.631999969482422" w:val="single" w:color="#000000"/>
              <w:top w:sz="8.631999969482422" w:val="single" w:color="#000000"/>
              <w:end w:sz="8.631999969482422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   업   명</w:t>
            </w:r>
          </w:p>
        </w:tc>
      </w:tr>
      <w:tr>
        <w:trPr>
          <w:trHeight w:hRule="exact" w:val="750"/>
        </w:trPr>
        <w:tc>
          <w:tcPr>
            <w:tcW w:type="dxa" w:w="9538"/>
            <w:tcBorders>
              <w:start w:sz="8.631999969482422" w:val="single" w:color="#000000"/>
              <w:top w:sz="2.880000114440918" w:val="single" w:color="#000000"/>
              <w:end w:sz="8.631999969482422" w:val="single" w:color="#000000"/>
              <w:bottom w:sz="8.6319999694824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(19)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 조기재취업수당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(1280-351)</w:t>
            </w:r>
          </w:p>
        </w:tc>
      </w:tr>
    </w:tbl>
    <w:p>
      <w:pPr>
        <w:autoSpaceDN w:val="0"/>
        <w:autoSpaceDE w:val="0"/>
        <w:widowControl/>
        <w:spacing w:line="264" w:lineRule="exact" w:before="284" w:after="42"/>
        <w:ind w:left="84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6"/>
        </w:rPr>
        <w:t>1.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코드 정보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374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153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기금</w:t>
            </w:r>
          </w:p>
        </w:tc>
        <w:tc>
          <w:tcPr>
            <w:tcW w:type="dxa" w:w="14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소관</w:t>
            </w:r>
          </w:p>
        </w:tc>
        <w:tc>
          <w:tcPr>
            <w:tcW w:type="dxa" w:w="15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실국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기관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)</w:t>
            </w:r>
          </w:p>
        </w:tc>
        <w:tc>
          <w:tcPr>
            <w:tcW w:type="dxa" w:w="114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계정</w:t>
            </w:r>
          </w:p>
        </w:tc>
        <w:tc>
          <w:tcPr>
            <w:tcW w:type="dxa" w:w="151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분야</w:t>
            </w:r>
          </w:p>
        </w:tc>
        <w:tc>
          <w:tcPr>
            <w:tcW w:type="dxa" w:w="15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부문</w:t>
            </w:r>
          </w:p>
        </w:tc>
      </w:tr>
      <w:tr>
        <w:trPr>
          <w:trHeight w:hRule="exact" w:val="372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153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고용보험기금</w:t>
            </w:r>
          </w:p>
        </w:tc>
        <w:tc>
          <w:tcPr>
            <w:tcW w:type="dxa" w:w="142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고용노동부</w:t>
            </w:r>
          </w:p>
        </w:tc>
        <w:tc>
          <w:tcPr>
            <w:tcW w:type="dxa" w:w="159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고용서비스정책관</w:t>
            </w:r>
          </w:p>
        </w:tc>
        <w:tc>
          <w:tcPr>
            <w:tcW w:type="dxa" w:w="114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51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080</w:t>
            </w:r>
          </w:p>
        </w:tc>
        <w:tc>
          <w:tcPr>
            <w:tcW w:type="dxa" w:w="15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08D</w:t>
            </w:r>
          </w:p>
        </w:tc>
      </w:tr>
      <w:tr>
        <w:trPr>
          <w:trHeight w:hRule="exact" w:val="372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9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51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사회복지</w:t>
            </w:r>
          </w:p>
        </w:tc>
        <w:tc>
          <w:tcPr>
            <w:tcW w:type="dxa" w:w="15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고용</w:t>
            </w:r>
          </w:p>
        </w:tc>
      </w:tr>
    </w:tbl>
    <w:p>
      <w:pPr>
        <w:autoSpaceDN w:val="0"/>
        <w:autoSpaceDE w:val="0"/>
        <w:widowControl/>
        <w:spacing w:line="1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2443"/>
        <w:gridCol w:w="2443"/>
        <w:gridCol w:w="2443"/>
        <w:gridCol w:w="2443"/>
      </w:tblGrid>
      <w:tr>
        <w:trPr>
          <w:trHeight w:hRule="exact" w:val="372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프로그램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단위사업</w:t>
            </w:r>
          </w:p>
        </w:tc>
        <w:tc>
          <w:tcPr>
            <w:tcW w:type="dxa" w:w="29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세부사업</w:t>
            </w:r>
          </w:p>
        </w:tc>
      </w:tr>
      <w:tr>
        <w:trPr>
          <w:trHeight w:hRule="exact" w:val="374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1200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1280</w:t>
            </w:r>
          </w:p>
        </w:tc>
        <w:tc>
          <w:tcPr>
            <w:tcW w:type="dxa" w:w="29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351</w:t>
            </w:r>
          </w:p>
        </w:tc>
      </w:tr>
      <w:tr>
        <w:trPr>
          <w:trHeight w:hRule="exact" w:val="370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고용안전망확충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실업급여</w:t>
            </w:r>
          </w:p>
        </w:tc>
        <w:tc>
          <w:tcPr>
            <w:tcW w:type="dxa" w:w="29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조기재취업수당</w:t>
            </w:r>
          </w:p>
        </w:tc>
      </w:tr>
    </w:tbl>
    <w:p>
      <w:pPr>
        <w:autoSpaceDN w:val="0"/>
        <w:autoSpaceDE w:val="0"/>
        <w:widowControl/>
        <w:spacing w:line="264" w:lineRule="exact" w:before="518" w:after="44"/>
        <w:ind w:left="84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6"/>
        </w:rPr>
        <w:t>2.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지원 형태 및 지원율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.99999999999997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316"/>
        </w:trPr>
        <w:tc>
          <w:tcPr>
            <w:tcW w:type="dxa" w:w="12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직접</w:t>
            </w:r>
          </w:p>
        </w:tc>
        <w:tc>
          <w:tcPr>
            <w:tcW w:type="dxa" w:w="12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출자</w:t>
            </w:r>
          </w:p>
        </w:tc>
        <w:tc>
          <w:tcPr>
            <w:tcW w:type="dxa" w:w="126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출연</w:t>
            </w:r>
          </w:p>
        </w:tc>
        <w:tc>
          <w:tcPr>
            <w:tcW w:type="dxa" w:w="12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보조</w:t>
            </w:r>
          </w:p>
        </w:tc>
        <w:tc>
          <w:tcPr>
            <w:tcW w:type="dxa" w:w="12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융자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국고보조율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(%)</w:t>
            </w:r>
          </w:p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8" w:after="0"/>
              <w:ind w:left="0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 융자율 </w:t>
            </w:r>
            <w:r>
              <w:rPr>
                <w:rFonts w:ascii="T3" w:hAnsi="T3" w:eastAsia="T3"/>
                <w:b w:val="0"/>
                <w:i w:val="0"/>
                <w:color w:val="000000"/>
                <w:sz w:val="26"/>
              </w:rPr>
              <w:t>(%)</w:t>
            </w:r>
          </w:p>
        </w:tc>
      </w:tr>
      <w:tr>
        <w:trPr>
          <w:trHeight w:hRule="exact" w:val="316"/>
        </w:trPr>
        <w:tc>
          <w:tcPr>
            <w:tcW w:type="dxa" w:w="12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2" w:after="0"/>
              <w:ind w:left="0" w:right="0" w:firstLine="0"/>
              <w:jc w:val="center"/>
            </w:pPr>
            <w:r>
              <w:rPr>
                <w:rFonts w:ascii="Haansoft Batang" w:hAnsi="Haansoft Batang" w:eastAsia="Haansoft Batang"/>
                <w:b w:val="0"/>
                <w:i w:val="0"/>
                <w:color w:val="000000"/>
                <w:sz w:val="26"/>
              </w:rPr>
              <w:t>◌</w:t>
            </w:r>
          </w:p>
        </w:tc>
        <w:tc>
          <w:tcPr>
            <w:tcW w:type="dxa" w:w="12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5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6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4" w:lineRule="exact" w:before="496" w:after="0"/>
        <w:ind w:left="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6"/>
        </w:rPr>
        <w:t>3.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지출계획 총괄표</w:t>
      </w:r>
    </w:p>
    <w:p>
      <w:pPr>
        <w:autoSpaceDN w:val="0"/>
        <w:autoSpaceDE w:val="0"/>
        <w:widowControl/>
        <w:spacing w:line="202" w:lineRule="exact" w:before="202" w:after="178"/>
        <w:ind w:left="0" w:right="142" w:firstLine="0"/>
        <w:jc w:val="right"/>
      </w:pPr>
      <w:r>
        <w:rPr>
          <w:rFonts w:ascii="T3" w:hAnsi="T3" w:eastAsia="T3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단위</w:t>
      </w:r>
      <w:r>
        <w:rPr>
          <w:rFonts w:ascii="T3" w:hAnsi="T3" w:eastAsia="T3"/>
          <w:b w:val="0"/>
          <w:i w:val="0"/>
          <w:color w:val="000000"/>
          <w:sz w:val="20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백만원</w:t>
      </w:r>
      <w:r>
        <w:rPr>
          <w:rFonts w:ascii="T3" w:hAnsi="T3" w:eastAsia="T3"/>
          <w:b w:val="0"/>
          <w:i w:val="0"/>
          <w:color w:val="000000"/>
          <w:sz w:val="20"/>
        </w:rPr>
        <w:t>, %)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1222"/>
        <w:gridCol w:w="1222"/>
        <w:gridCol w:w="1222"/>
        <w:gridCol w:w="1222"/>
        <w:gridCol w:w="1222"/>
        <w:gridCol w:w="1222"/>
        <w:gridCol w:w="1222"/>
        <w:gridCol w:w="1222"/>
      </w:tblGrid>
      <w:tr>
        <w:trPr>
          <w:trHeight w:hRule="exact" w:val="486"/>
        </w:trPr>
        <w:tc>
          <w:tcPr>
            <w:tcW w:type="dxa" w:w="137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사업명</w:t>
            </w:r>
          </w:p>
        </w:tc>
        <w:tc>
          <w:tcPr>
            <w:tcW w:type="dxa" w:w="124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6" w:val="left"/>
              </w:tabs>
              <w:autoSpaceDE w:val="0"/>
              <w:widowControl/>
              <w:spacing w:line="384" w:lineRule="exact" w:before="4" w:after="0"/>
              <w:ind w:left="258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년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결산</w:t>
            </w:r>
          </w:p>
        </w:tc>
        <w:tc>
          <w:tcPr>
            <w:tcW w:type="dxa" w:w="2490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2023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 계획</w:t>
            </w:r>
          </w:p>
        </w:tc>
        <w:tc>
          <w:tcPr>
            <w:tcW w:type="dxa" w:w="2454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</w:p>
        </w:tc>
        <w:tc>
          <w:tcPr>
            <w:tcW w:type="dxa" w:w="1030"/>
            <w:tcBorders>
              <w:start w:sz="2.880000114440918" w:val="single" w:color="#000000"/>
              <w:top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4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증감</w:t>
            </w:r>
          </w:p>
        </w:tc>
        <w:tc>
          <w:tcPr>
            <w:tcW w:type="dxa" w:w="966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8"/>
        </w:trPr>
        <w:tc>
          <w:tcPr>
            <w:tcW w:type="dxa" w:w="122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22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2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당초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12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수정</w:t>
            </w:r>
          </w:p>
        </w:tc>
        <w:tc>
          <w:tcPr>
            <w:tcW w:type="dxa" w:w="12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정부안</w:t>
            </w:r>
          </w:p>
        </w:tc>
        <w:tc>
          <w:tcPr>
            <w:tcW w:type="dxa" w:w="122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확정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1030"/>
            <w:tcBorders>
              <w:start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(B-A)</w:t>
            </w:r>
          </w:p>
        </w:tc>
        <w:tc>
          <w:tcPr>
            <w:tcW w:type="dxa" w:w="96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 xml:space="preserve">(B-A)/ 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A</w:t>
            </w:r>
          </w:p>
        </w:tc>
      </w:tr>
      <w:tr>
        <w:trPr>
          <w:trHeight w:hRule="exact" w:val="388"/>
        </w:trPr>
        <w:tc>
          <w:tcPr>
            <w:tcW w:type="dxa" w:w="137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재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취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업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수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당</w:t>
            </w:r>
          </w:p>
        </w:tc>
        <w:tc>
          <w:tcPr>
            <w:tcW w:type="dxa" w:w="12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26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468,018</w:t>
            </w:r>
          </w:p>
        </w:tc>
        <w:tc>
          <w:tcPr>
            <w:tcW w:type="dxa" w:w="12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24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386,659</w:t>
            </w:r>
          </w:p>
        </w:tc>
        <w:tc>
          <w:tcPr>
            <w:tcW w:type="dxa" w:w="12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24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470,260</w:t>
            </w:r>
          </w:p>
        </w:tc>
        <w:tc>
          <w:tcPr>
            <w:tcW w:type="dxa" w:w="12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24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482,872</w:t>
            </w:r>
          </w:p>
        </w:tc>
        <w:tc>
          <w:tcPr>
            <w:tcW w:type="dxa" w:w="122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26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463,837</w:t>
            </w:r>
          </w:p>
        </w:tc>
        <w:tc>
          <w:tcPr>
            <w:tcW w:type="dxa" w:w="103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24" w:firstLine="0"/>
              <w:jc w:val="right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77,178</w:t>
            </w:r>
          </w:p>
        </w:tc>
        <w:tc>
          <w:tcPr>
            <w:tcW w:type="dxa" w:w="96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2"/>
              </w:rPr>
              <w:t>20.0</w:t>
            </w:r>
          </w:p>
        </w:tc>
      </w:tr>
    </w:tbl>
    <w:p>
      <w:pPr>
        <w:autoSpaceDN w:val="0"/>
        <w:autoSpaceDE w:val="0"/>
        <w:widowControl/>
        <w:spacing w:line="264" w:lineRule="exact" w:before="468" w:after="0"/>
        <w:ind w:left="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6"/>
        </w:rPr>
        <w:t>4.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사업목적</w:t>
      </w:r>
    </w:p>
    <w:p>
      <w:pPr>
        <w:autoSpaceDN w:val="0"/>
        <w:tabs>
          <w:tab w:pos="360" w:val="left"/>
          <w:tab w:pos="444" w:val="left"/>
          <w:tab w:pos="600" w:val="left"/>
        </w:tabs>
        <w:autoSpaceDE w:val="0"/>
        <w:widowControl/>
        <w:spacing w:line="414" w:lineRule="exact" w:before="32" w:after="0"/>
        <w:ind w:left="24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구직급여 수급자가 구직급여 수급 중 조기에 재취업하면 조기재취업수당 등을 지급</w:t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하여 구직급여 수급자의 장기실업 방지 및 조기 재취업 촉진 </w:t>
      </w:r>
      <w:r>
        <w:br/>
      </w:r>
      <w:r>
        <w:tab/>
      </w:r>
      <w:r>
        <w:rPr>
          <w:rFonts w:ascii="T5" w:hAnsi="T5" w:eastAsia="T5"/>
          <w:b w:val="0"/>
          <w:i w:val="0"/>
          <w:color w:val="000000"/>
          <w:sz w:val="24"/>
        </w:rPr>
        <w:t>▴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조기재취업수당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구직급여 수급자가 소정급여일수의 </w:t>
      </w:r>
      <w:r>
        <w:rPr>
          <w:rFonts w:ascii="T3" w:hAnsi="T3" w:eastAsia="T3"/>
          <w:b w:val="0"/>
          <w:i w:val="0"/>
          <w:color w:val="000000"/>
          <w:sz w:val="24"/>
        </w:rPr>
        <w:t>1/2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이상을 남기고 취업하여 </w:t>
      </w:r>
      <w:r>
        <w:tab/>
      </w:r>
      <w:r>
        <w:tab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12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개월 이상 계속 고용되면 잔여 소정급여의 </w:t>
      </w:r>
      <w:r>
        <w:rPr>
          <w:rFonts w:ascii="T3" w:hAnsi="T3" w:eastAsia="T3"/>
          <w:b w:val="0"/>
          <w:i w:val="0"/>
          <w:color w:val="000000"/>
          <w:sz w:val="24"/>
        </w:rPr>
        <w:t>1/2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지급</w:t>
      </w:r>
    </w:p>
    <w:p>
      <w:pPr>
        <w:autoSpaceDN w:val="0"/>
        <w:tabs>
          <w:tab w:pos="454" w:val="left"/>
          <w:tab w:pos="600" w:val="left"/>
          <w:tab w:pos="640" w:val="left"/>
          <w:tab w:pos="2638" w:val="left"/>
        </w:tabs>
        <w:autoSpaceDE w:val="0"/>
        <w:widowControl/>
        <w:spacing w:line="406" w:lineRule="exact" w:before="2" w:after="0"/>
        <w:ind w:left="36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0"/>
        </w:rPr>
        <w:t>*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만 </w:t>
      </w:r>
      <w:r>
        <w:rPr>
          <w:rFonts w:ascii="T3" w:hAnsi="T3" w:eastAsia="T3"/>
          <w:b w:val="0"/>
          <w:i w:val="0"/>
          <w:color w:val="000000"/>
          <w:sz w:val="20"/>
        </w:rPr>
        <w:t>65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세 이상 수급자가 소정급여일수의 </w:t>
      </w:r>
      <w:r>
        <w:rPr>
          <w:rFonts w:ascii="T3" w:hAnsi="T3" w:eastAsia="T3"/>
          <w:b w:val="0"/>
          <w:i w:val="0"/>
          <w:color w:val="000000"/>
          <w:sz w:val="20"/>
        </w:rPr>
        <w:t>1/2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이상을 남기고</w:t>
      </w:r>
      <w:r>
        <w:rPr>
          <w:rFonts w:ascii="T3" w:hAnsi="T3" w:eastAsia="T3"/>
          <w:b w:val="0"/>
          <w:i w:val="0"/>
          <w:color w:val="000000"/>
          <w:sz w:val="20"/>
        </w:rPr>
        <w:t>, 6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개월 이상 계속 고용될 것으로 고용</w:t>
      </w:r>
      <w:r>
        <w:tab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노동부장관이 정하는 바에 따라 직업안정기관의 장이 인정하는 경우 잔여 소정급여의 </w:t>
      </w:r>
      <w:r>
        <w:rPr>
          <w:rFonts w:ascii="T3" w:hAnsi="T3" w:eastAsia="T3"/>
          <w:b w:val="0"/>
          <w:i w:val="0"/>
          <w:color w:val="000000"/>
          <w:sz w:val="20"/>
        </w:rPr>
        <w:t>1/2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지급</w:t>
      </w:r>
      <w:r>
        <w:rPr>
          <w:rFonts w:ascii="T5" w:hAnsi="T5" w:eastAsia="T5"/>
          <w:b w:val="0"/>
          <w:i w:val="0"/>
          <w:color w:val="000000"/>
          <w:sz w:val="24"/>
        </w:rPr>
        <w:t>▴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직업능력개발수당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구직급여 수급자가 직업안정기관의 장이 지시한 직업능력개발</w:t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훈련 등을 받는 경우 훈련참여기간에 </w:t>
      </w:r>
      <w:r>
        <w:rPr>
          <w:rFonts w:ascii="T3" w:hAnsi="T3" w:eastAsia="T3"/>
          <w:b w:val="0"/>
          <w:i w:val="0"/>
          <w:color w:val="000000"/>
          <w:sz w:val="24"/>
        </w:rPr>
        <w:t>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일 </w:t>
      </w:r>
      <w:r>
        <w:rPr>
          <w:rFonts w:ascii="T3" w:hAnsi="T3" w:eastAsia="T3"/>
          <w:b w:val="0"/>
          <w:i w:val="0"/>
          <w:color w:val="000000"/>
          <w:sz w:val="24"/>
        </w:rPr>
        <w:t>7,530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원 지급</w:t>
      </w:r>
      <w:r>
        <w:br/>
      </w:r>
      <w:r>
        <w:rPr>
          <w:rFonts w:ascii="T5" w:hAnsi="T5" w:eastAsia="T5"/>
          <w:b w:val="0"/>
          <w:i w:val="0"/>
          <w:color w:val="000000"/>
          <w:sz w:val="24"/>
        </w:rPr>
        <w:t>▴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광역구직활동비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구직급여 수급자가 직업안정기관의 소개에 따라 거주지에서 </w:t>
      </w:r>
      <w:r>
        <w:tab/>
      </w:r>
      <w:r>
        <w:tab/>
      </w:r>
      <w:r>
        <w:rPr>
          <w:rFonts w:ascii="T3" w:hAnsi="T3" w:eastAsia="T3"/>
          <w:b w:val="0"/>
          <w:i w:val="0"/>
          <w:color w:val="000000"/>
          <w:sz w:val="24"/>
        </w:rPr>
        <w:t>25km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이상 떨어진 곳에서 구직활동을 하면 교통비 등 지급</w:t>
      </w:r>
      <w:r>
        <w:br/>
      </w:r>
      <w:r>
        <w:rPr>
          <w:rFonts w:ascii="T5" w:hAnsi="T5" w:eastAsia="T5"/>
          <w:b w:val="0"/>
          <w:i w:val="0"/>
          <w:color w:val="000000"/>
          <w:sz w:val="24"/>
        </w:rPr>
        <w:t>▴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이주비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구직급여 수급자가 취업으로 인해 거주지를 이전할 필요성이 있다고 인정</w:t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되는 경우 화물운송 실비 등 지급</w:t>
      </w:r>
    </w:p>
    <w:p>
      <w:pPr>
        <w:sectPr>
          <w:pgSz w:w="11900" w:h="16820"/>
          <w:pgMar w:top="774" w:right="994" w:bottom="584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6"/>
        </w:rPr>
        <w:t>5.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사업근거 및 추진경위</w:t>
      </w:r>
    </w:p>
    <w:p>
      <w:pPr>
        <w:autoSpaceDN w:val="0"/>
        <w:autoSpaceDE w:val="0"/>
        <w:widowControl/>
        <w:spacing w:line="244" w:lineRule="exact" w:before="304" w:after="0"/>
        <w:ind w:left="360" w:right="0" w:firstLine="0"/>
        <w:jc w:val="left"/>
      </w:pPr>
      <w:r>
        <w:rPr>
          <w:rFonts w:ascii="T6" w:hAnsi="T6" w:eastAsia="T6"/>
          <w:b w:val="0"/>
          <w:i w:val="0"/>
          <w:color w:val="000000"/>
          <w:sz w:val="24"/>
        </w:rPr>
        <w:t>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법령상 근거 및 조항 적시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고용보험법 제</w:t>
      </w:r>
      <w:r>
        <w:rPr>
          <w:rFonts w:ascii="T3" w:hAnsi="T3" w:eastAsia="T3"/>
          <w:b w:val="0"/>
          <w:i w:val="0"/>
          <w:color w:val="000000"/>
          <w:sz w:val="24"/>
        </w:rPr>
        <w:t>64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조부터 제</w:t>
      </w:r>
      <w:r>
        <w:rPr>
          <w:rFonts w:ascii="T3" w:hAnsi="T3" w:eastAsia="T3"/>
          <w:b w:val="0"/>
          <w:i w:val="0"/>
          <w:color w:val="000000"/>
          <w:sz w:val="24"/>
        </w:rPr>
        <w:t>69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</w:t>
      </w:r>
    </w:p>
    <w:p>
      <w:pPr>
        <w:autoSpaceDN w:val="0"/>
        <w:autoSpaceDE w:val="0"/>
        <w:widowControl/>
        <w:spacing w:line="270" w:lineRule="exact" w:before="218" w:after="0"/>
        <w:ind w:left="500" w:right="0" w:firstLine="0"/>
        <w:jc w:val="left"/>
      </w:pPr>
      <w:r>
        <w:rPr>
          <w:rFonts w:ascii="MalgunGothicBold" w:hAnsi="MalgunGothicBold" w:eastAsia="MalgunGothicBold"/>
          <w:b/>
          <w:i w:val="0"/>
          <w:color w:val="000000"/>
          <w:sz w:val="20"/>
        </w:rPr>
        <w:t>고용보험법 제64조(조기재취업 수당)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 xml:space="preserve"> ①조기재취업 수당은 수급자격자(「외국인근로자의 고용 등에 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 xml:space="preserve">관한 법률」 제2조에 따른 외국인 근로자는 제외한다)가 안정된 직업에 재취직하거나 스스로 영리를 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>목적으로 하는 사업을 영위하는 경우로서 대통령령으로 정하는 기준에 해당하면 지급한다. ②제1항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 xml:space="preserve">에도 불구하고 수급자격자가 안정된 직업에 재취업한 날 또는 스스로 영리를 목적으로 하는 사업을 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 xml:space="preserve">시작한 날 이전의 대통령령으로 정하는 기간에 조기재취업 수당을 지급받은 사실이 있는 경우에는 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>조기재취업 수당을 지급하지 아니한다. ③조기재취업 수당의 금액은 구직급여의 소정급여일수 중 미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>지급일수의 비율에 따라 대통령령으로 정하는 기준에 따라 산정한 금액으로 한다. ④조기재취업 수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>당을 지급받은 사람에 대하여 이 법의 규정(제61조 및 제62조는 제외한다)을 적용할 때에는 그 조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>기재취업 수당의 금액을 제46조에 따른 구직급여일액으로 나눈 일수분에 해당하는 구직급여를 지급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>한 것으로 본다. ⑤수급자격자를 조기에 재취업시켜 구직급여의 지급 기간이 단축되도록 한 사람에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 xml:space="preserve">게는 대통령령으로 정하는 바에 따라 장려금을 지급할 수 있다. </w:t>
      </w:r>
    </w:p>
    <w:p>
      <w:pPr>
        <w:autoSpaceDN w:val="0"/>
        <w:autoSpaceDE w:val="0"/>
        <w:widowControl/>
        <w:spacing w:line="270" w:lineRule="exact" w:before="98" w:after="0"/>
        <w:ind w:left="500" w:right="0" w:firstLine="0"/>
        <w:jc w:val="left"/>
      </w:pPr>
      <w:r>
        <w:rPr>
          <w:rFonts w:ascii="MalgunGothicBold" w:hAnsi="MalgunGothicBold" w:eastAsia="MalgunGothicBold"/>
          <w:b/>
          <w:i w:val="0"/>
          <w:color w:val="000000"/>
          <w:sz w:val="20"/>
        </w:rPr>
        <w:t>고용보험법 제65조(직업능력개발 수당)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 xml:space="preserve"> ①직업능력개발 수당은 수급자격자가 직업안정기관의 장이 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>지시한 직업능력개발 훈련 등을 받는 경우에 그 직업능력개발 훈련 등을 받는 기간에 대하여 지급한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 xml:space="preserve">다. ②제1항에도 불구하고 제60조제1항 및 제2항에 따라 구직급여의 지급이 정지된 기간에 대하여는 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>직업능력개발 수당을 지급하지 아니한다. ③직업능력개발 수당의 지급 요건 및 금액에 필요한 사항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>은 대통령령으로 정한다. 이 경우 인력의 수급 상황을 고려하여 고용노동부장관이 특히 필요하다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>고 인정하여 고시하는 직종에 관한 직업능력개발 훈련 등에 대하여는 직업능력개발 수당의 금액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>을 다르게 정할 수 있다.</w:t>
      </w:r>
    </w:p>
    <w:p>
      <w:pPr>
        <w:autoSpaceDN w:val="0"/>
        <w:autoSpaceDE w:val="0"/>
        <w:widowControl/>
        <w:spacing w:line="270" w:lineRule="exact" w:before="102" w:after="0"/>
        <w:ind w:left="500" w:right="20" w:firstLine="0"/>
        <w:jc w:val="both"/>
      </w:pPr>
      <w:r>
        <w:rPr>
          <w:rFonts w:ascii="MalgunGothicBold" w:hAnsi="MalgunGothicBold" w:eastAsia="MalgunGothicBold"/>
          <w:b/>
          <w:i w:val="0"/>
          <w:color w:val="000000"/>
          <w:sz w:val="20"/>
        </w:rPr>
        <w:t>고용보험법 제66조(광역 구직활동비)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 xml:space="preserve"> ①광역 구직활동비는 수급자격자가 직업안정기관의 소개에 따라 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 xml:space="preserve">광범위한 지역에 걸쳐 구직 활동을 하는 경우로서 대통령령으로 정하는 기준에 따라 직업안정기관의 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 xml:space="preserve">장이 필요하다고 인정하면 지급할 수 있다. ②광역 구직활동비의 금액은 제1항의 구직 활동에 통상 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 xml:space="preserve">드는 비용으로 하되, 그 금액의 산정은 고용노동부령으로 정하는 바에 따른다. </w:t>
      </w:r>
    </w:p>
    <w:p>
      <w:pPr>
        <w:autoSpaceDN w:val="0"/>
        <w:autoSpaceDE w:val="0"/>
        <w:widowControl/>
        <w:spacing w:line="270" w:lineRule="exact" w:before="98" w:after="0"/>
        <w:ind w:left="500" w:right="0" w:firstLine="0"/>
        <w:jc w:val="left"/>
      </w:pPr>
      <w:r>
        <w:rPr>
          <w:rFonts w:ascii="MalgunGothicBold" w:hAnsi="MalgunGothicBold" w:eastAsia="MalgunGothicBold"/>
          <w:b/>
          <w:i w:val="0"/>
          <w:color w:val="000000"/>
          <w:sz w:val="20"/>
        </w:rPr>
        <w:t>고용보험법 제67조(이주비)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 xml:space="preserve"> ①이주비는 수급자격자가 취업하거나 직업안정기관의 장이 지시한 직업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>능력개발 훈련 등을 받기 위하여 그 주거를 이전하는 경우로서 대통령령으로 정하는 기준에 따라 직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>업안정기관의 장이 필요하다고 인정하면 지급할 수 있다. ②이주비의 금액은 수급자격자 및 그 수급자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 xml:space="preserve">격자에 의존하여 생계를 유지하는 동거 친족의 이주에 일반적으로 드는 비용으로 하되, 그 금액의 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>산정은 고용노동부령으로 정하는 바에 따라 따른다.</w:t>
      </w:r>
    </w:p>
    <w:p>
      <w:pPr>
        <w:autoSpaceDN w:val="0"/>
        <w:autoSpaceDE w:val="0"/>
        <w:widowControl/>
        <w:spacing w:line="244" w:lineRule="exact" w:before="486" w:after="0"/>
        <w:ind w:left="360" w:right="0" w:firstLine="0"/>
        <w:jc w:val="left"/>
      </w:pPr>
      <w:r>
        <w:rPr>
          <w:rFonts w:ascii="T6" w:hAnsi="T6" w:eastAsia="T6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추진경위 </w:t>
      </w:r>
      <w:r>
        <w:rPr>
          <w:rFonts w:ascii="T3" w:hAnsi="T3" w:eastAsia="T3"/>
          <w:b w:val="0"/>
          <w:i w:val="0"/>
          <w:color w:val="000000"/>
          <w:sz w:val="24"/>
        </w:rPr>
        <w:t>- ‘92.3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월  한국노동연구원에 </w:t>
      </w:r>
      <w:r>
        <w:rPr>
          <w:rFonts w:ascii="T6" w:hAnsi="T6" w:eastAsia="T6"/>
          <w:b w:val="0"/>
          <w:i w:val="0"/>
          <w:color w:val="000000"/>
          <w:sz w:val="24"/>
        </w:rPr>
        <w:t>「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고용보험연구기획단</w:t>
      </w:r>
      <w:r>
        <w:rPr>
          <w:rFonts w:ascii="T6" w:hAnsi="T6" w:eastAsia="T6"/>
          <w:b w:val="0"/>
          <w:i w:val="0"/>
          <w:color w:val="000000"/>
          <w:sz w:val="24"/>
        </w:rPr>
        <w:t>」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발족</w:t>
      </w:r>
    </w:p>
    <w:p>
      <w:pPr>
        <w:autoSpaceDN w:val="0"/>
        <w:autoSpaceDE w:val="0"/>
        <w:widowControl/>
        <w:spacing w:line="246" w:lineRule="exact" w:before="186" w:after="0"/>
        <w:ind w:left="180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 ‘93.4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월 </w:t>
      </w:r>
      <w:r>
        <w:rPr>
          <w:rFonts w:ascii="T6" w:hAnsi="T6" w:eastAsia="T6"/>
          <w:b w:val="0"/>
          <w:i w:val="0"/>
          <w:color w:val="000000"/>
          <w:sz w:val="24"/>
        </w:rPr>
        <w:t>「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고용보험실무작업반</w:t>
      </w:r>
      <w:r>
        <w:rPr>
          <w:rFonts w:ascii="T6" w:hAnsi="T6" w:eastAsia="T6"/>
          <w:b w:val="0"/>
          <w:i w:val="0"/>
          <w:color w:val="000000"/>
          <w:sz w:val="24"/>
        </w:rPr>
        <w:t>」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구성 및 </w:t>
      </w:r>
      <w:r>
        <w:rPr>
          <w:rFonts w:ascii="T3" w:hAnsi="T3" w:eastAsia="T3"/>
          <w:b w:val="0"/>
          <w:i w:val="0"/>
          <w:color w:val="000000"/>
          <w:sz w:val="24"/>
        </w:rPr>
        <w:t>’95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시행방침 확정</w:t>
      </w:r>
    </w:p>
    <w:p>
      <w:pPr>
        <w:autoSpaceDN w:val="0"/>
        <w:autoSpaceDE w:val="0"/>
        <w:widowControl/>
        <w:spacing w:line="244" w:lineRule="exact" w:before="186" w:after="0"/>
        <w:ind w:left="180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 ‘93.12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 고용보험법 제정</w:t>
      </w:r>
      <w:r>
        <w:rPr>
          <w:rFonts w:ascii="T6" w:hAnsi="T6" w:eastAsia="T6"/>
          <w:b w:val="0"/>
          <w:i w:val="0"/>
          <w:color w:val="000000"/>
          <w:sz w:val="24"/>
        </w:rPr>
        <w:t>․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공포</w:t>
      </w:r>
    </w:p>
    <w:p>
      <w:pPr>
        <w:autoSpaceDN w:val="0"/>
        <w:autoSpaceDE w:val="0"/>
        <w:widowControl/>
        <w:spacing w:line="244" w:lineRule="exact" w:before="188" w:after="0"/>
        <w:ind w:left="180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 ‘95.7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  고용보험사업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실업급여 등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시행 이후 </w:t>
      </w:r>
      <w:r>
        <w:rPr>
          <w:rFonts w:ascii="T3" w:hAnsi="T3" w:eastAsia="T3"/>
          <w:b w:val="0"/>
          <w:i w:val="0"/>
          <w:color w:val="000000"/>
          <w:sz w:val="24"/>
        </w:rPr>
        <w:t>’96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년부터 지급</w:t>
      </w:r>
    </w:p>
    <w:p>
      <w:pPr>
        <w:autoSpaceDN w:val="0"/>
        <w:autoSpaceDE w:val="0"/>
        <w:widowControl/>
        <w:spacing w:line="264" w:lineRule="exact" w:before="510" w:after="0"/>
        <w:ind w:left="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6"/>
        </w:rPr>
        <w:t>6.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주요내용</w:t>
      </w:r>
    </w:p>
    <w:p>
      <w:pPr>
        <w:autoSpaceDN w:val="0"/>
        <w:autoSpaceDE w:val="0"/>
        <w:widowControl/>
        <w:spacing w:line="244" w:lineRule="exact" w:before="300" w:after="0"/>
        <w:ind w:left="360" w:right="0" w:firstLine="0"/>
        <w:jc w:val="left"/>
      </w:pPr>
      <w:r>
        <w:rPr>
          <w:rFonts w:ascii="T6" w:hAnsi="T6" w:eastAsia="T6"/>
          <w:b w:val="0"/>
          <w:i w:val="0"/>
          <w:color w:val="000000"/>
          <w:sz w:val="24"/>
        </w:rPr>
        <w:t>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사업규모</w:t>
      </w:r>
    </w:p>
    <w:p>
      <w:pPr>
        <w:autoSpaceDN w:val="0"/>
        <w:autoSpaceDE w:val="0"/>
        <w:widowControl/>
        <w:spacing w:line="244" w:lineRule="exact" w:before="188" w:after="0"/>
        <w:ind w:left="48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총사업비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해당되는 경우에만 기재</w:t>
      </w:r>
      <w:r>
        <w:rPr>
          <w:rFonts w:ascii="T3" w:hAnsi="T3" w:eastAsia="T3"/>
          <w:b w:val="0"/>
          <w:i w:val="0"/>
          <w:color w:val="000000"/>
          <w:sz w:val="24"/>
        </w:rPr>
        <w:t>)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해당없음</w:t>
      </w:r>
    </w:p>
    <w:p>
      <w:pPr>
        <w:autoSpaceDN w:val="0"/>
        <w:autoSpaceDE w:val="0"/>
        <w:widowControl/>
        <w:spacing w:line="244" w:lineRule="exact" w:before="140" w:after="0"/>
        <w:ind w:left="48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사업기간 </w:t>
      </w:r>
      <w:r>
        <w:rPr>
          <w:rFonts w:ascii="T3" w:hAnsi="T3" w:eastAsia="T3"/>
          <w:b w:val="0"/>
          <w:i w:val="0"/>
          <w:color w:val="000000"/>
          <w:sz w:val="24"/>
        </w:rPr>
        <w:t>: 1995. 7. 1. ~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계속</w:t>
      </w:r>
    </w:p>
    <w:p>
      <w:pPr>
        <w:autoSpaceDN w:val="0"/>
        <w:autoSpaceDE w:val="0"/>
        <w:widowControl/>
        <w:spacing w:line="244" w:lineRule="exact" w:before="140" w:after="160"/>
        <w:ind w:left="48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최근 </w:t>
      </w:r>
      <w:r>
        <w:rPr>
          <w:rFonts w:ascii="T3" w:hAnsi="T3" w:eastAsia="T3"/>
          <w:b w:val="0"/>
          <w:i w:val="0"/>
          <w:color w:val="000000"/>
          <w:sz w:val="24"/>
        </w:rPr>
        <w:t>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간 투입된 사업비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예산액기준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추경편성한 연도에는 추경포함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3.9999999999999" w:type="dxa"/>
      </w:tblPr>
      <w:tblGrid>
        <w:gridCol w:w="1621"/>
        <w:gridCol w:w="1621"/>
        <w:gridCol w:w="1621"/>
        <w:gridCol w:w="1621"/>
        <w:gridCol w:w="1621"/>
        <w:gridCol w:w="1621"/>
      </w:tblGrid>
      <w:tr>
        <w:trPr>
          <w:trHeight w:hRule="exact" w:val="370"/>
        </w:trPr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연도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2020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2021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2022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2023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2024</w:t>
            </w:r>
          </w:p>
        </w:tc>
      </w:tr>
      <w:tr>
        <w:trPr>
          <w:trHeight w:hRule="exact" w:val="368"/>
        </w:trPr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사업비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337,779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465,097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524,934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470,260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4" w:after="0"/>
              <w:ind w:left="0" w:right="0" w:firstLine="0"/>
              <w:jc w:val="center"/>
            </w:pPr>
            <w:r>
              <w:rPr>
                <w:rFonts w:ascii="T3" w:hAnsi="T3" w:eastAsia="T3"/>
                <w:b w:val="0"/>
                <w:i w:val="0"/>
                <w:color w:val="000000"/>
                <w:sz w:val="24"/>
              </w:rPr>
              <w:t>463,837</w:t>
            </w:r>
          </w:p>
        </w:tc>
      </w:tr>
    </w:tbl>
    <w:p>
      <w:pPr>
        <w:autoSpaceDN w:val="0"/>
        <w:autoSpaceDE w:val="0"/>
        <w:widowControl/>
        <w:spacing w:line="244" w:lineRule="exact" w:before="172" w:after="0"/>
        <w:ind w:left="48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기타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해당없음</w:t>
      </w:r>
    </w:p>
    <w:p>
      <w:pPr>
        <w:sectPr>
          <w:pgSz w:w="11900" w:h="16820"/>
          <w:pgMar w:top="568" w:right="1044" w:bottom="598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autoSpaceDN w:val="0"/>
        <w:autoSpaceDE w:val="0"/>
        <w:widowControl/>
        <w:spacing w:line="244" w:lineRule="exact" w:before="0" w:after="0"/>
        <w:ind w:left="360" w:right="0" w:firstLine="0"/>
        <w:jc w:val="left"/>
      </w:pPr>
      <w:r>
        <w:rPr>
          <w:rFonts w:ascii="T6" w:hAnsi="T6" w:eastAsia="T6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사업추진체계</w:t>
      </w:r>
    </w:p>
    <w:p>
      <w:pPr>
        <w:autoSpaceDN w:val="0"/>
        <w:autoSpaceDE w:val="0"/>
        <w:widowControl/>
        <w:spacing w:line="384" w:lineRule="exact" w:before="48" w:after="0"/>
        <w:ind w:left="48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사업시행방법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직접수행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사업시행주체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고용노동부</w:t>
      </w:r>
      <w:r>
        <w:rPr>
          <w:rFonts w:ascii="T3" w:hAnsi="T3" w:eastAsia="T3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고용센터</w:t>
      </w:r>
      <w:r>
        <w:rPr>
          <w:rFonts w:ascii="T3" w:hAnsi="T3" w:eastAsia="T3"/>
          <w:b w:val="0"/>
          <w:i w:val="0"/>
          <w:color w:val="000000"/>
          <w:sz w:val="24"/>
        </w:rPr>
        <w:t>)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 수혜자 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구직급여 수혜자</w:t>
      </w:r>
      <w:r>
        <w:br/>
      </w:r>
      <w:r>
        <w:rPr>
          <w:rFonts w:ascii="T3" w:hAnsi="T3" w:eastAsia="T3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보조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융자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출연</w:t>
      </w:r>
      <w:r>
        <w:rPr>
          <w:rFonts w:ascii="T3" w:hAnsi="T3" w:eastAsia="T3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출자 등의 경우 보조</w:t>
      </w:r>
      <w:r>
        <w:rPr>
          <w:rFonts w:ascii="T6" w:hAnsi="T6" w:eastAsia="T6"/>
          <w:b w:val="0"/>
          <w:i w:val="0"/>
          <w:color w:val="000000"/>
          <w:sz w:val="24"/>
        </w:rPr>
        <w:t>․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융자 등 지원 비율 및 법적근거</w:t>
      </w:r>
      <w:r>
        <w:rPr>
          <w:rFonts w:ascii="T3" w:hAnsi="T3" w:eastAsia="T3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해당없음</w:t>
      </w:r>
    </w:p>
    <w:p>
      <w:pPr>
        <w:autoSpaceDN w:val="0"/>
        <w:autoSpaceDE w:val="0"/>
        <w:widowControl/>
        <w:spacing w:line="264" w:lineRule="exact" w:before="458" w:after="224"/>
        <w:ind w:left="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6"/>
        </w:rPr>
        <w:t>7.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집행절차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9634"/>
      </w:tblGrid>
      <w:tr>
        <w:trPr>
          <w:trHeight w:hRule="exact" w:val="7636"/>
        </w:trPr>
        <w:tc>
          <w:tcPr>
            <w:tcW w:type="dxa" w:w="95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2" w:after="110"/>
              <w:ind w:left="166" w:right="0" w:firstLine="0"/>
              <w:jc w:val="left"/>
            </w:pPr>
            <w:r>
              <w:rPr>
                <w:rFonts w:ascii="Batang" w:hAnsi="Batang" w:eastAsia="Batang"/>
                <w:b w:val="0"/>
                <w:i w:val="0"/>
                <w:color w:val="000000"/>
                <w:sz w:val="24"/>
              </w:rPr>
              <w:t>1. 조기재취업수당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94.00000000000006" w:type="dxa"/>
            </w:tblPr>
            <w:tblGrid>
              <w:gridCol w:w="4788"/>
              <w:gridCol w:w="4788"/>
            </w:tblGrid>
            <w:tr>
              <w:trPr>
                <w:trHeight w:hRule="exact" w:val="2930"/>
              </w:trPr>
              <w:tc>
                <w:tcPr>
                  <w:tcW w:type="dxa" w:w="6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18.0000000000001" w:type="dxa"/>
                  </w:tblPr>
                  <w:tblGrid>
                    <w:gridCol w:w="2180"/>
                    <w:gridCol w:w="2180"/>
                    <w:gridCol w:w="2180"/>
                  </w:tblGrid>
                  <w:tr>
                    <w:trPr>
                      <w:trHeight w:hRule="exact" w:val="740"/>
                    </w:trPr>
                    <w:tc>
                      <w:tcPr>
                        <w:tcW w:type="dxa" w:w="3066"/>
                        <w:gridSpan w:val="2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26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2"/>
                          </w:rPr>
                          <w:t>조기재취업수당 신청서 제출</w:t>
                        </w:r>
                      </w:p>
                    </w:tc>
                    <w:tc>
                      <w:tcPr>
                        <w:tcW w:type="dxa" w:w="3046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30" w:lineRule="exact" w:before="0" w:after="0"/>
                          <w:ind w:left="432" w:right="432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2"/>
                          </w:rPr>
                          <w:t>고용보험법 제64조</w:t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2"/>
                          </w:rPr>
                          <w:t>(조기재취업 수당)</w:t>
                        </w:r>
                      </w:p>
                    </w:tc>
                  </w:tr>
                  <w:tr>
                    <w:trPr>
                      <w:trHeight w:hRule="exact" w:val="290"/>
                    </w:trPr>
                    <w:tc>
                      <w:tcPr>
                        <w:tcW w:type="dxa" w:w="1532"/>
                        <w:tcBorders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580"/>
                        <w:gridSpan w:val="2"/>
                        <w:tcBorders>
                          <w:start w:sz="2.880000114440918" w:val="single" w:color="#000000"/>
                          <w:top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742"/>
                    </w:trPr>
                    <w:tc>
                      <w:tcPr>
                        <w:tcW w:type="dxa" w:w="3066"/>
                        <w:gridSpan w:val="2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26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2"/>
                          </w:rPr>
                          <w:t>지급요건 확인</w:t>
                        </w:r>
                      </w:p>
                    </w:tc>
                    <w:tc>
                      <w:tcPr>
                        <w:tcW w:type="dxa" w:w="3046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30" w:lineRule="exact" w:before="0" w:after="0"/>
                          <w:ind w:left="432" w:right="432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2"/>
                          </w:rPr>
                          <w:t>고용보험법 제64조</w:t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2"/>
                          </w:rPr>
                          <w:t>(조기재취업 수당)</w:t>
                        </w:r>
                      </w:p>
                    </w:tc>
                  </w:tr>
                  <w:tr>
                    <w:trPr>
                      <w:trHeight w:hRule="exact" w:val="290"/>
                    </w:trPr>
                    <w:tc>
                      <w:tcPr>
                        <w:tcW w:type="dxa" w:w="1532"/>
                        <w:tcBorders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580"/>
                        <w:gridSpan w:val="2"/>
                        <w:tcBorders>
                          <w:start w:sz="2.880000114440918" w:val="single" w:color="#000000"/>
                          <w:top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724"/>
                    </w:trPr>
                    <w:tc>
                      <w:tcPr>
                        <w:tcW w:type="dxa" w:w="3066"/>
                        <w:gridSpan w:val="2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26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2"/>
                          </w:rPr>
                          <w:t>조기재취업수당 지급</w:t>
                        </w:r>
                      </w:p>
                    </w:tc>
                    <w:tc>
                      <w:tcPr>
                        <w:tcW w:type="dxa" w:w="3046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8" w:lineRule="exact" w:before="0" w:after="0"/>
                          <w:ind w:left="432" w:right="432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2"/>
                          </w:rPr>
                          <w:t>고용보험법 제75조</w:t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2"/>
                          </w:rPr>
                          <w:t>(조기재취업 수당)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332" w:after="0"/>
                    <w:ind w:left="220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22"/>
                    </w:rPr>
                    <w:t>수급자 → 고용센터</w:t>
                  </w:r>
                </w:p>
                <w:p>
                  <w:pPr>
                    <w:autoSpaceDN w:val="0"/>
                    <w:autoSpaceDE w:val="0"/>
                    <w:widowControl/>
                    <w:spacing w:line="220" w:lineRule="exact" w:before="808" w:after="0"/>
                    <w:ind w:left="220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22"/>
                    </w:rPr>
                    <w:t>고용센터 → 수급자</w:t>
                  </w:r>
                </w:p>
                <w:p>
                  <w:pPr>
                    <w:autoSpaceDN w:val="0"/>
                    <w:autoSpaceDE w:val="0"/>
                    <w:widowControl/>
                    <w:spacing w:line="220" w:lineRule="exact" w:before="812" w:after="0"/>
                    <w:ind w:left="246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22"/>
                    </w:rPr>
                    <w:t>고용센터 → 수급자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206" w:after="110"/>
              <w:ind w:left="166" w:right="0" w:firstLine="0"/>
              <w:jc w:val="left"/>
            </w:pPr>
            <w:r>
              <w:rPr>
                <w:rFonts w:ascii="Batang" w:hAnsi="Batang" w:eastAsia="Batang"/>
                <w:b w:val="0"/>
                <w:i w:val="0"/>
                <w:color w:val="000000"/>
                <w:sz w:val="24"/>
              </w:rPr>
              <w:t>2. 직업능력개발수당, 광역구직활동비, 이주비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4.00000000000006" w:type="dxa"/>
            </w:tblPr>
            <w:tblGrid>
              <w:gridCol w:w="4788"/>
              <w:gridCol w:w="4788"/>
            </w:tblGrid>
            <w:tr>
              <w:trPr>
                <w:trHeight w:hRule="exact" w:val="3646"/>
              </w:trPr>
              <w:tc>
                <w:tcPr>
                  <w:tcW w:type="dxa" w:w="6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8.00000000000011" w:type="dxa"/>
                  </w:tblPr>
                  <w:tblGrid>
                    <w:gridCol w:w="2220"/>
                    <w:gridCol w:w="2220"/>
                    <w:gridCol w:w="2220"/>
                  </w:tblGrid>
                  <w:tr>
                    <w:trPr>
                      <w:trHeight w:hRule="exact" w:val="1034"/>
                    </w:trPr>
                    <w:tc>
                      <w:tcPr>
                        <w:tcW w:type="dxa" w:w="3308"/>
                        <w:gridSpan w:val="2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41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2"/>
                          </w:rPr>
                          <w:t>수당 신청서 제출</w:t>
                        </w:r>
                      </w:p>
                    </w:tc>
                    <w:tc>
                      <w:tcPr>
                        <w:tcW w:type="dxa" w:w="3024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6" w:lineRule="exact" w:before="0" w:after="0"/>
                          <w:ind w:left="144" w:right="144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2"/>
                          </w:rPr>
                          <w:t>고용보험법 제65조~제67조</w:t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(직업능력개발 수당, </w:t>
                        </w:r>
                        <w:r>
                          <w:br/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2"/>
                          </w:rPr>
                          <w:t>광역 구직활동비, 이주비)</w:t>
                        </w:r>
                      </w:p>
                    </w:tc>
                  </w:tr>
                  <w:tr>
                    <w:trPr>
                      <w:trHeight w:hRule="exact" w:val="234"/>
                    </w:trPr>
                    <w:tc>
                      <w:tcPr>
                        <w:tcW w:type="dxa" w:w="1656"/>
                        <w:tcBorders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676"/>
                        <w:gridSpan w:val="2"/>
                        <w:tcBorders>
                          <w:start w:sz="2.880000114440918" w:val="single" w:color="#000000"/>
                          <w:top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1036"/>
                    </w:trPr>
                    <w:tc>
                      <w:tcPr>
                        <w:tcW w:type="dxa" w:w="3308"/>
                        <w:gridSpan w:val="2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50" w:lineRule="exact" w:before="10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2"/>
                          </w:rPr>
                          <w:t>지급요건 확인</w:t>
                        </w:r>
                        <w:r>
                          <w:br/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2"/>
                          </w:rPr>
                          <w:t>(서류심사, 심의위원회 등 개최)</w:t>
                        </w:r>
                      </w:p>
                    </w:tc>
                    <w:tc>
                      <w:tcPr>
                        <w:tcW w:type="dxa" w:w="3024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8" w:lineRule="exact" w:before="0" w:after="0"/>
                          <w:ind w:left="144" w:right="144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2"/>
                          </w:rPr>
                          <w:t>고용보험법 제65조~제67조</w:t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(직업능력개발 수당, </w:t>
                        </w:r>
                        <w:r>
                          <w:br/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2"/>
                          </w:rPr>
                          <w:t>광역 구직활동비, 이주비)</w:t>
                        </w:r>
                      </w:p>
                    </w:tc>
                  </w:tr>
                  <w:tr>
                    <w:trPr>
                      <w:trHeight w:hRule="exact" w:val="232"/>
                    </w:trPr>
                    <w:tc>
                      <w:tcPr>
                        <w:tcW w:type="dxa" w:w="1656"/>
                        <w:tcBorders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  <w:tc>
                      <w:tcPr>
                        <w:tcW w:type="dxa" w:w="4676"/>
                        <w:gridSpan w:val="2"/>
                        <w:tcBorders>
                          <w:start w:sz="2.880000114440918" w:val="single" w:color="#000000"/>
                          <w:top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/>
                    </w:tc>
                  </w:tr>
                  <w:tr>
                    <w:trPr>
                      <w:trHeight w:hRule="exact" w:val="1016"/>
                    </w:trPr>
                    <w:tc>
                      <w:tcPr>
                        <w:tcW w:type="dxa" w:w="3308"/>
                        <w:gridSpan w:val="2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41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2"/>
                          </w:rPr>
                          <w:t>수당 지급</w:t>
                        </w:r>
                      </w:p>
                    </w:tc>
                    <w:tc>
                      <w:tcPr>
                        <w:tcW w:type="dxa" w:w="3024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328" w:lineRule="exact" w:before="0" w:after="0"/>
                          <w:ind w:left="144" w:right="144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2"/>
                          </w:rPr>
                          <w:t>고용보험법 제65조~제67조</w:t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(직업능력개발 수당, </w:t>
                        </w:r>
                        <w:r>
                          <w:br/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2"/>
                          </w:rPr>
                          <w:t>광역 구직활동비, 이주비)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478" w:after="0"/>
                    <w:ind w:left="224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22"/>
                    </w:rPr>
                    <w:t>수급자 → 고용센터</w:t>
                  </w:r>
                </w:p>
                <w:p>
                  <w:pPr>
                    <w:autoSpaceDN w:val="0"/>
                    <w:autoSpaceDE w:val="0"/>
                    <w:widowControl/>
                    <w:spacing w:line="220" w:lineRule="exact" w:before="1048" w:after="0"/>
                    <w:ind w:left="224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22"/>
                    </w:rPr>
                    <w:t>고용센터 → 수급자</w:t>
                  </w:r>
                </w:p>
                <w:p>
                  <w:pPr>
                    <w:autoSpaceDN w:val="0"/>
                    <w:autoSpaceDE w:val="0"/>
                    <w:widowControl/>
                    <w:spacing w:line="220" w:lineRule="exact" w:before="1048" w:after="0"/>
                    <w:ind w:left="224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22"/>
                    </w:rPr>
                    <w:t>고용센터 → 수급자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20"/>
      <w:pgMar w:top="568" w:right="1134" w:bottom="1440" w:left="11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