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spacing w:line="240" w:lineRule="atLeast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姓名：张伟宇</w:t>
      </w:r>
    </w:p>
    <w:p>
      <w:pPr>
        <w:spacing w:line="240" w:lineRule="atLeast"/>
        <w:jc w:val="both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专业班级：软工2305班</w:t>
      </w:r>
    </w:p>
    <w:p>
      <w:pPr>
        <w:spacing w:line="240" w:lineRule="atLeast"/>
        <w:jc w:val="both"/>
        <w:rPr>
          <w:b/>
          <w:sz w:val="24"/>
          <w:szCs w:val="24"/>
        </w:rPr>
      </w:pPr>
      <w:r>
        <w:rPr>
          <w:rFonts w:hint="eastAsia"/>
          <w:b/>
          <w:sz w:val="32"/>
          <w:szCs w:val="32"/>
          <w:lang w:val="en-US" w:eastAsia="zh-CN"/>
        </w:rPr>
        <w:t>学号：8209230526</w:t>
      </w: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7325" cy="4391660"/>
            <wp:effectExtent l="0" t="0" r="3175" b="2540"/>
            <wp:docPr id="1" name="图片 1" descr="联想截图_2023121920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联想截图_202312192058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2841625"/>
            <wp:effectExtent l="0" t="0" r="1270" b="3175"/>
            <wp:docPr id="4" name="图片 4" descr="联想截图_2023121921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联想截图_20231219210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3972560"/>
            <wp:effectExtent l="0" t="0" r="12065" b="2540"/>
            <wp:docPr id="3" name="图片 3" descr="联想截图_2023121921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联想截图_202312192100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4299585"/>
            <wp:effectExtent l="0" t="0" r="11430" b="5715"/>
            <wp:docPr id="2" name="图片 2" descr="联想截图_2023121921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联想截图_202312192100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3</w:t>
      </w:r>
      <w:r>
        <w:drawing>
          <wp:inline distT="0" distB="0" distL="114300" distR="114300">
            <wp:extent cx="5270500" cy="54133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numPr>
          <w:numId w:val="0"/>
        </w:numPr>
      </w:pPr>
      <w:r>
        <w:drawing>
          <wp:inline distT="0" distB="0" distL="114300" distR="114300">
            <wp:extent cx="3987800" cy="6534150"/>
            <wp:effectExtent l="0" t="0" r="0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5</w:t>
      </w:r>
      <w:r>
        <w:drawing>
          <wp:inline distT="0" distB="0" distL="114300" distR="114300">
            <wp:extent cx="5271135" cy="4151630"/>
            <wp:effectExtent l="0" t="0" r="1206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感悟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保存自己属性的应该设置为私有的，而进行的操作和改变应该设置为公有。简单的函数应该在类内定义，操作量大的应该在类外定义。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感悟：对类与对象有了更清晰的了解，掌握了class定义的大致方法和要求，知道了在类内和类外函数操作的方法，对于指针和类的联合应用有大致的掌握。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D4D44A"/>
    <w:multiLevelType w:val="singleLevel"/>
    <w:tmpl w:val="C9D4D4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D3CF68"/>
    <w:multiLevelType w:val="singleLevel"/>
    <w:tmpl w:val="DFD3CF68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VhYjliYWEwZjkzYjQ1NDgyNzRhMzdhYTdlZDdjMTIifQ=="/>
  </w:docVars>
  <w:rsids>
    <w:rsidRoot w:val="008D0446"/>
    <w:rsid w:val="0044067B"/>
    <w:rsid w:val="006E553D"/>
    <w:rsid w:val="008D0446"/>
    <w:rsid w:val="00905986"/>
    <w:rsid w:val="009908AD"/>
    <w:rsid w:val="00A82B8D"/>
    <w:rsid w:val="084E56AE"/>
    <w:rsid w:val="5016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154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AK老弟</cp:lastModifiedBy>
  <dcterms:modified xsi:type="dcterms:W3CDTF">2023-12-19T13:13:39Z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6CEDF7A527E64B8FAA8167B9BD5336A4_13</vt:lpwstr>
  </property>
</Properties>
</file>