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459F6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48810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D9D66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</w:p>
    <w:p w14:paraId="6B996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57FE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 </w:t>
      </w:r>
    </w:p>
    <w:p w14:paraId="2DEAF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4B3B6D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5EEE5F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67FF4C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0EE22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setTime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41191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1E1486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0CB5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showTime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89D2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9C7E8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315B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D723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37A82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5CB1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           </w:t>
      </w:r>
    </w:p>
    <w:p w14:paraId="38D759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t1.setTime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86A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t1.showTime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6B3EF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7E8BD44">
      <w:pPr>
        <w:pStyle w:val="3"/>
        <w:ind w:firstLine="380" w:firstLineChars="200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8B451CA">
      <w:pPr>
        <w:pStyle w:val="3"/>
        <w:ind w:firstLine="380" w:firstLineChars="200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auto"/>
          <w:sz w:val="19"/>
          <w:szCs w:val="24"/>
          <w:highlight w:val="white"/>
          <w:lang w:val="en-US" w:eastAsia="zh-CN"/>
        </w:rPr>
        <w:t>成员函数应该为公用的，数据成员应为私用的。简短、简单的函数适合放在类内，复杂需要修改的函数适合放在类外。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以下为修改后的）</w:t>
      </w:r>
    </w:p>
    <w:p w14:paraId="268748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//student.h                (这是头文件，在此文件中进行类的声明)</w:t>
      </w:r>
    </w:p>
    <w:p w14:paraId="734D27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//类声明</w:t>
      </w:r>
    </w:p>
    <w:p w14:paraId="20EF56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3A45D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//公用成员函数原型声明</w:t>
      </w:r>
    </w:p>
    <w:p w14:paraId="1B4646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8F80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28B6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0EAB71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84F0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6D5C2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731328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67B59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2B529616">
      <w:pPr>
        <w:pStyle w:val="3"/>
        <w:ind w:firstLine="380" w:firstLineChars="200"/>
        <w:rPr>
          <w:rFonts w:ascii="Times New Roman" w:hAnsi="Times New Roman" w:cs="Times New Roma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2328D9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//student.cpp                     </w:t>
      </w:r>
    </w:p>
    <w:p w14:paraId="1E64F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28989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8B3B3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3389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//在类外定义display类函数</w:t>
      </w:r>
    </w:p>
    <w:p w14:paraId="10CC58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F907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0CDA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FF75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"sex："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800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21B25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::set_value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92BD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num = 007;</w:t>
      </w:r>
    </w:p>
    <w:p w14:paraId="75EE1D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name[0]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BC4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name[1]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'c'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DBE0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name[2]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'g'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8AC9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name[3]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0A6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sex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5296F3">
      <w:pPr>
        <w:pStyle w:val="3"/>
        <w:ind w:firstLine="380" w:firstLineChars="200"/>
        <w:rPr>
          <w:rFonts w:ascii="Times New Roman" w:hAnsi="Times New Roman" w:cs="Times New Roma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45ED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//main.cpp                      主函数模块</w:t>
      </w:r>
    </w:p>
    <w:p w14:paraId="694AF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//将类声明头文件包含进来</w:t>
      </w:r>
    </w:p>
    <w:p w14:paraId="729628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336EA5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91CE1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3F8F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stud;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//定义对象</w:t>
      </w:r>
    </w:p>
    <w:p w14:paraId="5555A1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stud.set_value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218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//执行stud对象的display函数</w:t>
      </w:r>
    </w:p>
    <w:p w14:paraId="3BE71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3C52ADB">
      <w:pPr>
        <w:pStyle w:val="3"/>
        <w:ind w:firstLine="380" w:firstLineChars="200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6D8FF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245E3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336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Square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F7042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F23DE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4921C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610E76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11FD85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F811C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2517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"请输入长方柱的长、宽、高："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6BFD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76AE4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6675F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zongtiji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71C8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* width * height;</w:t>
      </w:r>
    </w:p>
    <w:p w14:paraId="73C8A7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0E6FA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39220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tiji = zongtiji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B12A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"长方柱的体积为："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tiji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endl;;</w:t>
      </w:r>
    </w:p>
    <w:p w14:paraId="7CD25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4EB7F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3746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4555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Square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56797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"第一个长方柱"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F6488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CF91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a.show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83EC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"第二个长方柱"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D62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b.set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842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b.show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62E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"第三个长方柱"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3FF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c.set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BE4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c.show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195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EA2A549">
      <w:pPr>
        <w:pStyle w:val="3"/>
        <w:ind w:firstLine="380" w:firstLineChars="200"/>
        <w:rPr>
          <w:rFonts w:ascii="Times New Roman" w:hAnsi="Times New Roman" w:cs="Times New Roma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4330BD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4526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925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CDD9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2C84D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3018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5A3DB6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137885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C04F7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set_Data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studentscore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3641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950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score=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studentscore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2560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28EA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A30BE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61DF6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EE436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getscore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E757F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score;</w:t>
      </w:r>
    </w:p>
    <w:p w14:paraId="79A43E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71E0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96A9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2216D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maxscore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[0].getscore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623A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maxid = 0;</w:t>
      </w:r>
    </w:p>
    <w:p w14:paraId="2D2657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5;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CBBF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[i].getscore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maxscore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05E5EE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maxscore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[i].getscore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F7D9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maxid = i;</w:t>
      </w:r>
    </w:p>
    <w:p w14:paraId="3841C1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1D12D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989CA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"成绩最高的学生的学号为："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[maxid].getid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A0DB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"成绩为："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maxscore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7A72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AA409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9EA1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63258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student[5];</w:t>
      </w:r>
    </w:p>
    <w:p w14:paraId="252C4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student[0].set_Data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1001, 85.5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A229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student[1].set_Data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1002, 92.0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F986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student[2].set_Data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1003, 78.5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7B1E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student[3].set_Data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1004, 95.5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458B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student[4].set_Data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1005, 88.0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BF85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600F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E183674">
      <w:pPr>
        <w:ind w:firstLine="380" w:firstLineChars="200"/>
        <w:rPr>
          <w:rFonts w:hint="eastAsia"/>
          <w:lang w:val="en-GB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48C1B4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05F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4D720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9C4C0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C9586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60;</w:t>
      </w:r>
    </w:p>
    <w:p w14:paraId="72C08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= 80;</w:t>
      </w:r>
    </w:p>
    <w:p w14:paraId="76CA7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F504D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30CE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D765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60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4D7FF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80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A366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4CF3B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E6808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(){</w:t>
      </w:r>
    </w:p>
    <w:p w14:paraId="01969B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"新座标为：（"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823F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E528D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823E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7BEA3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B4A8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"初始坐标："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E614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063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"第一次修改后的坐标："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1B9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7, 9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26C7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F8B0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"第二次修改后的坐标："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B179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10, 77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F69A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582A6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"第三次修改后的坐标："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325E1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-2, 2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1ED9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543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"第四次修改后的坐标："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99B25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a.setPoint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4, -30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7068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a.display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EB0E9B">
      <w:pPr>
        <w:numPr>
          <w:numId w:val="0"/>
        </w:numPr>
        <w:rPr>
          <w:rFonts w:hint="eastAsia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670B0D40">
      <w:pPr>
        <w:widowControl/>
        <w:numPr>
          <w:numId w:val="0"/>
        </w:numPr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auto"/>
          <w:kern w:val="0"/>
          <w:sz w:val="24"/>
          <w:szCs w:val="24"/>
          <w:lang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实验中通过数组和指针程序验证了算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法逻辑。数组部分如起泡排序通过相邻比较交换实现升序；存物柜问题模拟学生操作后，输出开着的柜子编号（完全平方数）。指针程序验证了地址操作、动态内存管理及字符串处理。所有程序运行结果均符合预期，功能正确。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 w:val="0"/>
          <w:bCs w:val="0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编程时曾遇数组越界导致意外结果，通过检查循环边界解决；指针使用中因未初始化访问了非法内存，通过调试定位并赋初值修正；动态内存分配后忘记释放，补充delete[]避免泄漏。多文件编程时链接错误，确保声明与定义一致后解决。</w:t>
      </w:r>
    </w:p>
    <w:p w14:paraId="63A64F85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六、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189F1BC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实验深化了对数组和指针的理解，体会到指针灵活性与风险并存。多文件编程提高了代码模块化管理能力。调试过程锻炼了逻辑思维和问题解决能力。认识到编程中细致严谨的重要性，为后续学习打下坚实基础。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3A6244BE">
      <w:pPr>
        <w:spacing w:before="156" w:beforeLines="50" w:after="156" w:afterLines="50"/>
        <w:outlineLvl w:val="0"/>
        <w:rPr>
          <w:rFonts w:hint="eastAsia" w:ascii="微软雅黑" w:hAnsi="微软雅黑" w:eastAsia="微软雅黑" w:cs="微软雅黑"/>
          <w:b w:val="0"/>
          <w:bCs/>
          <w:color w:val="auto"/>
          <w:sz w:val="24"/>
          <w:szCs w:val="24"/>
          <w:u w:val="none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2D521938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568333"/>
    <w:multiLevelType w:val="singleLevel"/>
    <w:tmpl w:val="C8568333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522FE67F"/>
    <w:multiLevelType w:val="multilevel"/>
    <w:tmpl w:val="522FE67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2FB58C7"/>
    <w:rsid w:val="2E3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146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Mr.Parker</cp:lastModifiedBy>
  <dcterms:modified xsi:type="dcterms:W3CDTF">2026-01-07T12:53:00Z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eyJoZGlkIjoiOTc4MmRlNjU3NDE2MjEzMmMzNDZiMDI4ZjFkOGM1ZTIiLCJ1c2VySWQiOiI2MjYzNzI2MjYifQ==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531043F9D4AA4CD59A54EC6667D2F8B0_13</vt:lpwstr>
  </property>
</Properties>
</file>