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134f5c"/>
        </w:rPr>
      </w:pPr>
      <w:bookmarkStart w:colFirst="0" w:colLast="0" w:name="_4ow558m9exdm" w:id="0"/>
      <w:bookmarkEnd w:id="0"/>
      <w:r w:rsidDel="00000000" w:rsidR="00000000" w:rsidRPr="00000000">
        <w:rPr>
          <w:color w:val="134f5c"/>
          <w:rtl w:val="0"/>
        </w:rPr>
        <w:t xml:space="preserve">Road Damage Control Department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Government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Address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(123) 456-7890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  <w:t xml:space="preserve">Road damage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  <w:t xml:space="preserve">Description for the road damage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qagloszsy22" w:id="2"/>
      <w:bookmarkEnd w:id="2"/>
      <w:r w:rsidDel="00000000" w:rsidR="00000000" w:rsidRPr="00000000">
        <w:rPr>
          <w:rtl w:val="0"/>
        </w:rPr>
        <w:t xml:space="preserve">GENERAL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Location of damage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of Damage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 reported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Priority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Reported By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Current Status : 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djzqfcqlih96" w:id="3"/>
      <w:bookmarkEnd w:id="3"/>
      <w:r w:rsidDel="00000000" w:rsidR="00000000" w:rsidRPr="00000000">
        <w:rPr>
          <w:rtl w:val="0"/>
        </w:rPr>
        <w:t xml:space="preserve">IMAGES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Image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Second Image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Feedback image : 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p0349g3x0f49" w:id="4"/>
      <w:bookmarkEnd w:id="4"/>
      <w:r w:rsidDel="00000000" w:rsidR="00000000" w:rsidRPr="00000000">
        <w:rPr>
          <w:rtl w:val="0"/>
        </w:rPr>
        <w:t xml:space="preserve">ENGINEERING PARAMETERS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25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c>
          <w:tcPr>
            <w:tcBorders>
              <w:top w:color="000000" w:space="0" w:sz="0" w:val="nil"/>
              <w:left w:color="00ab44" w:space="0" w:sz="18" w:val="single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note that the parameters calculated in this section are calculated autonomously based on image data given as input.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Computerised judgement of issue status as on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Measured Volume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Cost of cement as on date 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Calculated cost of repair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